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b w:val="1"/>
          <w:bCs w:val="1"/>
        </w:rPr>
      </w:pPr>
      <w:bookmarkStart w:colFirst="0" w:colLast="0" w:name="_cos0cx33u1kd" w:id="0"/>
      <w:bookmarkEnd w:id="0"/>
      <w:r w:rsidDel="00000000" w:rsidR="00000000" w:rsidRPr="00000000">
        <w:rPr>
          <w:b w:val="1"/>
          <w:bCs w:val="1"/>
          <w:rtl w:val="0"/>
        </w:rPr>
        <w:t xml:space="preserve">Comentario crítico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sz w:val="26"/>
          <w:szCs w:val="26"/>
        </w:rPr>
      </w:pPr>
      <w:r w:rsidDel="00000000" w:rsidR="00000000" w:rsidRPr="00000000">
        <w:rPr>
          <w:b w:val="1"/>
          <w:bCs w:val="1"/>
          <w:sz w:val="26"/>
          <w:szCs w:val="26"/>
          <w:rtl w:val="0"/>
        </w:rPr>
        <w:t xml:space="preserve">Este artículo examina cómo el consumo de contenidos influyentes en redes sociales afecta la reproducción de estereotipos de género en niños y adolescentes de 8 a 16 años. A partir de extensas investigaciones se ha observado que tanto hombres como mujeres tienden a consumir contenidos asociados a roles tradicionales, lo que finalmente refuerza estas diferencias desde edades tempranas. </w:t>
      </w:r>
    </w:p>
    <w:p w:rsidR="00000000" w:rsidDel="00000000" w:rsidP="00000000" w:rsidRDefault="00000000" w:rsidRPr="00000000" w14:paraId="00000004">
      <w:pPr>
        <w:rPr>
          <w:b w:val="1"/>
          <w:bCs w:val="1"/>
          <w:sz w:val="26"/>
          <w:szCs w:val="26"/>
        </w:rPr>
      </w:pPr>
      <w:r w:rsidDel="00000000" w:rsidR="00000000" w:rsidRPr="00000000">
        <w:rPr>
          <w:rtl w:val="0"/>
        </w:rPr>
      </w:r>
    </w:p>
    <w:p w:rsidR="00000000" w:rsidDel="00000000" w:rsidP="00000000" w:rsidRDefault="00000000" w:rsidRPr="00000000" w14:paraId="00000005">
      <w:pPr>
        <w:rPr>
          <w:b w:val="1"/>
          <w:bCs w:val="1"/>
          <w:sz w:val="26"/>
          <w:szCs w:val="26"/>
        </w:rPr>
      </w:pPr>
      <w:r w:rsidDel="00000000" w:rsidR="00000000" w:rsidRPr="00000000">
        <w:rPr>
          <w:b w:val="1"/>
          <w:bCs w:val="1"/>
          <w:sz w:val="26"/>
          <w:szCs w:val="26"/>
          <w:rtl w:val="0"/>
        </w:rPr>
        <w:t xml:space="preserve">La investigación contribuye principalmente centrándose en la preadolescencia, que es una etapa clave en la formación de la identidad. Además, analiza no sólo el contenido, sino también cómo interactúan los menores con él, permitiéndonos comprender mejor el verdadero impacto de las redes sociales. El número de participantes también presta un mayor apoyo a los resultados.</w:t>
      </w:r>
    </w:p>
    <w:p w:rsidR="00000000" w:rsidDel="00000000" w:rsidP="00000000" w:rsidRDefault="00000000" w:rsidRPr="00000000" w14:paraId="00000006">
      <w:pPr>
        <w:rPr>
          <w:b w:val="1"/>
          <w:bCs w:val="1"/>
          <w:sz w:val="26"/>
          <w:szCs w:val="26"/>
        </w:rPr>
      </w:pPr>
      <w:r w:rsidDel="00000000" w:rsidR="00000000" w:rsidRPr="00000000">
        <w:rPr>
          <w:rtl w:val="0"/>
        </w:rPr>
      </w:r>
    </w:p>
    <w:p w:rsidR="00000000" w:rsidDel="00000000" w:rsidP="00000000" w:rsidRDefault="00000000" w:rsidRPr="00000000" w14:paraId="00000007">
      <w:pPr>
        <w:rPr>
          <w:b w:val="1"/>
          <w:bCs w:val="1"/>
          <w:sz w:val="26"/>
          <w:szCs w:val="26"/>
        </w:rPr>
      </w:pPr>
      <w:r w:rsidDel="00000000" w:rsidR="00000000" w:rsidRPr="00000000">
        <w:rPr>
          <w:b w:val="1"/>
          <w:bCs w:val="1"/>
          <w:sz w:val="26"/>
          <w:szCs w:val="26"/>
          <w:rtl w:val="0"/>
        </w:rPr>
        <w:t xml:space="preserve">El artículo logra sustentar la idea de que los contenidos en las redes sociales en realidad inciden en los estereotipos de los jóvenes. Esto muestra cómo las preferencias de contenido se alinean claramente con los roles de género tradicionales, lo que no es una simple coincidencia. El hecho de que estas diferencias aumentan con la edad apoya aún más la idea de que la exposición constante a este tipo de contenidos moldea la percepción. Aunque no señala una causalidad directa, la evidencia que proporciona es suficiente para respaldar su tesis de manera convincente.</w:t>
      </w:r>
    </w:p>
    <w:p w:rsidR="00000000" w:rsidDel="00000000" w:rsidP="00000000" w:rsidRDefault="00000000" w:rsidRPr="00000000" w14:paraId="00000008">
      <w:pPr>
        <w:rPr>
          <w:b w:val="1"/>
          <w:bCs w:val="1"/>
          <w:sz w:val="26"/>
          <w:szCs w:val="26"/>
        </w:rPr>
      </w:pPr>
      <w:r w:rsidDel="00000000" w:rsidR="00000000" w:rsidRPr="00000000">
        <w:rPr>
          <w:rtl w:val="0"/>
        </w:rPr>
      </w:r>
    </w:p>
    <w:p w:rsidR="00000000" w:rsidDel="00000000" w:rsidP="00000000" w:rsidRDefault="00000000" w:rsidRPr="00000000" w14:paraId="00000009">
      <w:pPr>
        <w:rPr>
          <w:b w:val="1"/>
          <w:bCs w:val="1"/>
          <w:sz w:val="26"/>
          <w:szCs w:val="26"/>
        </w:rPr>
      </w:pPr>
      <w:r w:rsidDel="00000000" w:rsidR="00000000" w:rsidRPr="00000000">
        <w:rPr>
          <w:b w:val="1"/>
          <w:bCs w:val="1"/>
          <w:sz w:val="26"/>
          <w:szCs w:val="26"/>
          <w:rtl w:val="0"/>
        </w:rPr>
        <w:t xml:space="preserve">En resumen, el artículo muestra que las redes sociales no son neutrales, sino que influyen en la construcción de estereotipos de género en los jóvenes. En general, este es un estudio sólido que proporciona evidencia relevante y actual para comprender este fenómeno.</w:t>
      </w:r>
    </w:p>
    <w:p w:rsidR="00000000" w:rsidDel="00000000" w:rsidP="00000000" w:rsidRDefault="00000000" w:rsidRPr="00000000" w14:paraId="0000000A">
      <w:pPr>
        <w:rPr>
          <w:b w:val="1"/>
          <w:bCs w:val="1"/>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