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78EA4" w14:textId="77777777" w:rsidR="00AD5F74" w:rsidRDefault="00AD5F74">
      <w:pPr>
        <w:widowControl w:val="0"/>
        <w:jc w:val="center"/>
        <w:rPr>
          <w:b/>
          <w:sz w:val="48"/>
          <w:szCs w:val="48"/>
        </w:rPr>
      </w:pPr>
    </w:p>
    <w:p w14:paraId="4E380464" w14:textId="77777777" w:rsidR="00AD5F74" w:rsidRDefault="00AD5F74">
      <w:pPr>
        <w:widowControl w:val="0"/>
        <w:jc w:val="center"/>
        <w:rPr>
          <w:b/>
          <w:sz w:val="48"/>
          <w:szCs w:val="48"/>
        </w:rPr>
      </w:pPr>
    </w:p>
    <w:p w14:paraId="560D4FDC" w14:textId="77777777" w:rsidR="00AD5F74" w:rsidRDefault="00AD5F74">
      <w:pPr>
        <w:widowControl w:val="0"/>
        <w:jc w:val="center"/>
        <w:rPr>
          <w:b/>
          <w:sz w:val="48"/>
          <w:szCs w:val="48"/>
        </w:rPr>
      </w:pPr>
    </w:p>
    <w:p w14:paraId="57BD9B77" w14:textId="77777777" w:rsidR="00AD5F74" w:rsidRDefault="00AD5F74">
      <w:pPr>
        <w:widowControl w:val="0"/>
        <w:jc w:val="center"/>
        <w:rPr>
          <w:b/>
          <w:sz w:val="48"/>
          <w:szCs w:val="48"/>
        </w:rPr>
      </w:pPr>
    </w:p>
    <w:p w14:paraId="2001F754" w14:textId="77777777" w:rsidR="00AD5F74" w:rsidRDefault="00AD5F74">
      <w:pPr>
        <w:widowControl w:val="0"/>
        <w:jc w:val="center"/>
        <w:rPr>
          <w:b/>
          <w:sz w:val="48"/>
          <w:szCs w:val="48"/>
        </w:rPr>
      </w:pPr>
    </w:p>
    <w:p w14:paraId="067A15DB" w14:textId="77777777" w:rsidR="00AD5F74" w:rsidRDefault="00AD5F74">
      <w:pPr>
        <w:widowControl w:val="0"/>
        <w:jc w:val="center"/>
        <w:rPr>
          <w:b/>
          <w:sz w:val="48"/>
          <w:szCs w:val="48"/>
        </w:rPr>
      </w:pPr>
    </w:p>
    <w:p w14:paraId="14A518DA" w14:textId="77777777" w:rsidR="00AD5F74" w:rsidRDefault="00AD5F74">
      <w:pPr>
        <w:pStyle w:val="Encabezado"/>
        <w:tabs>
          <w:tab w:val="clear" w:pos="4252"/>
          <w:tab w:val="clear" w:pos="8504"/>
        </w:tabs>
        <w:jc w:val="center"/>
        <w:rPr>
          <w:b/>
          <w:sz w:val="48"/>
          <w:szCs w:val="48"/>
        </w:rPr>
      </w:pPr>
    </w:p>
    <w:p w14:paraId="1CB70FB5" w14:textId="7EA16BD1" w:rsidR="00AD5F74" w:rsidRDefault="00000000">
      <w:pPr>
        <w:spacing w:before="0" w:after="0"/>
        <w:jc w:val="center"/>
      </w:pPr>
      <w:r>
        <w:rPr>
          <w:b/>
          <w:sz w:val="44"/>
        </w:rPr>
        <w:t>IDENTIFICACIÓN DE IDEA –</w:t>
      </w:r>
      <w:r>
        <w:rPr>
          <w:b/>
          <w:sz w:val="44"/>
        </w:rPr>
        <w:br/>
        <w:t>PROYECTO MODERNIZACIÓN DEL</w:t>
      </w:r>
      <w:r>
        <w:rPr>
          <w:b/>
          <w:sz w:val="44"/>
        </w:rPr>
        <w:br/>
        <w:t>SIMULADOR DE NAVEGACIÓN</w:t>
      </w:r>
      <w:r w:rsidR="00C91A9A">
        <w:rPr>
          <w:b/>
          <w:sz w:val="44"/>
        </w:rPr>
        <w:t xml:space="preserve"> ESNAVAL</w:t>
      </w:r>
      <w:r>
        <w:br w:type="page"/>
      </w:r>
    </w:p>
    <w:p w14:paraId="35E2422F" w14:textId="77777777" w:rsidR="00AD5F74" w:rsidRDefault="00000000">
      <w:pPr>
        <w:spacing w:before="0" w:after="0"/>
        <w:jc w:val="center"/>
      </w:pPr>
      <w:r>
        <w:rPr>
          <w:b/>
          <w:u w:val="single"/>
          <w:lang w:val="es-ES"/>
        </w:rPr>
        <w:t>Hoja</w:t>
      </w:r>
      <w:r>
        <w:rPr>
          <w:b/>
          <w:bCs w:val="0"/>
          <w:u w:val="single"/>
        </w:rPr>
        <w:t xml:space="preserve"> de Control de Cambios</w:t>
      </w:r>
    </w:p>
    <w:p w14:paraId="4411DE17" w14:textId="77777777" w:rsidR="00AD5F74" w:rsidRDefault="00AD5F74">
      <w:pPr>
        <w:pStyle w:val="Encabezado"/>
        <w:jc w:val="center"/>
        <w:rPr>
          <w:b/>
          <w:bCs w:val="0"/>
          <w:u w:val="single"/>
        </w:rPr>
      </w:pPr>
    </w:p>
    <w:tbl>
      <w:tblPr>
        <w:tblW w:w="10348" w:type="dxa"/>
        <w:tblInd w:w="70" w:type="dxa"/>
        <w:tblLayout w:type="fixed"/>
        <w:tblCellMar>
          <w:left w:w="70" w:type="dxa"/>
          <w:right w:w="70" w:type="dxa"/>
        </w:tblCellMar>
        <w:tblLook w:val="04A0" w:firstRow="1" w:lastRow="0" w:firstColumn="1" w:lastColumn="0" w:noHBand="0" w:noVBand="1"/>
      </w:tblPr>
      <w:tblGrid>
        <w:gridCol w:w="1134"/>
        <w:gridCol w:w="3828"/>
        <w:gridCol w:w="5386"/>
      </w:tblGrid>
      <w:tr w:rsidR="00AD5F74" w14:paraId="5CF230AD" w14:textId="77777777">
        <w:trPr>
          <w:cantSplit/>
          <w:tblHeader/>
        </w:trPr>
        <w:tc>
          <w:tcPr>
            <w:tcW w:w="1134" w:type="dxa"/>
            <w:tcBorders>
              <w:top w:val="single" w:sz="4" w:space="0" w:color="000000"/>
              <w:left w:val="single" w:sz="4" w:space="0" w:color="000000"/>
              <w:bottom w:val="single" w:sz="4" w:space="0" w:color="000000"/>
              <w:right w:val="single" w:sz="4" w:space="0" w:color="000000"/>
            </w:tcBorders>
            <w:shd w:val="clear" w:color="auto" w:fill="E6E6E6"/>
          </w:tcPr>
          <w:p w14:paraId="7C81EA19" w14:textId="77777777" w:rsidR="00AD5F74" w:rsidRDefault="00000000">
            <w:pPr>
              <w:spacing w:before="60" w:after="60"/>
              <w:jc w:val="center"/>
              <w:rPr>
                <w:b/>
                <w:bCs w:val="0"/>
                <w:lang w:val="es-ES"/>
              </w:rPr>
            </w:pPr>
            <w:r>
              <w:rPr>
                <w:b/>
                <w:bCs w:val="0"/>
                <w:lang w:val="es-ES"/>
              </w:rPr>
              <w:t>Versión</w:t>
            </w:r>
          </w:p>
        </w:tc>
        <w:tc>
          <w:tcPr>
            <w:tcW w:w="3828" w:type="dxa"/>
            <w:tcBorders>
              <w:top w:val="single" w:sz="4" w:space="0" w:color="000000"/>
              <w:left w:val="single" w:sz="4" w:space="0" w:color="000000"/>
              <w:bottom w:val="single" w:sz="4" w:space="0" w:color="000000"/>
              <w:right w:val="single" w:sz="4" w:space="0" w:color="000000"/>
            </w:tcBorders>
            <w:shd w:val="clear" w:color="auto" w:fill="E6E6E6"/>
          </w:tcPr>
          <w:p w14:paraId="1EFEC7CE" w14:textId="77777777" w:rsidR="00AD5F74" w:rsidRDefault="00000000">
            <w:pPr>
              <w:spacing w:before="60" w:after="60"/>
              <w:jc w:val="center"/>
              <w:rPr>
                <w:b/>
                <w:bCs w:val="0"/>
                <w:lang w:val="es-ES"/>
              </w:rPr>
            </w:pPr>
            <w:r>
              <w:rPr>
                <w:b/>
                <w:bCs w:val="0"/>
                <w:lang w:val="es-ES"/>
              </w:rPr>
              <w:t>Ubicación en el documento</w:t>
            </w:r>
          </w:p>
        </w:tc>
        <w:tc>
          <w:tcPr>
            <w:tcW w:w="5386" w:type="dxa"/>
            <w:tcBorders>
              <w:top w:val="single" w:sz="4" w:space="0" w:color="000000"/>
              <w:left w:val="single" w:sz="4" w:space="0" w:color="000000"/>
              <w:bottom w:val="single" w:sz="4" w:space="0" w:color="000000"/>
              <w:right w:val="single" w:sz="4" w:space="0" w:color="000000"/>
            </w:tcBorders>
            <w:shd w:val="clear" w:color="auto" w:fill="E6E6E6"/>
          </w:tcPr>
          <w:p w14:paraId="2F43F3F1" w14:textId="77777777" w:rsidR="00AD5F74" w:rsidRDefault="00000000">
            <w:pPr>
              <w:spacing w:before="60" w:after="60"/>
              <w:jc w:val="center"/>
              <w:rPr>
                <w:b/>
                <w:bCs w:val="0"/>
                <w:lang w:val="es-ES"/>
              </w:rPr>
            </w:pPr>
            <w:r>
              <w:rPr>
                <w:b/>
                <w:bCs w:val="0"/>
                <w:lang w:val="es-ES"/>
              </w:rPr>
              <w:t>Cambios</w:t>
            </w:r>
          </w:p>
        </w:tc>
      </w:tr>
      <w:tr w:rsidR="00AD5F74" w14:paraId="1AB985D1" w14:textId="77777777">
        <w:trPr>
          <w:cantSplit/>
        </w:trPr>
        <w:tc>
          <w:tcPr>
            <w:tcW w:w="1134" w:type="dxa"/>
            <w:tcBorders>
              <w:top w:val="single" w:sz="4" w:space="0" w:color="000000"/>
              <w:left w:val="single" w:sz="4" w:space="0" w:color="000000"/>
              <w:bottom w:val="single" w:sz="4" w:space="0" w:color="000000"/>
              <w:right w:val="single" w:sz="4" w:space="0" w:color="000000"/>
            </w:tcBorders>
          </w:tcPr>
          <w:p w14:paraId="52424BAA" w14:textId="77777777" w:rsidR="00AD5F74" w:rsidRDefault="00000000">
            <w:r>
              <w:t>1.0</w:t>
            </w:r>
          </w:p>
        </w:tc>
        <w:tc>
          <w:tcPr>
            <w:tcW w:w="3828" w:type="dxa"/>
            <w:tcBorders>
              <w:top w:val="single" w:sz="4" w:space="0" w:color="000000"/>
              <w:left w:val="single" w:sz="4" w:space="0" w:color="000000"/>
              <w:bottom w:val="single" w:sz="4" w:space="0" w:color="000000"/>
              <w:right w:val="single" w:sz="4" w:space="0" w:color="000000"/>
            </w:tcBorders>
          </w:tcPr>
          <w:p w14:paraId="545DAB66" w14:textId="77777777" w:rsidR="00AD5F74" w:rsidRDefault="00000000">
            <w:r>
              <w:t>Documento completo</w:t>
            </w:r>
          </w:p>
        </w:tc>
        <w:tc>
          <w:tcPr>
            <w:tcW w:w="5386" w:type="dxa"/>
            <w:tcBorders>
              <w:top w:val="single" w:sz="4" w:space="0" w:color="000000"/>
              <w:left w:val="single" w:sz="4" w:space="0" w:color="000000"/>
              <w:bottom w:val="single" w:sz="4" w:space="0" w:color="000000"/>
              <w:right w:val="single" w:sz="4" w:space="0" w:color="000000"/>
            </w:tcBorders>
          </w:tcPr>
          <w:p w14:paraId="28853E73" w14:textId="77777777" w:rsidR="00AD5F74" w:rsidRDefault="00000000">
            <w:r>
              <w:t>Emisión inicial del estudio de identificación de la idea.</w:t>
            </w:r>
          </w:p>
        </w:tc>
      </w:tr>
      <w:tr w:rsidR="00AD5F74" w14:paraId="29641C50" w14:textId="77777777">
        <w:trPr>
          <w:cantSplit/>
        </w:trPr>
        <w:tc>
          <w:tcPr>
            <w:tcW w:w="1134" w:type="dxa"/>
            <w:tcBorders>
              <w:top w:val="single" w:sz="4" w:space="0" w:color="000000"/>
              <w:left w:val="single" w:sz="4" w:space="0" w:color="000000"/>
              <w:bottom w:val="single" w:sz="4" w:space="0" w:color="000000"/>
              <w:right w:val="single" w:sz="4" w:space="0" w:color="000000"/>
            </w:tcBorders>
          </w:tcPr>
          <w:p w14:paraId="5A4F53B4" w14:textId="77777777" w:rsidR="00AD5F74" w:rsidRDefault="00AD5F74">
            <w:pPr>
              <w:snapToGrid w:val="0"/>
              <w:spacing w:before="0" w:after="0"/>
              <w:jc w:val="center"/>
              <w:rPr>
                <w:lang w:val="es-ES"/>
              </w:rPr>
            </w:pPr>
          </w:p>
        </w:tc>
        <w:tc>
          <w:tcPr>
            <w:tcW w:w="3828" w:type="dxa"/>
            <w:tcBorders>
              <w:top w:val="single" w:sz="4" w:space="0" w:color="000000"/>
              <w:left w:val="single" w:sz="4" w:space="0" w:color="000000"/>
              <w:bottom w:val="single" w:sz="4" w:space="0" w:color="000000"/>
              <w:right w:val="single" w:sz="4" w:space="0" w:color="000000"/>
            </w:tcBorders>
          </w:tcPr>
          <w:p w14:paraId="304B03BF" w14:textId="77777777" w:rsidR="00AD5F74" w:rsidRDefault="00AD5F74">
            <w:pPr>
              <w:pStyle w:val="Encabezado"/>
              <w:tabs>
                <w:tab w:val="clear" w:pos="4252"/>
                <w:tab w:val="clear" w:pos="8504"/>
              </w:tabs>
              <w:snapToGrid w:val="0"/>
              <w:spacing w:before="0" w:after="0"/>
              <w:rPr>
                <w:lang w:val="es-ES"/>
              </w:rPr>
            </w:pPr>
          </w:p>
        </w:tc>
        <w:tc>
          <w:tcPr>
            <w:tcW w:w="5386" w:type="dxa"/>
            <w:tcBorders>
              <w:top w:val="single" w:sz="4" w:space="0" w:color="000000"/>
              <w:left w:val="single" w:sz="4" w:space="0" w:color="000000"/>
              <w:bottom w:val="single" w:sz="4" w:space="0" w:color="000000"/>
              <w:right w:val="single" w:sz="4" w:space="0" w:color="000000"/>
            </w:tcBorders>
          </w:tcPr>
          <w:p w14:paraId="48DB8AAE" w14:textId="77777777" w:rsidR="00AD5F74" w:rsidRDefault="00AD5F74">
            <w:pPr>
              <w:snapToGrid w:val="0"/>
              <w:spacing w:before="0" w:after="0"/>
              <w:jc w:val="both"/>
              <w:rPr>
                <w:lang w:val="es-ES"/>
              </w:rPr>
            </w:pPr>
          </w:p>
        </w:tc>
      </w:tr>
      <w:tr w:rsidR="00AD5F74" w14:paraId="6267C716" w14:textId="77777777">
        <w:trPr>
          <w:cantSplit/>
        </w:trPr>
        <w:tc>
          <w:tcPr>
            <w:tcW w:w="1134" w:type="dxa"/>
            <w:tcBorders>
              <w:top w:val="single" w:sz="4" w:space="0" w:color="000000"/>
              <w:left w:val="single" w:sz="4" w:space="0" w:color="000000"/>
              <w:bottom w:val="single" w:sz="4" w:space="0" w:color="000000"/>
              <w:right w:val="single" w:sz="4" w:space="0" w:color="000000"/>
            </w:tcBorders>
          </w:tcPr>
          <w:p w14:paraId="009F0082" w14:textId="77777777" w:rsidR="00AD5F74" w:rsidRDefault="00AD5F74">
            <w:pPr>
              <w:snapToGrid w:val="0"/>
              <w:spacing w:before="0" w:after="0"/>
              <w:jc w:val="center"/>
              <w:rPr>
                <w:lang w:val="es-ES"/>
              </w:rPr>
            </w:pPr>
          </w:p>
        </w:tc>
        <w:tc>
          <w:tcPr>
            <w:tcW w:w="3828" w:type="dxa"/>
            <w:tcBorders>
              <w:top w:val="single" w:sz="4" w:space="0" w:color="000000"/>
              <w:left w:val="single" w:sz="4" w:space="0" w:color="000000"/>
              <w:bottom w:val="single" w:sz="4" w:space="0" w:color="000000"/>
              <w:right w:val="single" w:sz="4" w:space="0" w:color="000000"/>
            </w:tcBorders>
          </w:tcPr>
          <w:p w14:paraId="6EE32DBA" w14:textId="77777777" w:rsidR="00AD5F74" w:rsidRDefault="00AD5F74">
            <w:pPr>
              <w:pStyle w:val="Encabezado"/>
              <w:tabs>
                <w:tab w:val="clear" w:pos="4252"/>
                <w:tab w:val="clear" w:pos="8504"/>
              </w:tabs>
              <w:snapToGrid w:val="0"/>
              <w:spacing w:before="0" w:after="0"/>
              <w:rPr>
                <w:lang w:val="es-ES"/>
              </w:rPr>
            </w:pPr>
          </w:p>
        </w:tc>
        <w:tc>
          <w:tcPr>
            <w:tcW w:w="5386" w:type="dxa"/>
            <w:tcBorders>
              <w:top w:val="single" w:sz="4" w:space="0" w:color="000000"/>
              <w:left w:val="single" w:sz="4" w:space="0" w:color="000000"/>
              <w:bottom w:val="single" w:sz="4" w:space="0" w:color="000000"/>
              <w:right w:val="single" w:sz="4" w:space="0" w:color="000000"/>
            </w:tcBorders>
          </w:tcPr>
          <w:p w14:paraId="1C5E22BF" w14:textId="77777777" w:rsidR="00AD5F74" w:rsidRDefault="00AD5F74">
            <w:pPr>
              <w:snapToGrid w:val="0"/>
              <w:spacing w:before="0" w:after="0"/>
              <w:jc w:val="both"/>
              <w:rPr>
                <w:lang w:val="es-ES"/>
              </w:rPr>
            </w:pPr>
          </w:p>
        </w:tc>
      </w:tr>
      <w:tr w:rsidR="00AD5F74" w14:paraId="7F8BCD45" w14:textId="77777777">
        <w:trPr>
          <w:cantSplit/>
        </w:trPr>
        <w:tc>
          <w:tcPr>
            <w:tcW w:w="1134" w:type="dxa"/>
            <w:tcBorders>
              <w:top w:val="single" w:sz="4" w:space="0" w:color="000000"/>
              <w:left w:val="single" w:sz="4" w:space="0" w:color="000000"/>
              <w:bottom w:val="single" w:sz="4" w:space="0" w:color="000000"/>
              <w:right w:val="single" w:sz="4" w:space="0" w:color="000000"/>
            </w:tcBorders>
          </w:tcPr>
          <w:p w14:paraId="424D7EB1" w14:textId="77777777" w:rsidR="00AD5F74" w:rsidRDefault="00AD5F74">
            <w:pPr>
              <w:snapToGrid w:val="0"/>
              <w:spacing w:before="0" w:after="0"/>
              <w:jc w:val="center"/>
              <w:rPr>
                <w:lang w:val="es-ES"/>
              </w:rPr>
            </w:pPr>
          </w:p>
        </w:tc>
        <w:tc>
          <w:tcPr>
            <w:tcW w:w="3828" w:type="dxa"/>
            <w:tcBorders>
              <w:top w:val="single" w:sz="4" w:space="0" w:color="000000"/>
              <w:left w:val="single" w:sz="4" w:space="0" w:color="000000"/>
              <w:bottom w:val="single" w:sz="4" w:space="0" w:color="000000"/>
              <w:right w:val="single" w:sz="4" w:space="0" w:color="000000"/>
            </w:tcBorders>
          </w:tcPr>
          <w:p w14:paraId="32023520" w14:textId="77777777" w:rsidR="00AD5F74" w:rsidRDefault="00AD5F74">
            <w:pPr>
              <w:pStyle w:val="Encabezado"/>
              <w:tabs>
                <w:tab w:val="clear" w:pos="4252"/>
                <w:tab w:val="clear" w:pos="8504"/>
              </w:tabs>
              <w:snapToGrid w:val="0"/>
              <w:spacing w:before="0" w:after="0"/>
              <w:rPr>
                <w:lang w:val="es-ES"/>
              </w:rPr>
            </w:pPr>
          </w:p>
        </w:tc>
        <w:tc>
          <w:tcPr>
            <w:tcW w:w="5386" w:type="dxa"/>
            <w:tcBorders>
              <w:top w:val="single" w:sz="4" w:space="0" w:color="000000"/>
              <w:left w:val="single" w:sz="4" w:space="0" w:color="000000"/>
              <w:bottom w:val="single" w:sz="4" w:space="0" w:color="000000"/>
              <w:right w:val="single" w:sz="4" w:space="0" w:color="000000"/>
            </w:tcBorders>
          </w:tcPr>
          <w:p w14:paraId="19BCEAE3" w14:textId="77777777" w:rsidR="00AD5F74" w:rsidRDefault="00AD5F74">
            <w:pPr>
              <w:snapToGrid w:val="0"/>
              <w:spacing w:before="0" w:after="0"/>
              <w:jc w:val="both"/>
              <w:rPr>
                <w:lang w:val="es-ES"/>
              </w:rPr>
            </w:pPr>
          </w:p>
        </w:tc>
      </w:tr>
      <w:tr w:rsidR="00AD5F74" w14:paraId="75F020A6" w14:textId="77777777">
        <w:trPr>
          <w:cantSplit/>
        </w:trPr>
        <w:tc>
          <w:tcPr>
            <w:tcW w:w="1134" w:type="dxa"/>
            <w:tcBorders>
              <w:top w:val="single" w:sz="4" w:space="0" w:color="000000"/>
              <w:left w:val="single" w:sz="4" w:space="0" w:color="000000"/>
              <w:bottom w:val="single" w:sz="4" w:space="0" w:color="000000"/>
              <w:right w:val="single" w:sz="4" w:space="0" w:color="000000"/>
            </w:tcBorders>
          </w:tcPr>
          <w:p w14:paraId="314EC2DC" w14:textId="77777777" w:rsidR="00AD5F74" w:rsidRDefault="00AD5F74">
            <w:pPr>
              <w:snapToGrid w:val="0"/>
              <w:spacing w:before="0" w:after="0"/>
              <w:jc w:val="center"/>
              <w:rPr>
                <w:lang w:val="es-ES"/>
              </w:rPr>
            </w:pPr>
          </w:p>
        </w:tc>
        <w:tc>
          <w:tcPr>
            <w:tcW w:w="3828" w:type="dxa"/>
            <w:tcBorders>
              <w:top w:val="single" w:sz="4" w:space="0" w:color="000000"/>
              <w:left w:val="single" w:sz="4" w:space="0" w:color="000000"/>
              <w:bottom w:val="single" w:sz="4" w:space="0" w:color="000000"/>
              <w:right w:val="single" w:sz="4" w:space="0" w:color="000000"/>
            </w:tcBorders>
          </w:tcPr>
          <w:p w14:paraId="35962FE3" w14:textId="77777777" w:rsidR="00AD5F74" w:rsidRDefault="00AD5F74">
            <w:pPr>
              <w:pStyle w:val="Encabezado"/>
              <w:tabs>
                <w:tab w:val="clear" w:pos="4252"/>
                <w:tab w:val="clear" w:pos="8504"/>
              </w:tabs>
              <w:snapToGrid w:val="0"/>
              <w:spacing w:before="0" w:after="0"/>
              <w:rPr>
                <w:lang w:val="es-ES"/>
              </w:rPr>
            </w:pPr>
          </w:p>
        </w:tc>
        <w:tc>
          <w:tcPr>
            <w:tcW w:w="5386" w:type="dxa"/>
            <w:tcBorders>
              <w:top w:val="single" w:sz="4" w:space="0" w:color="000000"/>
              <w:left w:val="single" w:sz="4" w:space="0" w:color="000000"/>
              <w:bottom w:val="single" w:sz="4" w:space="0" w:color="000000"/>
              <w:right w:val="single" w:sz="4" w:space="0" w:color="000000"/>
            </w:tcBorders>
          </w:tcPr>
          <w:p w14:paraId="5DB7F99F" w14:textId="77777777" w:rsidR="00AD5F74" w:rsidRDefault="00AD5F74">
            <w:pPr>
              <w:snapToGrid w:val="0"/>
              <w:spacing w:before="0" w:after="0"/>
              <w:jc w:val="both"/>
              <w:rPr>
                <w:lang w:val="es-ES"/>
              </w:rPr>
            </w:pPr>
          </w:p>
        </w:tc>
      </w:tr>
      <w:tr w:rsidR="00AD5F74" w14:paraId="6B36A4D4" w14:textId="77777777">
        <w:trPr>
          <w:cantSplit/>
        </w:trPr>
        <w:tc>
          <w:tcPr>
            <w:tcW w:w="1134" w:type="dxa"/>
            <w:tcBorders>
              <w:top w:val="single" w:sz="4" w:space="0" w:color="000000"/>
              <w:left w:val="single" w:sz="4" w:space="0" w:color="000000"/>
              <w:bottom w:val="single" w:sz="4" w:space="0" w:color="000000"/>
              <w:right w:val="single" w:sz="4" w:space="0" w:color="000000"/>
            </w:tcBorders>
          </w:tcPr>
          <w:p w14:paraId="182182FB" w14:textId="77777777" w:rsidR="00AD5F74" w:rsidRDefault="00AD5F74">
            <w:pPr>
              <w:snapToGrid w:val="0"/>
              <w:spacing w:before="0" w:after="0"/>
              <w:jc w:val="center"/>
              <w:rPr>
                <w:lang w:val="es-ES"/>
              </w:rPr>
            </w:pPr>
          </w:p>
        </w:tc>
        <w:tc>
          <w:tcPr>
            <w:tcW w:w="3828" w:type="dxa"/>
            <w:tcBorders>
              <w:top w:val="single" w:sz="4" w:space="0" w:color="000000"/>
              <w:left w:val="single" w:sz="4" w:space="0" w:color="000000"/>
              <w:bottom w:val="single" w:sz="4" w:space="0" w:color="000000"/>
              <w:right w:val="single" w:sz="4" w:space="0" w:color="000000"/>
            </w:tcBorders>
          </w:tcPr>
          <w:p w14:paraId="58AAA8A1" w14:textId="77777777" w:rsidR="00AD5F74" w:rsidRDefault="00AD5F74">
            <w:pPr>
              <w:pStyle w:val="Encabezado"/>
              <w:tabs>
                <w:tab w:val="clear" w:pos="4252"/>
                <w:tab w:val="clear" w:pos="8504"/>
              </w:tabs>
              <w:snapToGrid w:val="0"/>
              <w:spacing w:before="0" w:after="0"/>
              <w:rPr>
                <w:lang w:val="es-ES"/>
              </w:rPr>
            </w:pPr>
          </w:p>
        </w:tc>
        <w:tc>
          <w:tcPr>
            <w:tcW w:w="5386" w:type="dxa"/>
            <w:tcBorders>
              <w:top w:val="single" w:sz="4" w:space="0" w:color="000000"/>
              <w:left w:val="single" w:sz="4" w:space="0" w:color="000000"/>
              <w:bottom w:val="single" w:sz="4" w:space="0" w:color="000000"/>
              <w:right w:val="single" w:sz="4" w:space="0" w:color="000000"/>
            </w:tcBorders>
          </w:tcPr>
          <w:p w14:paraId="26141357" w14:textId="77777777" w:rsidR="00AD5F74" w:rsidRDefault="00AD5F74">
            <w:pPr>
              <w:snapToGrid w:val="0"/>
              <w:spacing w:before="0" w:after="0"/>
              <w:jc w:val="both"/>
              <w:rPr>
                <w:lang w:val="es-ES"/>
              </w:rPr>
            </w:pPr>
          </w:p>
        </w:tc>
      </w:tr>
    </w:tbl>
    <w:p w14:paraId="2A5E4A02" w14:textId="77777777" w:rsidR="00AD5F74" w:rsidRDefault="00000000">
      <w:r>
        <w:br w:type="page"/>
      </w:r>
    </w:p>
    <w:p w14:paraId="7E4A0544" w14:textId="77777777" w:rsidR="00AD5F74" w:rsidRDefault="00AD5F74"/>
    <w:tbl>
      <w:tblPr>
        <w:tblW w:w="10320" w:type="dxa"/>
        <w:tblInd w:w="108" w:type="dxa"/>
        <w:tblLayout w:type="fixed"/>
        <w:tblLook w:val="04A0" w:firstRow="1" w:lastRow="0" w:firstColumn="1" w:lastColumn="0" w:noHBand="0" w:noVBand="1"/>
      </w:tblPr>
      <w:tblGrid>
        <w:gridCol w:w="709"/>
        <w:gridCol w:w="11"/>
        <w:gridCol w:w="1080"/>
        <w:gridCol w:w="3729"/>
        <w:gridCol w:w="3231"/>
        <w:gridCol w:w="1560"/>
      </w:tblGrid>
      <w:tr w:rsidR="00AD5F74" w14:paraId="6EB5E595" w14:textId="77777777">
        <w:tc>
          <w:tcPr>
            <w:tcW w:w="720" w:type="dxa"/>
            <w:gridSpan w:val="2"/>
          </w:tcPr>
          <w:p w14:paraId="78B8FA09" w14:textId="77777777" w:rsidR="00AD5F74" w:rsidRDefault="00000000">
            <w:pPr>
              <w:jc w:val="both"/>
              <w:rPr>
                <w:b/>
              </w:rPr>
            </w:pPr>
            <w:r>
              <w:rPr>
                <w:b/>
              </w:rPr>
              <w:t>1</w:t>
            </w:r>
          </w:p>
        </w:tc>
        <w:tc>
          <w:tcPr>
            <w:tcW w:w="9600" w:type="dxa"/>
            <w:gridSpan w:val="4"/>
          </w:tcPr>
          <w:p w14:paraId="6B5D2088" w14:textId="77777777" w:rsidR="00AD5F74" w:rsidRDefault="00000000">
            <w:pPr>
              <w:jc w:val="both"/>
            </w:pPr>
            <w:r>
              <w:rPr>
                <w:b/>
              </w:rPr>
              <w:t>IDENTIFICACIÓN DEL PROBLEMA</w:t>
            </w:r>
            <w:r>
              <w:t xml:space="preserve">. </w:t>
            </w:r>
            <w:r>
              <w:rPr>
                <w:sz w:val="16"/>
              </w:rPr>
              <w:t xml:space="preserve">(Descripción </w:t>
            </w:r>
            <w:r>
              <w:rPr>
                <w:sz w:val="16"/>
                <w:u w:val="single"/>
              </w:rPr>
              <w:t>cualitativa</w:t>
            </w:r>
            <w:r>
              <w:rPr>
                <w:sz w:val="16"/>
              </w:rPr>
              <w:t xml:space="preserve"> del problema central, sus causas y efectos. En “Defensa”, se genera una necesidad ya sea porque lo demanda el Plan de Desarrollo Institucional o Conjunto, o al ser detectada una brecha en las capacidades, la que puede surgir por: </w:t>
            </w:r>
            <w:r>
              <w:rPr>
                <w:sz w:val="16"/>
                <w:u w:val="single"/>
              </w:rPr>
              <w:t>Obsolescencia táctica</w:t>
            </w:r>
            <w:r>
              <w:rPr>
                <w:sz w:val="16"/>
              </w:rPr>
              <w:t xml:space="preserve">, generada entre otros aspectos, por modificaciones en las capacidades de la amenaza; </w:t>
            </w:r>
            <w:r>
              <w:rPr>
                <w:sz w:val="16"/>
                <w:u w:val="single"/>
              </w:rPr>
              <w:t>obsolescencia técnica</w:t>
            </w:r>
            <w:r>
              <w:rPr>
                <w:sz w:val="16"/>
              </w:rPr>
              <w:t xml:space="preserve">, la que se manifiesta cuando los sistemas no alcanzan los rendimientos de diseño o han sido sobrepasados por los nuevos avances tecnológicos en una determinada área; </w:t>
            </w:r>
            <w:r>
              <w:rPr>
                <w:sz w:val="16"/>
                <w:u w:val="single"/>
              </w:rPr>
              <w:t>obsolescencia logística</w:t>
            </w:r>
            <w:r>
              <w:rPr>
                <w:sz w:val="16"/>
              </w:rPr>
              <w:t>, por no ser factible su sostenimiento ya sea por ausencia de repuestos, partes o piezas en el mercado).</w:t>
            </w:r>
          </w:p>
        </w:tc>
      </w:tr>
      <w:tr w:rsidR="00AD5F74" w14:paraId="715D4192" w14:textId="77777777">
        <w:tc>
          <w:tcPr>
            <w:tcW w:w="720" w:type="dxa"/>
            <w:gridSpan w:val="2"/>
          </w:tcPr>
          <w:p w14:paraId="53357FC9" w14:textId="77777777" w:rsidR="00AD5F74" w:rsidRDefault="00AD5F74">
            <w:pPr>
              <w:snapToGrid w:val="0"/>
            </w:pPr>
          </w:p>
        </w:tc>
        <w:tc>
          <w:tcPr>
            <w:tcW w:w="9600" w:type="dxa"/>
            <w:gridSpan w:val="4"/>
          </w:tcPr>
          <w:p w14:paraId="46742932" w14:textId="5FEAC07B" w:rsidR="00AD5F74" w:rsidRDefault="00000000" w:rsidP="00C91A9A">
            <w:pPr>
              <w:jc w:val="both"/>
            </w:pPr>
            <w:r>
              <w:t xml:space="preserve">La Escuela Naval “Arturo Prat” mantiene actualmente un simulador de navegación </w:t>
            </w:r>
            <w:proofErr w:type="spellStart"/>
            <w:r>
              <w:t>NTPro</w:t>
            </w:r>
            <w:proofErr w:type="spellEnd"/>
            <w:r>
              <w:t xml:space="preserve"> versión 5.x, instalado entre 2009 y 2011, que constituye un apoyo central para la instrucción práctica del Cuerpo de Alumnos en el área de navegación. El problema principal asociado al sistema es su obsolescencia logística y técnica progresiva, expresada en la falta de soporte de fábrica, la dificultad creciente para acceder a repuestos, la incompatibilidad con plataformas modernas y la degradación de su infraestructura de apoyo.</w:t>
            </w:r>
            <w:r>
              <w:br/>
            </w:r>
            <w:r>
              <w:br/>
              <w:t>Esta situación afecta directamente la continuidad, confiabilidad y calidad de los procesos de aprendizaje. Desde 2017 el simulador ha operado sin contrato de mantención ni asistencia técnica externa; las reparaciones se han efectuado con medios internos, sin personal especializado ni repuestos de origen. A ello se agregan fallas recurrentes en fuentes de poder, tarjetas de video, discos duros, proyectores, televisores de canales visuales, UPS y tablero eléctrico, además de problemas de climatización que ya han obligado a suspender temporalmente su operación.</w:t>
            </w:r>
            <w:r>
              <w:br/>
            </w:r>
            <w:r>
              <w:br/>
              <w:t xml:space="preserve">El problema genera efectos concretos sobre la formación: menor disponibilidad para prácticas de navegación, mayor riesgo de interrupción de ejercicios planificados, pérdida de realismo y dificultad para sostener </w:t>
            </w:r>
            <w:r w:rsidR="00C91A9A">
              <w:t>procesos educativos</w:t>
            </w:r>
            <w:r>
              <w:t xml:space="preserve"> acorde</w:t>
            </w:r>
            <w:r w:rsidR="00C91A9A">
              <w:t>s</w:t>
            </w:r>
            <w:r>
              <w:t xml:space="preserve"> con las exigencias actuales de guardia de puente, maniobra, emergencias y empleo de sistemas electrónicos de navegación. En consecuencia, la brecha a resolver no es sólo tecnológica, sino también docente y logística.</w:t>
            </w:r>
          </w:p>
        </w:tc>
      </w:tr>
      <w:tr w:rsidR="00AD5F74" w14:paraId="01AD30DD" w14:textId="77777777">
        <w:tc>
          <w:tcPr>
            <w:tcW w:w="720" w:type="dxa"/>
            <w:gridSpan w:val="2"/>
          </w:tcPr>
          <w:p w14:paraId="21A97926" w14:textId="77777777" w:rsidR="00AD5F74" w:rsidRDefault="00000000">
            <w:pPr>
              <w:jc w:val="both"/>
              <w:rPr>
                <w:b/>
              </w:rPr>
            </w:pPr>
            <w:r>
              <w:rPr>
                <w:b/>
              </w:rPr>
              <w:t>2</w:t>
            </w:r>
          </w:p>
        </w:tc>
        <w:tc>
          <w:tcPr>
            <w:tcW w:w="9600" w:type="dxa"/>
            <w:gridSpan w:val="4"/>
          </w:tcPr>
          <w:p w14:paraId="7D996B10" w14:textId="77777777" w:rsidR="00AD5F74" w:rsidRDefault="00000000">
            <w:pPr>
              <w:jc w:val="both"/>
              <w:rPr>
                <w:highlight w:val="cyan"/>
              </w:rPr>
            </w:pPr>
            <w:r>
              <w:rPr>
                <w:b/>
              </w:rPr>
              <w:t>GÉNESIS DE LA IDEA</w:t>
            </w:r>
            <w:r>
              <w:rPr>
                <w:sz w:val="16"/>
                <w:szCs w:val="16"/>
              </w:rPr>
              <w:t xml:space="preserve">. (Listado de la planificación institucional - planificación de guerra o planes de desarrollo - o planificación del Ministerio de Defensa, que sustenta la necesidad. En la siguiente sección se determinará como esta planificación motiva al proyecto en su conjunto. </w:t>
            </w:r>
            <w:r>
              <w:rPr>
                <w:rStyle w:val="Textodelmarcadordeposicin"/>
                <w:color w:val="000000"/>
                <w:sz w:val="16"/>
                <w:szCs w:val="16"/>
              </w:rPr>
              <w:t xml:space="preserve">Al respecto, se deberán identificar y vincular con algún documento en donde se exprese claramente la necesidad de contar con las capacidades que se busca obtener, teniendo como referente lo señalado en el Anexo </w:t>
            </w:r>
            <w:proofErr w:type="spellStart"/>
            <w:r>
              <w:rPr>
                <w:rStyle w:val="Textodelmarcadordeposicin"/>
                <w:color w:val="000000"/>
                <w:sz w:val="16"/>
                <w:szCs w:val="16"/>
              </w:rPr>
              <w:t>Nº</w:t>
            </w:r>
            <w:proofErr w:type="spellEnd"/>
            <w:r>
              <w:rPr>
                <w:rStyle w:val="Textodelmarcadordeposicin"/>
                <w:color w:val="000000"/>
                <w:sz w:val="16"/>
                <w:szCs w:val="16"/>
              </w:rPr>
              <w:t xml:space="preserve"> 4 del </w:t>
            </w:r>
            <w:r>
              <w:rPr>
                <w:sz w:val="16"/>
                <w:szCs w:val="16"/>
              </w:rPr>
              <w:t>“Manual de Normas y Procedimientos para la presentación y evaluación de Proyectos de Inversiones en Defensa”</w:t>
            </w:r>
            <w:r>
              <w:rPr>
                <w:rStyle w:val="Textodelmarcadordeposicin"/>
                <w:color w:val="000000"/>
                <w:sz w:val="16"/>
                <w:szCs w:val="16"/>
              </w:rPr>
              <w:t>).</w:t>
            </w:r>
          </w:p>
        </w:tc>
      </w:tr>
      <w:tr w:rsidR="00AD5F74" w14:paraId="57968510" w14:textId="77777777">
        <w:tc>
          <w:tcPr>
            <w:tcW w:w="720" w:type="dxa"/>
            <w:gridSpan w:val="2"/>
          </w:tcPr>
          <w:p w14:paraId="6C383EE9" w14:textId="77777777" w:rsidR="00AD5F74" w:rsidRDefault="00AD5F74">
            <w:pPr>
              <w:snapToGrid w:val="0"/>
              <w:jc w:val="both"/>
              <w:rPr>
                <w:b/>
                <w:highlight w:val="cyan"/>
              </w:rPr>
            </w:pPr>
          </w:p>
        </w:tc>
        <w:tc>
          <w:tcPr>
            <w:tcW w:w="9600" w:type="dxa"/>
            <w:gridSpan w:val="4"/>
          </w:tcPr>
          <w:p w14:paraId="44D26C6E" w14:textId="0C27EF62" w:rsidR="00AD5F74" w:rsidRDefault="00000000" w:rsidP="00C91A9A">
            <w:pPr>
              <w:jc w:val="both"/>
            </w:pPr>
            <w:r>
              <w:t xml:space="preserve">La presente idea surge de la necesidad de asegurar la continuidad de la enseñanza de navegación </w:t>
            </w:r>
            <w:r w:rsidR="00C91A9A">
              <w:t xml:space="preserve">aplicada que imparte el </w:t>
            </w:r>
            <w:r>
              <w:t xml:space="preserve"> mediante un sistema de simulación vigente, estable y sostenible. Su génesis se vincula con los requerimientos </w:t>
            </w:r>
            <w:r w:rsidR="00C91A9A">
              <w:t>de los programas de asignatura de la</w:t>
            </w:r>
            <w:r>
              <w:t xml:space="preserve"> cátedra de Navegación, los cuales exigen entrenamiento práctico sistemático en navegación costera, de canales, en alto tráfico, </w:t>
            </w:r>
            <w:r w:rsidR="00C91A9A">
              <w:t xml:space="preserve">maniobras </w:t>
            </w:r>
            <w:r>
              <w:t>y uso de ayudas electrónicas.</w:t>
            </w:r>
            <w:r>
              <w:br/>
            </w:r>
            <w:r>
              <w:br/>
              <w:t>Asimismo, la idea se sustenta en la necesidad de conservar capacidades formativas compatibles con estándares internacionales de formación marítima y con las exigencias de seguridad, interoperabilidad y evaluación del desempeño del alumno. Desde la perspectiva institucional, la modernización del simulador responde a la detección de una brecha concreta en una capacidad crítica de apoyo a la formación profesional inicial de los futuros oficiales de la Armada.</w:t>
            </w:r>
            <w:r>
              <w:br/>
            </w:r>
            <w:r>
              <w:br/>
              <w:t>En términos de antecedentes, esta necesidad ha quedado reflejada en la evaluación técnica del simulador, en los requerimientos formulados por el cuerpo docente, en el historial de fallas acumuladas y en las propuestas preliminares de actualización tecnológica recibidas por la Escuela Naval.</w:t>
            </w:r>
          </w:p>
        </w:tc>
      </w:tr>
      <w:tr w:rsidR="00AD5F74" w14:paraId="454FFA22" w14:textId="77777777">
        <w:tc>
          <w:tcPr>
            <w:tcW w:w="720" w:type="dxa"/>
            <w:gridSpan w:val="2"/>
          </w:tcPr>
          <w:p w14:paraId="447B8D21" w14:textId="77777777" w:rsidR="00AD5F74" w:rsidRDefault="00000000">
            <w:pPr>
              <w:rPr>
                <w:b/>
              </w:rPr>
            </w:pPr>
            <w:r>
              <w:rPr>
                <w:b/>
              </w:rPr>
              <w:lastRenderedPageBreak/>
              <w:t>3</w:t>
            </w:r>
          </w:p>
        </w:tc>
        <w:tc>
          <w:tcPr>
            <w:tcW w:w="9600" w:type="dxa"/>
            <w:gridSpan w:val="4"/>
          </w:tcPr>
          <w:p w14:paraId="52E20E6B" w14:textId="77777777" w:rsidR="00AD5F74" w:rsidRDefault="00000000">
            <w:pPr>
              <w:jc w:val="both"/>
            </w:pPr>
            <w:r>
              <w:rPr>
                <w:b/>
              </w:rPr>
              <w:t>FUNDAMENTOS ESTRATÉGICOS</w:t>
            </w:r>
            <w:r>
              <w:rPr>
                <w:sz w:val="16"/>
              </w:rPr>
              <w:t>. (Identificación de fundamentos estratégicos incluidos en la planificación, identificada en la sección anterior, “Génesis de la Idea” y un análisis de cómo estos fundamentos motivan la ejecución del proyecto).</w:t>
            </w:r>
          </w:p>
        </w:tc>
      </w:tr>
      <w:tr w:rsidR="00AD5F74" w14:paraId="6FB73B01" w14:textId="77777777">
        <w:tc>
          <w:tcPr>
            <w:tcW w:w="720" w:type="dxa"/>
            <w:gridSpan w:val="2"/>
          </w:tcPr>
          <w:p w14:paraId="283BCD55" w14:textId="77777777" w:rsidR="00AD5F74" w:rsidRDefault="00AD5F74">
            <w:pPr>
              <w:snapToGrid w:val="0"/>
            </w:pPr>
          </w:p>
        </w:tc>
        <w:tc>
          <w:tcPr>
            <w:tcW w:w="9600" w:type="dxa"/>
            <w:gridSpan w:val="4"/>
          </w:tcPr>
          <w:p w14:paraId="19410DB3" w14:textId="1A4B2C6D" w:rsidR="00AD5F74" w:rsidRDefault="00000000" w:rsidP="00C91A9A">
            <w:pPr>
              <w:jc w:val="both"/>
            </w:pPr>
            <w:r>
              <w:t>La formación de oficiales navales requiere una base práctica robusta en navegación, toma de decisiones, guardia de puente, maniobra y respuesta ante contingencias. El simulador actual contribuye a ese objetivo, pero su estado de obsolescencia compromete la sustentabilidad de dicha capacidad y debilita un componente esencial del proceso formativo.</w:t>
            </w:r>
            <w:r>
              <w:br/>
            </w:r>
            <w:r>
              <w:br/>
              <w:t xml:space="preserve">Desde el punto de vista institucional, la modernización se justifica porque permite preservar una capacidad docente crítica, reducir la dependencia de soluciones improvisadas de mantenimiento y alinear </w:t>
            </w:r>
            <w:r w:rsidR="00C91A9A">
              <w:t xml:space="preserve">la educación </w:t>
            </w:r>
            <w:r>
              <w:t xml:space="preserve"> con herramientas más actuales, confiables y evaluables. Un sistema modernizado incrementa la continuidad del servicio, mejora la calidad del entrenamiento, facilita la estandarización de ejercicios y permite una mejor medición del desempeño del alumno.</w:t>
            </w:r>
            <w:r>
              <w:br/>
            </w:r>
            <w:r>
              <w:br/>
              <w:t xml:space="preserve">A ello se suma que las alternativas tecnológicas vigentes ofrecen no sólo recuperación de soporte logístico, sino también capacidades superiores de visualización, automatización de evaluación, mayor realismo, mejor velocidad de carga, compatibilidad multilingüe y potencial de crecimiento </w:t>
            </w:r>
            <w:r w:rsidR="00C91A9A">
              <w:t xml:space="preserve">integrando simuladores de sistemas de ingeniería. </w:t>
            </w:r>
          </w:p>
        </w:tc>
      </w:tr>
      <w:tr w:rsidR="00AD5F74" w14:paraId="4BCE74F4" w14:textId="77777777">
        <w:tc>
          <w:tcPr>
            <w:tcW w:w="720" w:type="dxa"/>
            <w:gridSpan w:val="2"/>
          </w:tcPr>
          <w:p w14:paraId="635F914B" w14:textId="77777777" w:rsidR="00AD5F74" w:rsidRDefault="00000000">
            <w:pPr>
              <w:rPr>
                <w:b/>
              </w:rPr>
            </w:pPr>
            <w:r>
              <w:rPr>
                <w:b/>
              </w:rPr>
              <w:t>4</w:t>
            </w:r>
          </w:p>
        </w:tc>
        <w:tc>
          <w:tcPr>
            <w:tcW w:w="9600" w:type="dxa"/>
            <w:gridSpan w:val="4"/>
          </w:tcPr>
          <w:p w14:paraId="6455D4B8" w14:textId="77777777" w:rsidR="00AD5F74" w:rsidRDefault="00000000">
            <w:pPr>
              <w:jc w:val="both"/>
            </w:pPr>
            <w:r>
              <w:rPr>
                <w:b/>
              </w:rPr>
              <w:t>DIAGNÓSTICO DE LA SITUACIÓN ACTUAL</w:t>
            </w:r>
            <w:r>
              <w:rPr>
                <w:sz w:val="16"/>
              </w:rPr>
              <w:t xml:space="preserve">. (Descripción cualitativa de la situación actual de las capacidades con respecto al problema a resolver. Identificación de la </w:t>
            </w:r>
            <w:r>
              <w:rPr>
                <w:sz w:val="16"/>
                <w:u w:val="single"/>
              </w:rPr>
              <w:t>BRECHA</w:t>
            </w:r>
            <w:r>
              <w:rPr>
                <w:sz w:val="16"/>
              </w:rPr>
              <w:t xml:space="preserve"> de capacidades).</w:t>
            </w:r>
          </w:p>
        </w:tc>
      </w:tr>
      <w:tr w:rsidR="00AD5F74" w14:paraId="69790293" w14:textId="77777777">
        <w:tc>
          <w:tcPr>
            <w:tcW w:w="720" w:type="dxa"/>
            <w:gridSpan w:val="2"/>
          </w:tcPr>
          <w:p w14:paraId="4A6993E0" w14:textId="77777777" w:rsidR="00AD5F74" w:rsidRDefault="00AD5F74">
            <w:pPr>
              <w:snapToGrid w:val="0"/>
            </w:pPr>
          </w:p>
        </w:tc>
        <w:tc>
          <w:tcPr>
            <w:tcW w:w="9600" w:type="dxa"/>
            <w:gridSpan w:val="4"/>
          </w:tcPr>
          <w:p w14:paraId="4F5ACD0B" w14:textId="5B9EB457" w:rsidR="00AD5F74" w:rsidRDefault="00000000" w:rsidP="00456DDC">
            <w:pPr>
              <w:jc w:val="both"/>
            </w:pPr>
            <w:r>
              <w:t>El simulador actual dispone de cinco estaciones de puente, dos de instructor, ECDIS integrado y red visual de 270°, permitiendo simular navegación, maniobras, meteorología y ejercicios de paso restringido. De acuerdo con la evaluación del cuerpo docente, sus capacidades funcionales básicas continúan siendo pertinentes para los fines formativos previstos, pues cubren navegación en alta mar, costera, en aguas poco profundas y canales; aproximación a puertos; pilotaje ciego; maniobras de atraque y desatraque; y diversas emergencias de propulsión, gobierno y ayudas a la navegación.</w:t>
            </w:r>
            <w:r>
              <w:br/>
            </w:r>
            <w:r>
              <w:br/>
              <w:t>Sin embargo, el estado actual de la capacidad es degradado. El software se encuentra desactualizado; parte de la arquitectura opera con Windows 7 y algunos componentes ECDIS permanecen en Windows XP; el hardware presenta vetustez; y los subsistemas de apoyo muestran deterioro creciente. Entre 2022 y la actualidad se registra aumento sostenido de fallas en televisores, fuentes de poder, tarjetas de video, placas madre y discos duros. La climatización es insuficiente, la UPS requerirá renovación de baterías y el tablero eléctrico ha perdido capacidad de diseño por incremento de carga.</w:t>
            </w:r>
            <w:r>
              <w:br/>
            </w:r>
            <w:r>
              <w:br/>
              <w:t xml:space="preserve">La brecha identificada consiste en que la Escuela Naval </w:t>
            </w:r>
            <w:r w:rsidR="00456DDC">
              <w:t xml:space="preserve">no </w:t>
            </w:r>
            <w:r>
              <w:t>dispone de una capacidad de simulación plenamente sostenible, confiable ni proyectable en el tiempo para satisfacer</w:t>
            </w:r>
            <w:r w:rsidR="00456DDC">
              <w:t xml:space="preserve"> las necesidades del perfil de egreso del cuerpo de alumno; impactando potencialmente en su desempeño como oficial subalterno embarcado.</w:t>
            </w:r>
          </w:p>
        </w:tc>
      </w:tr>
      <w:tr w:rsidR="00AD5F74" w14:paraId="35140224" w14:textId="77777777">
        <w:tc>
          <w:tcPr>
            <w:tcW w:w="720" w:type="dxa"/>
            <w:gridSpan w:val="2"/>
          </w:tcPr>
          <w:p w14:paraId="6264AA9A" w14:textId="77777777" w:rsidR="00AD5F74" w:rsidRDefault="00000000">
            <w:pPr>
              <w:rPr>
                <w:b/>
              </w:rPr>
            </w:pPr>
            <w:r>
              <w:rPr>
                <w:b/>
              </w:rPr>
              <w:t>5</w:t>
            </w:r>
          </w:p>
        </w:tc>
        <w:tc>
          <w:tcPr>
            <w:tcW w:w="9600" w:type="dxa"/>
            <w:gridSpan w:val="4"/>
          </w:tcPr>
          <w:p w14:paraId="4AF1B0AF" w14:textId="77777777" w:rsidR="00AD5F74" w:rsidRDefault="00000000">
            <w:pPr>
              <w:jc w:val="both"/>
            </w:pPr>
            <w:r>
              <w:rPr>
                <w:b/>
              </w:rPr>
              <w:t>PROYECCIÓN DE LA BRECHA</w:t>
            </w:r>
            <w:r>
              <w:rPr>
                <w:sz w:val="16"/>
              </w:rPr>
              <w:t>. (Descripción cualitativa de la evolución temporal de la brecha, o sea cómo se va agravando el problema en caso de no materializar la solución).</w:t>
            </w:r>
          </w:p>
        </w:tc>
      </w:tr>
      <w:tr w:rsidR="00AD5F74" w14:paraId="1288C93A" w14:textId="77777777">
        <w:tc>
          <w:tcPr>
            <w:tcW w:w="720" w:type="dxa"/>
            <w:gridSpan w:val="2"/>
          </w:tcPr>
          <w:p w14:paraId="5BA2ED60" w14:textId="77777777" w:rsidR="00AD5F74" w:rsidRDefault="00AD5F74">
            <w:pPr>
              <w:snapToGrid w:val="0"/>
            </w:pPr>
          </w:p>
        </w:tc>
        <w:tc>
          <w:tcPr>
            <w:tcW w:w="9600" w:type="dxa"/>
            <w:gridSpan w:val="4"/>
          </w:tcPr>
          <w:p w14:paraId="147974F6" w14:textId="53D971E8" w:rsidR="00AD5F74" w:rsidRDefault="00000000" w:rsidP="00456DDC">
            <w:pPr>
              <w:jc w:val="both"/>
            </w:pPr>
            <w:r>
              <w:t>De no materializarse una solución, la brecha tenderá a ampliarse en el corto y mediano plazo. La falta de soporte de fábrica, sumada al envejecimiento natural del hardware y a la creciente incompatibilidad con componentes modernos, hará cada vez más difícil recuperar equipos fallados, reinstalar software y sostener la operación continua del sistema.</w:t>
            </w:r>
            <w:r>
              <w:br/>
            </w:r>
            <w:r>
              <w:br/>
              <w:t xml:space="preserve">Es previsible que aumenten las indisponibilidades parciales o totales del simulador, afectando el cumplimiento oportuno de la programación docente. También aumentará el riesgo de fallas catastróficas en componentes críticos, con mayor costo de recuperación y menor probabilidad de reposición </w:t>
            </w:r>
            <w:r>
              <w:lastRenderedPageBreak/>
              <w:t>equivalente. La degradación de la infraestructura eléctrica y de climatización agravará esa vulnerabilidad.</w:t>
            </w:r>
            <w:r>
              <w:br/>
            </w:r>
            <w:r>
              <w:br/>
              <w:t xml:space="preserve">En términos pedagógicos, la no materialización de la modernización implicará pérdida progresiva de continuidad en las prácticas, menor realismo y disminución de oportunidades de entrenamiento supervisado, impactando negativamente </w:t>
            </w:r>
            <w:r w:rsidR="00456DDC">
              <w:t>en el perfil de egreso del cuerpo de alumnos.</w:t>
            </w:r>
          </w:p>
        </w:tc>
      </w:tr>
      <w:tr w:rsidR="00AD5F74" w14:paraId="2F3EBAF9" w14:textId="77777777">
        <w:tc>
          <w:tcPr>
            <w:tcW w:w="720" w:type="dxa"/>
            <w:gridSpan w:val="2"/>
          </w:tcPr>
          <w:p w14:paraId="249C70F7" w14:textId="77777777" w:rsidR="00AD5F74" w:rsidRDefault="00000000">
            <w:pPr>
              <w:jc w:val="both"/>
              <w:rPr>
                <w:b/>
              </w:rPr>
            </w:pPr>
            <w:r>
              <w:rPr>
                <w:b/>
              </w:rPr>
              <w:lastRenderedPageBreak/>
              <w:t>6</w:t>
            </w:r>
          </w:p>
        </w:tc>
        <w:tc>
          <w:tcPr>
            <w:tcW w:w="9600" w:type="dxa"/>
            <w:gridSpan w:val="4"/>
          </w:tcPr>
          <w:p w14:paraId="20A684BB" w14:textId="77777777" w:rsidR="00AD5F74" w:rsidRDefault="00000000">
            <w:pPr>
              <w:jc w:val="both"/>
              <w:rPr>
                <w:sz w:val="16"/>
              </w:rPr>
            </w:pPr>
            <w:r>
              <w:rPr>
                <w:b/>
              </w:rPr>
              <w:t>FASEAMIENTO</w:t>
            </w:r>
            <w:r>
              <w:t xml:space="preserve">. </w:t>
            </w:r>
            <w:r>
              <w:rPr>
                <w:sz w:val="16"/>
              </w:rPr>
              <w:t>(Indicación de la factibilidad de parcializar desde el punto de vista operativo, la implementación de cualquier solución al problema, en etapas independientes que puedan implementarse sucesivamente en el tiempo y que permitan priorizar la inversión de los recursos).</w:t>
            </w:r>
          </w:p>
        </w:tc>
      </w:tr>
      <w:tr w:rsidR="00AD5F74" w14:paraId="68605B59" w14:textId="77777777">
        <w:tc>
          <w:tcPr>
            <w:tcW w:w="720" w:type="dxa"/>
            <w:gridSpan w:val="2"/>
          </w:tcPr>
          <w:p w14:paraId="1497AF69" w14:textId="77777777" w:rsidR="00AD5F74" w:rsidRDefault="00AD5F74">
            <w:pPr>
              <w:snapToGrid w:val="0"/>
              <w:rPr>
                <w:sz w:val="16"/>
              </w:rPr>
            </w:pPr>
          </w:p>
        </w:tc>
        <w:tc>
          <w:tcPr>
            <w:tcW w:w="9600" w:type="dxa"/>
            <w:gridSpan w:val="4"/>
          </w:tcPr>
          <w:p w14:paraId="1A311787" w14:textId="5AC47158" w:rsidR="00AD5F74" w:rsidRDefault="00000000" w:rsidP="00456DDC">
            <w:r>
              <w:t xml:space="preserve">La solución admite </w:t>
            </w:r>
            <w:r w:rsidR="00456DDC">
              <w:t>falseamiento</w:t>
            </w:r>
            <w:r>
              <w:t xml:space="preserve"> desde el punto de vista operativo, siempre que se resguarde la continuidad del proceso docente. En términos referenciales, se estima factible estructurar el proyecto en las siguientes etapas sucesivas:</w:t>
            </w:r>
            <w:r>
              <w:br/>
            </w:r>
            <w:r>
              <w:br/>
              <w:t>Fase 1: definición de requerimientos, levantamiento técnico definitivo y elaboración de bases para evaluación comparada de alternativas.</w:t>
            </w:r>
            <w:r>
              <w:br/>
              <w:t>Fase 2: adecuación de infraestructura, considerando red de datos, respaldo energético, climatización y tablero eléctrico.</w:t>
            </w:r>
            <w:r>
              <w:br/>
              <w:t>Fase 3: modernización o reemplazo del núcleo de hardware y software del simulador.</w:t>
            </w:r>
            <w:r>
              <w:br/>
              <w:t>Fase 4: instalación, integración, pruebas de aceptación, capacitación de instructores y puesta en servicio.</w:t>
            </w:r>
            <w:r>
              <w:br/>
              <w:t>Fase 5: consolidación del sostenimiento, incluyendo mantenimiento preventivo, soporte logístico y actualización programada.</w:t>
            </w:r>
            <w:r>
              <w:br/>
            </w:r>
            <w:r>
              <w:br/>
              <w:t xml:space="preserve">Este </w:t>
            </w:r>
            <w:proofErr w:type="spellStart"/>
            <w:r>
              <w:t>faseamiento</w:t>
            </w:r>
            <w:proofErr w:type="spellEnd"/>
            <w:r>
              <w:t xml:space="preserve"> permite priorizar recursos, reducir riesgos de implementación y ordenar la transición sin interrumpir innecesariamente la función docente.</w:t>
            </w:r>
          </w:p>
        </w:tc>
      </w:tr>
      <w:tr w:rsidR="00AD5F74" w14:paraId="7F102374" w14:textId="77777777">
        <w:tc>
          <w:tcPr>
            <w:tcW w:w="720" w:type="dxa"/>
            <w:gridSpan w:val="2"/>
          </w:tcPr>
          <w:p w14:paraId="539D6635" w14:textId="77777777" w:rsidR="00AD5F74" w:rsidRDefault="00000000">
            <w:pPr>
              <w:rPr>
                <w:b/>
              </w:rPr>
            </w:pPr>
            <w:r>
              <w:rPr>
                <w:b/>
              </w:rPr>
              <w:t>7</w:t>
            </w:r>
          </w:p>
        </w:tc>
        <w:tc>
          <w:tcPr>
            <w:tcW w:w="9600" w:type="dxa"/>
            <w:gridSpan w:val="4"/>
          </w:tcPr>
          <w:p w14:paraId="5866E947" w14:textId="77777777" w:rsidR="00AD5F74" w:rsidRDefault="00000000">
            <w:pPr>
              <w:jc w:val="both"/>
              <w:rPr>
                <w:sz w:val="16"/>
              </w:rPr>
            </w:pPr>
            <w:r>
              <w:rPr>
                <w:b/>
              </w:rPr>
              <w:t>ANÁLISIS JURÍDICO</w:t>
            </w:r>
            <w:r>
              <w:rPr>
                <w:sz w:val="16"/>
              </w:rPr>
              <w:t>. (Identificación y análisis de los antecedentes jurídicos o tratados internacionales que favorecen, restringen o afectan la materialización de la solución).</w:t>
            </w:r>
          </w:p>
        </w:tc>
      </w:tr>
      <w:tr w:rsidR="00AD5F74" w14:paraId="345CCADE" w14:textId="77777777">
        <w:tc>
          <w:tcPr>
            <w:tcW w:w="720" w:type="dxa"/>
            <w:gridSpan w:val="2"/>
          </w:tcPr>
          <w:p w14:paraId="292D111A" w14:textId="77777777" w:rsidR="00AD5F74" w:rsidRDefault="00AD5F74">
            <w:pPr>
              <w:snapToGrid w:val="0"/>
              <w:rPr>
                <w:sz w:val="16"/>
              </w:rPr>
            </w:pPr>
          </w:p>
        </w:tc>
        <w:tc>
          <w:tcPr>
            <w:tcW w:w="9600" w:type="dxa"/>
            <w:gridSpan w:val="4"/>
          </w:tcPr>
          <w:p w14:paraId="40F5E4F1" w14:textId="1295226C" w:rsidR="00AD5F74" w:rsidRDefault="00000000">
            <w:r>
              <w:t>En principio, la iniciativa no presenta impedimentos jurídicos para su materialización. Se trata de un proyecto de inversión destinado a sostener y mejorar una capacidad ide instrucción, cuya ejecución deberá ajustarse a la normativa vigente aplicable en materias de inversión, adquisiciones, contratación y administración de bienes y servicios de la Defensa.</w:t>
            </w:r>
            <w:r>
              <w:br/>
            </w:r>
            <w:r>
              <w:br/>
              <w:t>Desde el punto de vista regulatorio, cualquier solución deberá resguardar el cumplimiento de los procedimientos institucionales de formulación y evaluación de proyectos, así como de los mecanismos de contratación que correspondan. Asimismo, deberán considerarse las condiciones de licenciamiento de software, garantías, soporte técnico, mantenimiento, protección de datos y eventuales restricciones del proveedor.</w:t>
            </w:r>
            <w:r>
              <w:br/>
            </w:r>
            <w:r>
              <w:br/>
              <w:t>En caso de optarse por una solución que reutilice parte de la infraestructura existente, será necesario verificar compatibilidad contractual, derechos de uso y condiciones técnicas asociadas al software y a los equipos actualmente instalados. No se advierten, con los antecedentes disponibles, jurídicas que impidan desarrollar la solución, sin perjuicio del análisis detallado que deba efectuarse en la etapa de proyecto.</w:t>
            </w:r>
          </w:p>
        </w:tc>
      </w:tr>
      <w:tr w:rsidR="00AD5F74" w14:paraId="0605B3C2" w14:textId="77777777">
        <w:tc>
          <w:tcPr>
            <w:tcW w:w="720" w:type="dxa"/>
            <w:gridSpan w:val="2"/>
          </w:tcPr>
          <w:p w14:paraId="66DF6DE7" w14:textId="77777777" w:rsidR="00AD5F74" w:rsidRDefault="00000000">
            <w:pPr>
              <w:jc w:val="both"/>
              <w:rPr>
                <w:b/>
              </w:rPr>
            </w:pPr>
            <w:r>
              <w:rPr>
                <w:b/>
              </w:rPr>
              <w:t>8</w:t>
            </w:r>
          </w:p>
        </w:tc>
        <w:tc>
          <w:tcPr>
            <w:tcW w:w="9600" w:type="dxa"/>
            <w:gridSpan w:val="4"/>
          </w:tcPr>
          <w:p w14:paraId="24882D28" w14:textId="77777777" w:rsidR="00AD5F74" w:rsidRDefault="00000000">
            <w:pPr>
              <w:jc w:val="both"/>
              <w:rPr>
                <w:sz w:val="16"/>
              </w:rPr>
            </w:pPr>
            <w:r>
              <w:rPr>
                <w:b/>
              </w:rPr>
              <w:t>COMENTARIOS Y RECOMENDACIONES</w:t>
            </w:r>
            <w:r>
              <w:t xml:space="preserve">. </w:t>
            </w:r>
            <w:r>
              <w:rPr>
                <w:sz w:val="16"/>
              </w:rPr>
              <w:t xml:space="preserve">(Comentarios y recomendaciones pertinentes a la evaluación de la presente “Identificación de la Idea”. Estas recomendaciones pueden incluir sugerencias de alternativas de solución que puedan ser empleadas como referencia en el posterior proceso de evaluación. </w:t>
            </w:r>
            <w:r>
              <w:rPr>
                <w:sz w:val="16"/>
                <w:szCs w:val="16"/>
                <w:lang w:val="pt-BR"/>
              </w:rPr>
              <w:t xml:space="preserve">Para </w:t>
            </w:r>
            <w:proofErr w:type="spellStart"/>
            <w:r>
              <w:rPr>
                <w:sz w:val="16"/>
                <w:szCs w:val="16"/>
                <w:lang w:val="pt-BR"/>
              </w:rPr>
              <w:t>el</w:t>
            </w:r>
            <w:proofErr w:type="spellEnd"/>
            <w:r>
              <w:rPr>
                <w:sz w:val="16"/>
                <w:szCs w:val="16"/>
                <w:lang w:val="pt-BR"/>
              </w:rPr>
              <w:t xml:space="preserve"> caso de </w:t>
            </w:r>
            <w:proofErr w:type="spellStart"/>
            <w:r>
              <w:rPr>
                <w:sz w:val="16"/>
                <w:szCs w:val="16"/>
                <w:lang w:val="pt-BR"/>
              </w:rPr>
              <w:t>proyectos</w:t>
            </w:r>
            <w:proofErr w:type="spellEnd"/>
            <w:r>
              <w:rPr>
                <w:sz w:val="16"/>
                <w:szCs w:val="16"/>
                <w:lang w:val="pt-BR"/>
              </w:rPr>
              <w:t xml:space="preserve"> que </w:t>
            </w:r>
            <w:proofErr w:type="spellStart"/>
            <w:r>
              <w:rPr>
                <w:sz w:val="16"/>
                <w:szCs w:val="16"/>
                <w:lang w:val="pt-BR"/>
              </w:rPr>
              <w:t>involucren</w:t>
            </w:r>
            <w:proofErr w:type="spellEnd"/>
            <w:r>
              <w:rPr>
                <w:sz w:val="16"/>
                <w:szCs w:val="16"/>
                <w:lang w:val="pt-BR"/>
              </w:rPr>
              <w:t xml:space="preserve"> </w:t>
            </w:r>
            <w:proofErr w:type="spellStart"/>
            <w:r>
              <w:rPr>
                <w:sz w:val="16"/>
                <w:szCs w:val="16"/>
                <w:lang w:val="pt-BR"/>
              </w:rPr>
              <w:t>la</w:t>
            </w:r>
            <w:proofErr w:type="spellEnd"/>
            <w:r>
              <w:rPr>
                <w:sz w:val="16"/>
                <w:szCs w:val="16"/>
                <w:lang w:val="pt-BR"/>
              </w:rPr>
              <w:t xml:space="preserve"> </w:t>
            </w:r>
            <w:proofErr w:type="spellStart"/>
            <w:r>
              <w:rPr>
                <w:sz w:val="16"/>
                <w:szCs w:val="16"/>
                <w:lang w:val="pt-BR"/>
              </w:rPr>
              <w:t>incorporación</w:t>
            </w:r>
            <w:proofErr w:type="spellEnd"/>
            <w:r>
              <w:rPr>
                <w:sz w:val="16"/>
                <w:szCs w:val="16"/>
                <w:lang w:val="pt-BR"/>
              </w:rPr>
              <w:t xml:space="preserve"> de </w:t>
            </w:r>
            <w:proofErr w:type="spellStart"/>
            <w:r>
              <w:rPr>
                <w:sz w:val="16"/>
                <w:szCs w:val="16"/>
                <w:lang w:val="pt-BR"/>
              </w:rPr>
              <w:t>multiples</w:t>
            </w:r>
            <w:proofErr w:type="spellEnd"/>
            <w:r>
              <w:rPr>
                <w:sz w:val="16"/>
                <w:szCs w:val="16"/>
                <w:lang w:val="pt-BR"/>
              </w:rPr>
              <w:t xml:space="preserve"> sistemas, </w:t>
            </w:r>
            <w:proofErr w:type="spellStart"/>
            <w:r>
              <w:rPr>
                <w:sz w:val="16"/>
                <w:szCs w:val="16"/>
                <w:lang w:val="pt-BR"/>
              </w:rPr>
              <w:t>en</w:t>
            </w:r>
            <w:proofErr w:type="spellEnd"/>
            <w:r>
              <w:rPr>
                <w:sz w:val="16"/>
                <w:szCs w:val="16"/>
                <w:lang w:val="pt-BR"/>
              </w:rPr>
              <w:t xml:space="preserve"> esta </w:t>
            </w:r>
            <w:proofErr w:type="spellStart"/>
            <w:r>
              <w:rPr>
                <w:sz w:val="16"/>
                <w:szCs w:val="16"/>
                <w:lang w:val="pt-BR"/>
              </w:rPr>
              <w:t>sección</w:t>
            </w:r>
            <w:proofErr w:type="spellEnd"/>
            <w:r>
              <w:rPr>
                <w:sz w:val="16"/>
                <w:szCs w:val="16"/>
                <w:lang w:val="pt-BR"/>
              </w:rPr>
              <w:t xml:space="preserve"> se </w:t>
            </w:r>
            <w:proofErr w:type="spellStart"/>
            <w:r>
              <w:rPr>
                <w:sz w:val="16"/>
                <w:szCs w:val="16"/>
                <w:lang w:val="pt-BR"/>
              </w:rPr>
              <w:t>debe</w:t>
            </w:r>
            <w:proofErr w:type="spellEnd"/>
            <w:r>
              <w:rPr>
                <w:sz w:val="16"/>
                <w:szCs w:val="16"/>
                <w:lang w:val="pt-BR"/>
              </w:rPr>
              <w:t xml:space="preserve"> </w:t>
            </w:r>
            <w:proofErr w:type="spellStart"/>
            <w:r>
              <w:rPr>
                <w:sz w:val="16"/>
                <w:szCs w:val="16"/>
                <w:lang w:val="pt-BR"/>
              </w:rPr>
              <w:t>proponer</w:t>
            </w:r>
            <w:proofErr w:type="spellEnd"/>
            <w:r>
              <w:rPr>
                <w:sz w:val="16"/>
                <w:szCs w:val="16"/>
                <w:lang w:val="pt-BR"/>
              </w:rPr>
              <w:t xml:space="preserve"> </w:t>
            </w:r>
            <w:proofErr w:type="spellStart"/>
            <w:r>
              <w:rPr>
                <w:sz w:val="16"/>
                <w:szCs w:val="16"/>
                <w:lang w:val="pt-BR"/>
              </w:rPr>
              <w:t>el</w:t>
            </w:r>
            <w:proofErr w:type="spellEnd"/>
            <w:r>
              <w:rPr>
                <w:sz w:val="16"/>
                <w:szCs w:val="16"/>
                <w:lang w:val="pt-BR"/>
              </w:rPr>
              <w:t xml:space="preserve"> </w:t>
            </w:r>
            <w:proofErr w:type="spellStart"/>
            <w:r>
              <w:rPr>
                <w:sz w:val="16"/>
                <w:szCs w:val="16"/>
                <w:lang w:val="pt-BR"/>
              </w:rPr>
              <w:t>faseamiento</w:t>
            </w:r>
            <w:proofErr w:type="spellEnd"/>
            <w:r>
              <w:rPr>
                <w:sz w:val="16"/>
                <w:szCs w:val="16"/>
                <w:lang w:val="pt-BR"/>
              </w:rPr>
              <w:t xml:space="preserve"> para </w:t>
            </w:r>
            <w:proofErr w:type="spellStart"/>
            <w:r>
              <w:rPr>
                <w:sz w:val="16"/>
                <w:szCs w:val="16"/>
                <w:lang w:val="pt-BR"/>
              </w:rPr>
              <w:t>la</w:t>
            </w:r>
            <w:proofErr w:type="spellEnd"/>
            <w:r>
              <w:rPr>
                <w:sz w:val="16"/>
                <w:szCs w:val="16"/>
                <w:lang w:val="pt-BR"/>
              </w:rPr>
              <w:t xml:space="preserve"> </w:t>
            </w:r>
            <w:proofErr w:type="spellStart"/>
            <w:r>
              <w:rPr>
                <w:sz w:val="16"/>
                <w:szCs w:val="16"/>
                <w:lang w:val="pt-BR"/>
              </w:rPr>
              <w:t>ejecución</w:t>
            </w:r>
            <w:proofErr w:type="spellEnd"/>
            <w:r>
              <w:rPr>
                <w:sz w:val="16"/>
                <w:szCs w:val="16"/>
                <w:lang w:val="pt-BR"/>
              </w:rPr>
              <w:t xml:space="preserve"> </w:t>
            </w:r>
            <w:proofErr w:type="spellStart"/>
            <w:r>
              <w:rPr>
                <w:sz w:val="16"/>
                <w:szCs w:val="16"/>
                <w:lang w:val="pt-BR"/>
              </w:rPr>
              <w:t>del</w:t>
            </w:r>
            <w:proofErr w:type="spellEnd"/>
            <w:r>
              <w:rPr>
                <w:sz w:val="16"/>
                <w:szCs w:val="16"/>
                <w:lang w:val="pt-BR"/>
              </w:rPr>
              <w:t xml:space="preserve"> </w:t>
            </w:r>
            <w:proofErr w:type="spellStart"/>
            <w:r>
              <w:rPr>
                <w:sz w:val="16"/>
                <w:szCs w:val="16"/>
                <w:lang w:val="pt-BR"/>
              </w:rPr>
              <w:t>proyecto</w:t>
            </w:r>
            <w:proofErr w:type="spellEnd"/>
            <w:r>
              <w:rPr>
                <w:sz w:val="16"/>
                <w:szCs w:val="16"/>
                <w:lang w:val="pt-BR"/>
              </w:rPr>
              <w:t xml:space="preserve"> </w:t>
            </w:r>
            <w:proofErr w:type="spellStart"/>
            <w:r>
              <w:rPr>
                <w:sz w:val="16"/>
                <w:szCs w:val="16"/>
                <w:lang w:val="pt-BR"/>
              </w:rPr>
              <w:t>en</w:t>
            </w:r>
            <w:proofErr w:type="spellEnd"/>
            <w:r>
              <w:rPr>
                <w:sz w:val="16"/>
                <w:szCs w:val="16"/>
                <w:lang w:val="pt-BR"/>
              </w:rPr>
              <w:t xml:space="preserve"> base a </w:t>
            </w:r>
            <w:proofErr w:type="spellStart"/>
            <w:r>
              <w:rPr>
                <w:sz w:val="16"/>
                <w:szCs w:val="16"/>
                <w:lang w:val="pt-BR"/>
              </w:rPr>
              <w:t>los</w:t>
            </w:r>
            <w:proofErr w:type="spellEnd"/>
            <w:r>
              <w:rPr>
                <w:sz w:val="16"/>
                <w:szCs w:val="16"/>
                <w:lang w:val="pt-BR"/>
              </w:rPr>
              <w:t xml:space="preserve"> antecedentes operativos y </w:t>
            </w:r>
            <w:proofErr w:type="spellStart"/>
            <w:r>
              <w:rPr>
                <w:sz w:val="16"/>
                <w:szCs w:val="16"/>
                <w:lang w:val="pt-BR"/>
              </w:rPr>
              <w:t>la</w:t>
            </w:r>
            <w:proofErr w:type="spellEnd"/>
            <w:r>
              <w:rPr>
                <w:sz w:val="16"/>
                <w:szCs w:val="16"/>
                <w:lang w:val="pt-BR"/>
              </w:rPr>
              <w:t xml:space="preserve"> brecha </w:t>
            </w:r>
            <w:proofErr w:type="gramStart"/>
            <w:r>
              <w:rPr>
                <w:sz w:val="16"/>
                <w:szCs w:val="16"/>
                <w:lang w:val="pt-BR"/>
              </w:rPr>
              <w:t>existente )</w:t>
            </w:r>
            <w:proofErr w:type="gramEnd"/>
            <w:r>
              <w:rPr>
                <w:sz w:val="16"/>
                <w:szCs w:val="16"/>
                <w:lang w:val="pt-BR"/>
              </w:rPr>
              <w:t>.</w:t>
            </w:r>
          </w:p>
          <w:p w14:paraId="17392323" w14:textId="77777777" w:rsidR="00AD5F74" w:rsidRDefault="00AD5F74">
            <w:pPr>
              <w:jc w:val="both"/>
              <w:rPr>
                <w:sz w:val="16"/>
              </w:rPr>
            </w:pPr>
          </w:p>
        </w:tc>
      </w:tr>
      <w:tr w:rsidR="00AD5F74" w14:paraId="70E2FE25" w14:textId="77777777">
        <w:tc>
          <w:tcPr>
            <w:tcW w:w="720" w:type="dxa"/>
            <w:gridSpan w:val="2"/>
          </w:tcPr>
          <w:p w14:paraId="23CDDC3D" w14:textId="77777777" w:rsidR="00AD5F74" w:rsidRDefault="00AD5F74">
            <w:pPr>
              <w:snapToGrid w:val="0"/>
            </w:pPr>
          </w:p>
        </w:tc>
        <w:tc>
          <w:tcPr>
            <w:tcW w:w="9600" w:type="dxa"/>
            <w:gridSpan w:val="4"/>
          </w:tcPr>
          <w:p w14:paraId="2B86E3EE" w14:textId="4C868DBF" w:rsidR="00AD5F74" w:rsidRDefault="00000000" w:rsidP="00456DDC">
            <w:pPr>
              <w:jc w:val="both"/>
            </w:pPr>
            <w:r>
              <w:t>1. Se recomienda continuar a la siguiente etapa de evaluación del proyecto, por existir una brecha real y creciente que afecta una capacidad crítica de apoyo a la formación en navegación de la Escuela Naval.</w:t>
            </w:r>
            <w:r>
              <w:br/>
              <w:t xml:space="preserve">2. Se recomienda evaluar comparativamente, al menos, dos cursos de acción: actualización integral de la plataforma </w:t>
            </w:r>
            <w:proofErr w:type="spellStart"/>
            <w:r>
              <w:t>NTPro</w:t>
            </w:r>
            <w:proofErr w:type="spellEnd"/>
            <w:r>
              <w:t xml:space="preserve"> existente y reemplazo por un sistema nuevo con soporte local y remoto.</w:t>
            </w:r>
            <w:r>
              <w:br/>
              <w:t>3. La evaluación posterior debe considerar el costo total del ciclo de vida y no sólo el costo de adquisición inicial, incorporando soporte técnico, repuestos, capacitación, infraestructura habilitante y actualización tecnológica programada.</w:t>
            </w:r>
            <w:r>
              <w:br/>
              <w:t>4. Cualquiera sea la alternativa seleccionada, ésta debiera incluir mantenimiento preventivo, asistencia técnica, garantía, capacitación de instructores y condiciones claras de sostenimiento logístico.</w:t>
            </w:r>
            <w:r>
              <w:br/>
              <w:t xml:space="preserve">5. Como referencia preliminar, la propuesta de </w:t>
            </w:r>
            <w:proofErr w:type="spellStart"/>
            <w:r>
              <w:t>upgrade</w:t>
            </w:r>
            <w:proofErr w:type="spellEnd"/>
            <w:r>
              <w:t xml:space="preserve"> a </w:t>
            </w:r>
            <w:proofErr w:type="spellStart"/>
            <w:r>
              <w:t>Wärtsilä</w:t>
            </w:r>
            <w:proofErr w:type="spellEnd"/>
            <w:r>
              <w:t xml:space="preserve"> </w:t>
            </w:r>
            <w:proofErr w:type="spellStart"/>
            <w:r>
              <w:t>NTPro</w:t>
            </w:r>
            <w:proofErr w:type="spellEnd"/>
            <w:r>
              <w:t xml:space="preserve"> 6.0 considera software, hardware y servicios asociados por un total aproximado de USD 631.070 más IVA, además de inversiones complementarias en infraestructura.</w:t>
            </w:r>
            <w:r>
              <w:br/>
              <w:t>6. Se recomienda incorporar desde el inicio mejoras en climatización, respaldo energético, tablero eléctrico y red de datos, por constituir condiciones habilitantes para el sostenimiento del sistema.</w:t>
            </w:r>
            <w:r>
              <w:br/>
              <w:t>7. Se recomienda establecer, como criterio de decisión, la sostenibilidad a diez años y la continuidad pedagógica, priorizando una solución técnicamente vigente por sobre una reparación ide corto alcance.</w:t>
            </w:r>
          </w:p>
        </w:tc>
      </w:tr>
      <w:tr w:rsidR="00AD5F74" w14:paraId="18BB33D0" w14:textId="77777777">
        <w:tc>
          <w:tcPr>
            <w:tcW w:w="720" w:type="dxa"/>
            <w:gridSpan w:val="2"/>
          </w:tcPr>
          <w:p w14:paraId="4F3CC5BB" w14:textId="77777777" w:rsidR="00AD5F74" w:rsidRDefault="00000000">
            <w:pPr>
              <w:rPr>
                <w:b/>
              </w:rPr>
            </w:pPr>
            <w:r>
              <w:rPr>
                <w:b/>
              </w:rPr>
              <w:t>9</w:t>
            </w:r>
          </w:p>
        </w:tc>
        <w:tc>
          <w:tcPr>
            <w:tcW w:w="9600" w:type="dxa"/>
            <w:gridSpan w:val="4"/>
          </w:tcPr>
          <w:p w14:paraId="697A6D2D" w14:textId="77777777" w:rsidR="00AD5F74" w:rsidRDefault="00000000">
            <w:pPr>
              <w:jc w:val="both"/>
            </w:pPr>
            <w:r>
              <w:rPr>
                <w:b/>
              </w:rPr>
              <w:t>REFERENCIAS</w:t>
            </w:r>
            <w:r>
              <w:t xml:space="preserve">. </w:t>
            </w:r>
            <w:r>
              <w:rPr>
                <w:sz w:val="16"/>
              </w:rPr>
              <w:t>(Documentos, publicaciones, textos y toda otra fuente de referencia empleada para la elaboración de la presente identificación de la idea, y del problema en su conjunto).</w:t>
            </w:r>
          </w:p>
        </w:tc>
      </w:tr>
      <w:tr w:rsidR="00AD5F74" w14:paraId="4E41A8A2" w14:textId="77777777">
        <w:tc>
          <w:tcPr>
            <w:tcW w:w="720" w:type="dxa"/>
            <w:gridSpan w:val="2"/>
          </w:tcPr>
          <w:p w14:paraId="60BF6B95" w14:textId="77777777" w:rsidR="00AD5F74" w:rsidRDefault="00AD5F74">
            <w:pPr>
              <w:snapToGrid w:val="0"/>
            </w:pPr>
          </w:p>
        </w:tc>
        <w:tc>
          <w:tcPr>
            <w:tcW w:w="9600" w:type="dxa"/>
            <w:gridSpan w:val="4"/>
          </w:tcPr>
          <w:p w14:paraId="2A8F15BC" w14:textId="77777777" w:rsidR="00AD5F74" w:rsidRDefault="00000000">
            <w:r>
              <w:t>1. FC-ANASIS-01 / ver. 3.0, “Identificación de Idea”, Dirección de Programas, Investigación y Desarrollo.</w:t>
            </w:r>
            <w:r>
              <w:br/>
              <w:t>2. “Informe Técnico: Evaluación y Modernización del Simulador Náutico de la Escuela Naval ‘Arturo Prat’”.</w:t>
            </w:r>
            <w:r>
              <w:br/>
              <w:t xml:space="preserve">3. “25NRVP20250508 1AP V1.0 - </w:t>
            </w:r>
            <w:proofErr w:type="spellStart"/>
            <w:r>
              <w:t>Upgrade</w:t>
            </w:r>
            <w:proofErr w:type="spellEnd"/>
            <w:r>
              <w:t xml:space="preserve"> </w:t>
            </w:r>
            <w:proofErr w:type="spellStart"/>
            <w:r>
              <w:t>Navigational</w:t>
            </w:r>
            <w:proofErr w:type="spellEnd"/>
            <w:r>
              <w:t xml:space="preserve"> Simulator </w:t>
            </w:r>
            <w:proofErr w:type="spellStart"/>
            <w:r>
              <w:t>to</w:t>
            </w:r>
            <w:proofErr w:type="spellEnd"/>
            <w:r>
              <w:t xml:space="preserve"> NTPRO 6.00”.</w:t>
            </w:r>
            <w:r>
              <w:br/>
              <w:t xml:space="preserve">4. “Novedades nueva versión de software </w:t>
            </w:r>
            <w:proofErr w:type="spellStart"/>
            <w:r>
              <w:t>Wärtsilä</w:t>
            </w:r>
            <w:proofErr w:type="spellEnd"/>
            <w:r>
              <w:t xml:space="preserve"> </w:t>
            </w:r>
            <w:proofErr w:type="spellStart"/>
            <w:r>
              <w:t>Navi</w:t>
            </w:r>
            <w:proofErr w:type="spellEnd"/>
            <w:r>
              <w:t xml:space="preserve"> </w:t>
            </w:r>
            <w:proofErr w:type="spellStart"/>
            <w:r>
              <w:t>Trainer</w:t>
            </w:r>
            <w:proofErr w:type="spellEnd"/>
            <w:r>
              <w:t xml:space="preserve"> Professional 6.0”.</w:t>
            </w:r>
            <w:r>
              <w:br/>
              <w:t>5. Antecedentes y requerimientos docentes proporcionados por la cátedra de Navegación de la Escuela Naval.</w:t>
            </w:r>
          </w:p>
        </w:tc>
      </w:tr>
      <w:tr w:rsidR="00AD5F74" w14:paraId="4FD81B57" w14:textId="77777777">
        <w:tc>
          <w:tcPr>
            <w:tcW w:w="720" w:type="dxa"/>
            <w:gridSpan w:val="2"/>
          </w:tcPr>
          <w:p w14:paraId="47EF38CD" w14:textId="77777777" w:rsidR="00AD5F74" w:rsidRDefault="00000000">
            <w:pPr>
              <w:jc w:val="both"/>
              <w:rPr>
                <w:b/>
              </w:rPr>
            </w:pPr>
            <w:r>
              <w:rPr>
                <w:b/>
              </w:rPr>
              <w:t>10</w:t>
            </w:r>
          </w:p>
        </w:tc>
        <w:tc>
          <w:tcPr>
            <w:tcW w:w="9600" w:type="dxa"/>
            <w:gridSpan w:val="4"/>
          </w:tcPr>
          <w:p w14:paraId="3F62E42B" w14:textId="77777777" w:rsidR="00AD5F74" w:rsidRDefault="00000000">
            <w:pPr>
              <w:jc w:val="both"/>
            </w:pPr>
            <w:r>
              <w:rPr>
                <w:b/>
              </w:rPr>
              <w:t>LISTA DE ANEXOS AL ESTUDIO</w:t>
            </w:r>
            <w:r>
              <w:t xml:space="preserve">. </w:t>
            </w:r>
            <w:r>
              <w:rPr>
                <w:sz w:val="16"/>
              </w:rPr>
              <w:t>(Indicar los anexos del presente documento; a lo menos debe existir el Anexo Concepto Operacional).</w:t>
            </w:r>
          </w:p>
        </w:tc>
      </w:tr>
      <w:tr w:rsidR="00AD5F74" w14:paraId="7ED6CDC0" w14:textId="77777777">
        <w:tc>
          <w:tcPr>
            <w:tcW w:w="720" w:type="dxa"/>
            <w:gridSpan w:val="2"/>
          </w:tcPr>
          <w:p w14:paraId="309DAAA7" w14:textId="77777777" w:rsidR="00AD5F74" w:rsidRDefault="00AD5F74">
            <w:pPr>
              <w:snapToGrid w:val="0"/>
            </w:pPr>
          </w:p>
        </w:tc>
        <w:tc>
          <w:tcPr>
            <w:tcW w:w="9600" w:type="dxa"/>
            <w:gridSpan w:val="4"/>
          </w:tcPr>
          <w:p w14:paraId="2BA89E8A" w14:textId="77777777" w:rsidR="00AD5F74" w:rsidRDefault="00000000">
            <w:r>
              <w:t>A    Concepto Operacional.</w:t>
            </w:r>
            <w:r>
              <w:br/>
              <w:t>B    Antecedentes técnicos y económicos de referencia para la modernización del simulador.</w:t>
            </w:r>
          </w:p>
        </w:tc>
      </w:tr>
      <w:tr w:rsidR="00AD5F74" w14:paraId="0056B247" w14:textId="77777777">
        <w:tc>
          <w:tcPr>
            <w:tcW w:w="720" w:type="dxa"/>
            <w:gridSpan w:val="2"/>
          </w:tcPr>
          <w:p w14:paraId="11A032BE" w14:textId="77777777" w:rsidR="00AD5F74" w:rsidRDefault="00000000">
            <w:pPr>
              <w:rPr>
                <w:b/>
              </w:rPr>
            </w:pPr>
            <w:r>
              <w:rPr>
                <w:b/>
              </w:rPr>
              <w:t>11</w:t>
            </w:r>
          </w:p>
        </w:tc>
        <w:tc>
          <w:tcPr>
            <w:tcW w:w="9600" w:type="dxa"/>
            <w:gridSpan w:val="4"/>
          </w:tcPr>
          <w:p w14:paraId="49C75D64" w14:textId="77777777" w:rsidR="00AD5F74" w:rsidRDefault="00000000">
            <w:r>
              <w:rPr>
                <w:b/>
              </w:rPr>
              <w:t>FIRMAS</w:t>
            </w:r>
            <w:r>
              <w:t>.</w:t>
            </w:r>
          </w:p>
        </w:tc>
      </w:tr>
      <w:tr w:rsidR="00AD5F74" w14:paraId="1898AF31" w14:textId="77777777">
        <w:tc>
          <w:tcPr>
            <w:tcW w:w="709" w:type="dxa"/>
            <w:tcMar>
              <w:left w:w="0" w:type="dxa"/>
              <w:right w:w="0" w:type="dxa"/>
            </w:tcMar>
          </w:tcPr>
          <w:p w14:paraId="19020551" w14:textId="77777777" w:rsidR="00AD5F74" w:rsidRDefault="00AD5F74"/>
        </w:tc>
        <w:tc>
          <w:tcPr>
            <w:tcW w:w="1091" w:type="dxa"/>
            <w:gridSpan w:val="2"/>
            <w:tcBorders>
              <w:bottom w:val="single" w:sz="6" w:space="0" w:color="000000"/>
              <w:right w:val="single" w:sz="6" w:space="0" w:color="000000"/>
            </w:tcBorders>
            <w:tcMar>
              <w:left w:w="70" w:type="dxa"/>
              <w:right w:w="70" w:type="dxa"/>
            </w:tcMar>
          </w:tcPr>
          <w:p w14:paraId="7D92BEC1" w14:textId="77777777" w:rsidR="00AD5F74" w:rsidRDefault="00AD5F74">
            <w:pPr>
              <w:snapToGrid w:val="0"/>
            </w:pPr>
          </w:p>
        </w:tc>
        <w:tc>
          <w:tcPr>
            <w:tcW w:w="3729" w:type="dxa"/>
            <w:tcBorders>
              <w:top w:val="single" w:sz="6" w:space="0" w:color="000000"/>
              <w:left w:val="single" w:sz="6" w:space="0" w:color="000000"/>
              <w:bottom w:val="single" w:sz="6" w:space="0" w:color="000000"/>
              <w:right w:val="single" w:sz="6" w:space="0" w:color="000000"/>
            </w:tcBorders>
            <w:shd w:val="clear" w:color="auto" w:fill="DBE5F1"/>
            <w:tcMar>
              <w:left w:w="70" w:type="dxa"/>
              <w:right w:w="70" w:type="dxa"/>
            </w:tcMar>
          </w:tcPr>
          <w:p w14:paraId="01ACE184" w14:textId="77777777" w:rsidR="00AD5F74" w:rsidRDefault="00000000">
            <w:pPr>
              <w:jc w:val="center"/>
            </w:pPr>
            <w:r>
              <w:t>Identificación</w:t>
            </w:r>
          </w:p>
        </w:tc>
        <w:tc>
          <w:tcPr>
            <w:tcW w:w="3231" w:type="dxa"/>
            <w:tcBorders>
              <w:top w:val="single" w:sz="6" w:space="0" w:color="000000"/>
              <w:left w:val="single" w:sz="6" w:space="0" w:color="000000"/>
              <w:bottom w:val="single" w:sz="6" w:space="0" w:color="000000"/>
              <w:right w:val="single" w:sz="6" w:space="0" w:color="000000"/>
            </w:tcBorders>
            <w:shd w:val="clear" w:color="auto" w:fill="DBE5F1"/>
            <w:tcMar>
              <w:left w:w="70" w:type="dxa"/>
              <w:right w:w="70" w:type="dxa"/>
            </w:tcMar>
          </w:tcPr>
          <w:p w14:paraId="6054441E" w14:textId="77777777" w:rsidR="00AD5F74" w:rsidRDefault="00000000">
            <w:pPr>
              <w:jc w:val="center"/>
            </w:pPr>
            <w:r>
              <w:t>Firma</w:t>
            </w:r>
          </w:p>
        </w:tc>
        <w:tc>
          <w:tcPr>
            <w:tcW w:w="1560" w:type="dxa"/>
            <w:tcBorders>
              <w:top w:val="single" w:sz="6" w:space="0" w:color="000000"/>
              <w:left w:val="single" w:sz="6" w:space="0" w:color="000000"/>
              <w:bottom w:val="single" w:sz="6" w:space="0" w:color="000000"/>
              <w:right w:val="single" w:sz="6" w:space="0" w:color="000000"/>
            </w:tcBorders>
            <w:shd w:val="clear" w:color="auto" w:fill="DBE5F1"/>
            <w:tcMar>
              <w:left w:w="70" w:type="dxa"/>
              <w:right w:w="70" w:type="dxa"/>
            </w:tcMar>
          </w:tcPr>
          <w:p w14:paraId="1BC61176" w14:textId="77777777" w:rsidR="00AD5F74" w:rsidRDefault="00000000">
            <w:pPr>
              <w:jc w:val="center"/>
            </w:pPr>
            <w:r>
              <w:t>Fecha</w:t>
            </w:r>
          </w:p>
        </w:tc>
      </w:tr>
      <w:tr w:rsidR="00AD5F74" w14:paraId="755B898E" w14:textId="77777777">
        <w:tc>
          <w:tcPr>
            <w:tcW w:w="709" w:type="dxa"/>
            <w:tcMar>
              <w:left w:w="0" w:type="dxa"/>
              <w:right w:w="0" w:type="dxa"/>
            </w:tcMar>
          </w:tcPr>
          <w:p w14:paraId="34859DAE" w14:textId="77777777" w:rsidR="00AD5F74" w:rsidRDefault="00AD5F74"/>
        </w:tc>
        <w:tc>
          <w:tcPr>
            <w:tcW w:w="1091" w:type="dxa"/>
            <w:gridSpan w:val="2"/>
            <w:tcBorders>
              <w:top w:val="single" w:sz="6" w:space="0" w:color="000000"/>
              <w:left w:val="single" w:sz="6" w:space="0" w:color="000000"/>
              <w:bottom w:val="single" w:sz="6" w:space="0" w:color="000000"/>
              <w:right w:val="single" w:sz="6" w:space="0" w:color="000000"/>
            </w:tcBorders>
            <w:tcMar>
              <w:left w:w="70" w:type="dxa"/>
              <w:right w:w="70" w:type="dxa"/>
            </w:tcMar>
          </w:tcPr>
          <w:p w14:paraId="04FEDC81" w14:textId="77777777" w:rsidR="00AD5F74" w:rsidRDefault="00000000">
            <w:r>
              <w:t>Preparó</w:t>
            </w:r>
          </w:p>
        </w:tc>
        <w:tc>
          <w:tcPr>
            <w:tcW w:w="3729" w:type="dxa"/>
            <w:tcBorders>
              <w:top w:val="single" w:sz="6" w:space="0" w:color="000000"/>
              <w:left w:val="single" w:sz="6" w:space="0" w:color="000000"/>
              <w:bottom w:val="single" w:sz="6" w:space="0" w:color="000000"/>
              <w:right w:val="single" w:sz="6" w:space="0" w:color="000000"/>
            </w:tcBorders>
            <w:tcMar>
              <w:left w:w="70" w:type="dxa"/>
              <w:right w:w="70" w:type="dxa"/>
            </w:tcMar>
          </w:tcPr>
          <w:p w14:paraId="405DEE7F" w14:textId="6912B3D0" w:rsidR="00AD5F74" w:rsidRDefault="00456DDC">
            <w:r>
              <w:t>CC IM Friedrich von der Weth Pettinelli</w:t>
            </w:r>
          </w:p>
        </w:tc>
        <w:tc>
          <w:tcPr>
            <w:tcW w:w="3231" w:type="dxa"/>
            <w:tcBorders>
              <w:top w:val="single" w:sz="6" w:space="0" w:color="000000"/>
              <w:left w:val="single" w:sz="6" w:space="0" w:color="000000"/>
              <w:bottom w:val="single" w:sz="6" w:space="0" w:color="000000"/>
              <w:right w:val="single" w:sz="6" w:space="0" w:color="000000"/>
            </w:tcBorders>
            <w:tcMar>
              <w:left w:w="70" w:type="dxa"/>
              <w:right w:w="70" w:type="dxa"/>
            </w:tcMar>
          </w:tcPr>
          <w:p w14:paraId="6E93495D" w14:textId="77777777" w:rsidR="00AD5F74" w:rsidRDefault="00AD5F74">
            <w:pPr>
              <w:snapToGrid w:val="0"/>
              <w:rPr>
                <w:highlight w:val="yellow"/>
              </w:rPr>
            </w:pPr>
          </w:p>
        </w:tc>
        <w:tc>
          <w:tcPr>
            <w:tcW w:w="1560" w:type="dxa"/>
            <w:tcBorders>
              <w:top w:val="single" w:sz="6" w:space="0" w:color="000000"/>
              <w:left w:val="single" w:sz="6" w:space="0" w:color="000000"/>
              <w:bottom w:val="single" w:sz="6" w:space="0" w:color="000000"/>
              <w:right w:val="single" w:sz="6" w:space="0" w:color="000000"/>
            </w:tcBorders>
            <w:tcMar>
              <w:left w:w="70" w:type="dxa"/>
              <w:right w:w="70" w:type="dxa"/>
            </w:tcMar>
          </w:tcPr>
          <w:p w14:paraId="23725CB6" w14:textId="33558B97" w:rsidR="00AD5F74" w:rsidRPr="00456DDC" w:rsidRDefault="00456DDC">
            <w:pPr>
              <w:jc w:val="center"/>
              <w:rPr>
                <w:lang w:val="es-MX"/>
              </w:rPr>
            </w:pPr>
            <w:r w:rsidRPr="00456DDC">
              <w:rPr>
                <w:lang w:val="es-MX"/>
              </w:rPr>
              <w:t>23-03-2026</w:t>
            </w:r>
          </w:p>
        </w:tc>
      </w:tr>
      <w:tr w:rsidR="00456DDC" w14:paraId="132BBE3B" w14:textId="77777777">
        <w:tc>
          <w:tcPr>
            <w:tcW w:w="709" w:type="dxa"/>
            <w:tcMar>
              <w:left w:w="0" w:type="dxa"/>
              <w:right w:w="0" w:type="dxa"/>
            </w:tcMar>
          </w:tcPr>
          <w:p w14:paraId="53B90BD0" w14:textId="77777777" w:rsidR="00456DDC" w:rsidRDefault="00456DDC" w:rsidP="00456DDC">
            <w:pPr>
              <w:rPr>
                <w:highlight w:val="yellow"/>
                <w:lang w:val="es-MX"/>
              </w:rPr>
            </w:pPr>
          </w:p>
        </w:tc>
        <w:tc>
          <w:tcPr>
            <w:tcW w:w="1091" w:type="dxa"/>
            <w:gridSpan w:val="2"/>
            <w:tcBorders>
              <w:top w:val="single" w:sz="6" w:space="0" w:color="000000"/>
              <w:left w:val="single" w:sz="6" w:space="0" w:color="000000"/>
              <w:bottom w:val="single" w:sz="6" w:space="0" w:color="000000"/>
              <w:right w:val="single" w:sz="6" w:space="0" w:color="000000"/>
            </w:tcBorders>
            <w:tcMar>
              <w:left w:w="70" w:type="dxa"/>
              <w:right w:w="70" w:type="dxa"/>
            </w:tcMar>
          </w:tcPr>
          <w:p w14:paraId="7D0714BC" w14:textId="77777777" w:rsidR="00456DDC" w:rsidRDefault="00456DDC" w:rsidP="00456DDC">
            <w:r>
              <w:t>Revisó</w:t>
            </w:r>
          </w:p>
        </w:tc>
        <w:tc>
          <w:tcPr>
            <w:tcW w:w="3729" w:type="dxa"/>
            <w:tcBorders>
              <w:top w:val="single" w:sz="6" w:space="0" w:color="000000"/>
              <w:left w:val="single" w:sz="6" w:space="0" w:color="000000"/>
              <w:bottom w:val="single" w:sz="6" w:space="0" w:color="000000"/>
              <w:right w:val="single" w:sz="6" w:space="0" w:color="000000"/>
            </w:tcBorders>
            <w:tcMar>
              <w:left w:w="70" w:type="dxa"/>
              <w:right w:w="70" w:type="dxa"/>
            </w:tcMar>
          </w:tcPr>
          <w:p w14:paraId="13B358E6" w14:textId="08288A44" w:rsidR="00456DDC" w:rsidRDefault="00456DDC" w:rsidP="00456DDC">
            <w:r>
              <w:t>CF Javier Huidobro Bono</w:t>
            </w:r>
          </w:p>
        </w:tc>
        <w:tc>
          <w:tcPr>
            <w:tcW w:w="3231" w:type="dxa"/>
            <w:tcBorders>
              <w:top w:val="single" w:sz="6" w:space="0" w:color="000000"/>
              <w:left w:val="single" w:sz="6" w:space="0" w:color="000000"/>
              <w:bottom w:val="single" w:sz="6" w:space="0" w:color="000000"/>
              <w:right w:val="single" w:sz="6" w:space="0" w:color="000000"/>
            </w:tcBorders>
            <w:tcMar>
              <w:left w:w="70" w:type="dxa"/>
              <w:right w:w="70" w:type="dxa"/>
            </w:tcMar>
          </w:tcPr>
          <w:p w14:paraId="626638E8" w14:textId="77777777" w:rsidR="00456DDC" w:rsidRDefault="00456DDC" w:rsidP="00456DDC">
            <w:pPr>
              <w:snapToGrid w:val="0"/>
              <w:rPr>
                <w:highlight w:val="yellow"/>
              </w:rPr>
            </w:pPr>
          </w:p>
        </w:tc>
        <w:tc>
          <w:tcPr>
            <w:tcW w:w="1560" w:type="dxa"/>
            <w:tcBorders>
              <w:top w:val="single" w:sz="6" w:space="0" w:color="000000"/>
              <w:left w:val="single" w:sz="6" w:space="0" w:color="000000"/>
              <w:bottom w:val="single" w:sz="6" w:space="0" w:color="000000"/>
              <w:right w:val="single" w:sz="6" w:space="0" w:color="000000"/>
            </w:tcBorders>
            <w:tcMar>
              <w:left w:w="70" w:type="dxa"/>
              <w:right w:w="70" w:type="dxa"/>
            </w:tcMar>
          </w:tcPr>
          <w:p w14:paraId="06A215D2" w14:textId="0B8807BA" w:rsidR="00456DDC" w:rsidRPr="00456DDC" w:rsidRDefault="00456DDC" w:rsidP="00456DDC">
            <w:pPr>
              <w:jc w:val="center"/>
              <w:rPr>
                <w:lang w:val="es-MX"/>
              </w:rPr>
            </w:pPr>
            <w:r w:rsidRPr="00456DDC">
              <w:rPr>
                <w:lang w:val="es-MX"/>
              </w:rPr>
              <w:t>23-03-2026</w:t>
            </w:r>
          </w:p>
        </w:tc>
      </w:tr>
      <w:tr w:rsidR="00456DDC" w14:paraId="6D93A96B" w14:textId="77777777">
        <w:tc>
          <w:tcPr>
            <w:tcW w:w="709" w:type="dxa"/>
            <w:tcMar>
              <w:left w:w="0" w:type="dxa"/>
              <w:right w:w="0" w:type="dxa"/>
            </w:tcMar>
          </w:tcPr>
          <w:p w14:paraId="102DA5F8" w14:textId="77777777" w:rsidR="00456DDC" w:rsidRDefault="00456DDC" w:rsidP="00456DDC">
            <w:pPr>
              <w:rPr>
                <w:highlight w:val="yellow"/>
                <w:lang w:val="es-MX"/>
              </w:rPr>
            </w:pPr>
          </w:p>
        </w:tc>
        <w:tc>
          <w:tcPr>
            <w:tcW w:w="1091" w:type="dxa"/>
            <w:gridSpan w:val="2"/>
            <w:tcBorders>
              <w:top w:val="single" w:sz="6" w:space="0" w:color="000000"/>
              <w:left w:val="single" w:sz="6" w:space="0" w:color="000000"/>
              <w:bottom w:val="single" w:sz="6" w:space="0" w:color="000000"/>
              <w:right w:val="single" w:sz="6" w:space="0" w:color="000000"/>
            </w:tcBorders>
            <w:tcMar>
              <w:left w:w="70" w:type="dxa"/>
              <w:right w:w="70" w:type="dxa"/>
            </w:tcMar>
          </w:tcPr>
          <w:p w14:paraId="4244C7FA" w14:textId="77777777" w:rsidR="00456DDC" w:rsidRDefault="00456DDC" w:rsidP="00456DDC">
            <w:r>
              <w:t>Autorizó</w:t>
            </w:r>
          </w:p>
        </w:tc>
        <w:tc>
          <w:tcPr>
            <w:tcW w:w="3729" w:type="dxa"/>
            <w:tcBorders>
              <w:top w:val="single" w:sz="6" w:space="0" w:color="000000"/>
              <w:left w:val="single" w:sz="6" w:space="0" w:color="000000"/>
              <w:bottom w:val="single" w:sz="6" w:space="0" w:color="000000"/>
              <w:right w:val="single" w:sz="6" w:space="0" w:color="000000"/>
            </w:tcBorders>
            <w:tcMar>
              <w:left w:w="70" w:type="dxa"/>
              <w:right w:w="70" w:type="dxa"/>
            </w:tcMar>
          </w:tcPr>
          <w:p w14:paraId="63B89417" w14:textId="28636AFB" w:rsidR="00456DDC" w:rsidRDefault="00456DDC" w:rsidP="00456DDC">
            <w:r>
              <w:t xml:space="preserve">CN Juan Pablo Castro </w:t>
            </w:r>
            <w:proofErr w:type="spellStart"/>
            <w:r>
              <w:t>Brahm</w:t>
            </w:r>
            <w:proofErr w:type="spellEnd"/>
          </w:p>
        </w:tc>
        <w:tc>
          <w:tcPr>
            <w:tcW w:w="3231" w:type="dxa"/>
            <w:tcBorders>
              <w:top w:val="single" w:sz="6" w:space="0" w:color="000000"/>
              <w:left w:val="single" w:sz="6" w:space="0" w:color="000000"/>
              <w:bottom w:val="single" w:sz="6" w:space="0" w:color="000000"/>
              <w:right w:val="single" w:sz="6" w:space="0" w:color="000000"/>
            </w:tcBorders>
            <w:tcMar>
              <w:left w:w="70" w:type="dxa"/>
              <w:right w:w="70" w:type="dxa"/>
            </w:tcMar>
          </w:tcPr>
          <w:p w14:paraId="3B162121" w14:textId="77777777" w:rsidR="00456DDC" w:rsidRDefault="00456DDC" w:rsidP="00456DDC">
            <w:pPr>
              <w:snapToGrid w:val="0"/>
              <w:rPr>
                <w:highlight w:val="yellow"/>
              </w:rPr>
            </w:pPr>
          </w:p>
        </w:tc>
        <w:tc>
          <w:tcPr>
            <w:tcW w:w="1560" w:type="dxa"/>
            <w:tcBorders>
              <w:top w:val="single" w:sz="6" w:space="0" w:color="000000"/>
              <w:left w:val="single" w:sz="6" w:space="0" w:color="000000"/>
              <w:bottom w:val="single" w:sz="6" w:space="0" w:color="000000"/>
              <w:right w:val="single" w:sz="6" w:space="0" w:color="000000"/>
            </w:tcBorders>
            <w:tcMar>
              <w:left w:w="70" w:type="dxa"/>
              <w:right w:w="70" w:type="dxa"/>
            </w:tcMar>
          </w:tcPr>
          <w:p w14:paraId="5B01C29B" w14:textId="314ED2C7" w:rsidR="00456DDC" w:rsidRPr="00456DDC" w:rsidRDefault="00456DDC" w:rsidP="00456DDC">
            <w:pPr>
              <w:jc w:val="center"/>
              <w:rPr>
                <w:lang w:val="es-MX"/>
              </w:rPr>
            </w:pPr>
            <w:r w:rsidRPr="00456DDC">
              <w:rPr>
                <w:lang w:val="es-MX"/>
              </w:rPr>
              <w:t>23-03-2026</w:t>
            </w:r>
          </w:p>
        </w:tc>
      </w:tr>
    </w:tbl>
    <w:p w14:paraId="54D76A67" w14:textId="77777777" w:rsidR="00AD5F74" w:rsidRDefault="00000000">
      <w:pPr>
        <w:rPr>
          <w:b/>
          <w:u w:val="single"/>
        </w:rPr>
      </w:pPr>
      <w:r>
        <w:br w:type="page"/>
      </w:r>
    </w:p>
    <w:p w14:paraId="6719C6E9" w14:textId="77777777" w:rsidR="00AD5F74" w:rsidRDefault="00AD5F74">
      <w:pPr>
        <w:rPr>
          <w:b/>
          <w:u w:val="single"/>
        </w:rPr>
      </w:pPr>
    </w:p>
    <w:tbl>
      <w:tblPr>
        <w:tblW w:w="10320" w:type="dxa"/>
        <w:tblInd w:w="108" w:type="dxa"/>
        <w:tblLayout w:type="fixed"/>
        <w:tblLook w:val="04A0" w:firstRow="1" w:lastRow="0" w:firstColumn="1" w:lastColumn="0" w:noHBand="0" w:noVBand="1"/>
      </w:tblPr>
      <w:tblGrid>
        <w:gridCol w:w="720"/>
        <w:gridCol w:w="9600"/>
      </w:tblGrid>
      <w:tr w:rsidR="00AD5F74" w14:paraId="486EE009" w14:textId="77777777">
        <w:tc>
          <w:tcPr>
            <w:tcW w:w="10320" w:type="dxa"/>
            <w:gridSpan w:val="2"/>
          </w:tcPr>
          <w:p w14:paraId="62F0BC26" w14:textId="77777777" w:rsidR="00AD5F74" w:rsidRDefault="00000000">
            <w:pPr>
              <w:jc w:val="center"/>
              <w:rPr>
                <w:b/>
                <w:u w:val="single"/>
              </w:rPr>
            </w:pPr>
            <w:r>
              <w:rPr>
                <w:b/>
                <w:u w:val="single"/>
              </w:rPr>
              <w:t>Anexo “A”</w:t>
            </w:r>
          </w:p>
        </w:tc>
      </w:tr>
      <w:tr w:rsidR="00AD5F74" w14:paraId="65FA022D" w14:textId="77777777">
        <w:tc>
          <w:tcPr>
            <w:tcW w:w="10320" w:type="dxa"/>
            <w:gridSpan w:val="2"/>
          </w:tcPr>
          <w:p w14:paraId="60959821" w14:textId="77777777" w:rsidR="00AD5F74" w:rsidRDefault="00000000">
            <w:pPr>
              <w:jc w:val="center"/>
              <w:rPr>
                <w:b/>
                <w:u w:val="single"/>
              </w:rPr>
            </w:pPr>
            <w:r>
              <w:rPr>
                <w:b/>
                <w:u w:val="single"/>
              </w:rPr>
              <w:t>Concepto Operacional.</w:t>
            </w:r>
          </w:p>
        </w:tc>
      </w:tr>
      <w:tr w:rsidR="00AD5F74" w14:paraId="0113F8BD" w14:textId="77777777">
        <w:tc>
          <w:tcPr>
            <w:tcW w:w="10320" w:type="dxa"/>
            <w:gridSpan w:val="2"/>
          </w:tcPr>
          <w:p w14:paraId="43327088" w14:textId="77777777" w:rsidR="00AD5F74" w:rsidRDefault="00000000">
            <w:pPr>
              <w:jc w:val="both"/>
              <w:rPr>
                <w:b/>
                <w:sz w:val="16"/>
                <w:u w:val="single"/>
              </w:rPr>
            </w:pPr>
            <w:r>
              <w:rPr>
                <w:sz w:val="16"/>
              </w:rPr>
              <w:t>El Concepto Operacional es el medio de comunicación de alto nivel entre el usuario operativo y la organización que materializará la solución.  A partir de este documento, se extraerán o definirán los requerimientos operativos, técnicos y logísticos que deberán satisfacer las alternativas de solución.</w:t>
            </w:r>
          </w:p>
        </w:tc>
      </w:tr>
      <w:tr w:rsidR="00AD5F74" w14:paraId="15EF7BCC" w14:textId="77777777">
        <w:tc>
          <w:tcPr>
            <w:tcW w:w="720" w:type="dxa"/>
          </w:tcPr>
          <w:p w14:paraId="763A0A47" w14:textId="77777777" w:rsidR="00AD5F74" w:rsidRDefault="00000000">
            <w:pPr>
              <w:rPr>
                <w:b/>
              </w:rPr>
            </w:pPr>
            <w:r>
              <w:rPr>
                <w:b/>
              </w:rPr>
              <w:t>1</w:t>
            </w:r>
          </w:p>
        </w:tc>
        <w:tc>
          <w:tcPr>
            <w:tcW w:w="9600" w:type="dxa"/>
          </w:tcPr>
          <w:p w14:paraId="2BA938A9" w14:textId="77777777" w:rsidR="00AD5F74" w:rsidRDefault="00000000">
            <w:pPr>
              <w:jc w:val="both"/>
            </w:pPr>
            <w:r>
              <w:rPr>
                <w:b/>
              </w:rPr>
              <w:t xml:space="preserve">CONCEPTO DE EMPLEO DE LOS MEDIOS. </w:t>
            </w:r>
            <w:r>
              <w:rPr>
                <w:sz w:val="16"/>
              </w:rPr>
              <w:t xml:space="preserve">(En esta sección se efectúa una narración de cómo se  emplearán los medios conforme se tiene previsto en la planificación institucional o planificación del Ministerio de Defensa - planificación de guerra o planes de desarrollo. Esta narrativa debe dar, al menos, una visión del empleo de los medios,  los escenarios operacionales donde se usarán y las organizaciones con las que interactuaran las soluciones). </w:t>
            </w:r>
          </w:p>
        </w:tc>
      </w:tr>
      <w:tr w:rsidR="00AD5F74" w14:paraId="64D63C39" w14:textId="77777777">
        <w:tc>
          <w:tcPr>
            <w:tcW w:w="720" w:type="dxa"/>
          </w:tcPr>
          <w:p w14:paraId="1F6CF0C4" w14:textId="77777777" w:rsidR="00AD5F74" w:rsidRDefault="00AD5F74">
            <w:pPr>
              <w:snapToGrid w:val="0"/>
              <w:rPr>
                <w:lang w:val="es-ES"/>
              </w:rPr>
            </w:pPr>
          </w:p>
        </w:tc>
        <w:tc>
          <w:tcPr>
            <w:tcW w:w="9600" w:type="dxa"/>
          </w:tcPr>
          <w:p w14:paraId="315D56C3" w14:textId="4AA8EF7E" w:rsidR="00AD5F74" w:rsidRDefault="00000000" w:rsidP="00AD1B6C">
            <w:pPr>
              <w:jc w:val="both"/>
            </w:pPr>
            <w:r>
              <w:t xml:space="preserve">El sistema de simulación modernizado será empleado como medio principal de apoyo a la </w:t>
            </w:r>
            <w:r w:rsidR="00AD1B6C">
              <w:t xml:space="preserve">educación </w:t>
            </w:r>
            <w:r>
              <w:t xml:space="preserve">práctica del área de navegación del </w:t>
            </w:r>
            <w:r w:rsidR="00AD1B6C">
              <w:t>c</w:t>
            </w:r>
            <w:r>
              <w:t xml:space="preserve">uerpo de </w:t>
            </w:r>
            <w:r w:rsidR="00AD1B6C">
              <w:t>a</w:t>
            </w:r>
            <w:r>
              <w:t>lumnos de la Escuela Naval. Su uso previsto comprende la ejecución de ejercicios progresivos de navegación en alta mar, navegación costera y de canales, aproximación a puertos, navegación en alto tráfico, empleo de radar y ECDIS, maniobras de atraque y desatraque, procedimientos de guardia de puente y resolución de emergencias de navegación y propulsión.</w:t>
            </w:r>
            <w:r>
              <w:br/>
            </w:r>
            <w:r>
              <w:br/>
              <w:t>El medio operará como plataforma docente supervisada por instructores, permitiendo la preparación, ejecución, monitoreo, evaluación y retroalimentación de ejercicios individuales y colectivos en un entorno controlado, seguro y repetible. Su empleo se desarrollará en el contexto de la formación profesional naval inicial, interactuando principalmente con la cátedra de Navegación, el cuerpo docente, los alumnos y la infraestructura tecnológica del Plantel.</w:t>
            </w:r>
            <w:r>
              <w:br/>
            </w:r>
            <w:r>
              <w:br/>
              <w:t>La solución prevista deberá permitir continuidad operacional, disponibilidad suficiente para el calendario académico, capacidad de actualización y soporte, y condiciones adecuadas para integrar futuras mejoras en evaluación, visualización y gestión del entrenamiento.</w:t>
            </w:r>
          </w:p>
        </w:tc>
      </w:tr>
      <w:tr w:rsidR="00AD5F74" w14:paraId="606D37A4" w14:textId="77777777">
        <w:tc>
          <w:tcPr>
            <w:tcW w:w="720" w:type="dxa"/>
          </w:tcPr>
          <w:p w14:paraId="09D13831" w14:textId="77777777" w:rsidR="00AD5F74" w:rsidRDefault="00000000">
            <w:pPr>
              <w:rPr>
                <w:b/>
              </w:rPr>
            </w:pPr>
            <w:r>
              <w:rPr>
                <w:b/>
              </w:rPr>
              <w:t>2</w:t>
            </w:r>
          </w:p>
        </w:tc>
        <w:tc>
          <w:tcPr>
            <w:tcW w:w="9600" w:type="dxa"/>
          </w:tcPr>
          <w:p w14:paraId="3A656F57" w14:textId="77777777" w:rsidR="00AD5F74" w:rsidRDefault="00000000">
            <w:pPr>
              <w:jc w:val="both"/>
              <w:rPr>
                <w:b/>
              </w:rPr>
            </w:pPr>
            <w:r>
              <w:rPr>
                <w:b/>
              </w:rPr>
              <w:t xml:space="preserve">ROLES. </w:t>
            </w:r>
            <w:r>
              <w:rPr>
                <w:sz w:val="16"/>
              </w:rPr>
              <w:t>(Roles son las funciones que las Unidades de la Armada pueden cumplir, de acuerdo a las características para la cual fueron diseñadas, construidas o adaptadas. Sólo existirán “Roles” para Unidades y se diferenciarán en “Principales” y “Secundarios”. En caso que los “medios” no se refieran a Unidades, no existirá “roles”).</w:t>
            </w:r>
          </w:p>
        </w:tc>
      </w:tr>
      <w:tr w:rsidR="00AD5F74" w14:paraId="77935F11" w14:textId="77777777">
        <w:tc>
          <w:tcPr>
            <w:tcW w:w="720" w:type="dxa"/>
          </w:tcPr>
          <w:p w14:paraId="58FC8304" w14:textId="77777777" w:rsidR="00AD5F74" w:rsidRDefault="00000000">
            <w:r>
              <w:t>2.1</w:t>
            </w:r>
          </w:p>
        </w:tc>
        <w:tc>
          <w:tcPr>
            <w:tcW w:w="9600" w:type="dxa"/>
          </w:tcPr>
          <w:p w14:paraId="6A3B14A1" w14:textId="77777777" w:rsidR="00AD5F74" w:rsidRDefault="00000000">
            <w:pPr>
              <w:jc w:val="both"/>
              <w:rPr>
                <w:b/>
              </w:rPr>
            </w:pPr>
            <w:r>
              <w:rPr>
                <w:b/>
              </w:rPr>
              <w:t>Roles Principales.</w:t>
            </w:r>
          </w:p>
        </w:tc>
      </w:tr>
      <w:tr w:rsidR="00AD5F74" w14:paraId="2542DBCC" w14:textId="77777777">
        <w:tc>
          <w:tcPr>
            <w:tcW w:w="720" w:type="dxa"/>
          </w:tcPr>
          <w:p w14:paraId="6BB315AB" w14:textId="77777777" w:rsidR="00AD5F74" w:rsidRDefault="00AD5F74">
            <w:pPr>
              <w:snapToGrid w:val="0"/>
              <w:rPr>
                <w:b/>
                <w:lang w:val="es-ES"/>
              </w:rPr>
            </w:pPr>
          </w:p>
        </w:tc>
        <w:tc>
          <w:tcPr>
            <w:tcW w:w="9600" w:type="dxa"/>
          </w:tcPr>
          <w:p w14:paraId="5053431F" w14:textId="381C40ED" w:rsidR="00AD5F74" w:rsidRDefault="00000000">
            <w:r>
              <w:t>No aplica</w:t>
            </w:r>
            <w:r w:rsidR="00AD1B6C">
              <w:t>.</w:t>
            </w:r>
          </w:p>
        </w:tc>
      </w:tr>
      <w:tr w:rsidR="00AD5F74" w14:paraId="71D58984" w14:textId="77777777">
        <w:tc>
          <w:tcPr>
            <w:tcW w:w="720" w:type="dxa"/>
          </w:tcPr>
          <w:p w14:paraId="10F6EB4B" w14:textId="77777777" w:rsidR="00AD5F74" w:rsidRDefault="00000000">
            <w:r>
              <w:t>2.2</w:t>
            </w:r>
          </w:p>
        </w:tc>
        <w:tc>
          <w:tcPr>
            <w:tcW w:w="9600" w:type="dxa"/>
          </w:tcPr>
          <w:p w14:paraId="6BAD48FA" w14:textId="77777777" w:rsidR="00AD5F74" w:rsidRDefault="00000000">
            <w:pPr>
              <w:jc w:val="both"/>
              <w:rPr>
                <w:b/>
              </w:rPr>
            </w:pPr>
            <w:r>
              <w:rPr>
                <w:b/>
              </w:rPr>
              <w:t>Roles Secundarios.</w:t>
            </w:r>
          </w:p>
        </w:tc>
      </w:tr>
      <w:tr w:rsidR="00AD5F74" w14:paraId="1AFCFC66" w14:textId="77777777">
        <w:tc>
          <w:tcPr>
            <w:tcW w:w="720" w:type="dxa"/>
          </w:tcPr>
          <w:p w14:paraId="28097FF8" w14:textId="77777777" w:rsidR="00AD5F74" w:rsidRDefault="00AD5F74">
            <w:pPr>
              <w:snapToGrid w:val="0"/>
              <w:rPr>
                <w:b/>
                <w:lang w:val="es-ES"/>
              </w:rPr>
            </w:pPr>
          </w:p>
        </w:tc>
        <w:tc>
          <w:tcPr>
            <w:tcW w:w="9600" w:type="dxa"/>
          </w:tcPr>
          <w:p w14:paraId="0F7F200B" w14:textId="093D48D3" w:rsidR="00AD5F74" w:rsidRDefault="00000000">
            <w:r>
              <w:t>No aplica</w:t>
            </w:r>
            <w:r w:rsidR="00AD1B6C">
              <w:t>.</w:t>
            </w:r>
          </w:p>
        </w:tc>
      </w:tr>
      <w:tr w:rsidR="00AD5F74" w14:paraId="4B5FDADF" w14:textId="77777777">
        <w:tc>
          <w:tcPr>
            <w:tcW w:w="720" w:type="dxa"/>
          </w:tcPr>
          <w:p w14:paraId="766B8395" w14:textId="77777777" w:rsidR="00AD5F74" w:rsidRDefault="00000000">
            <w:pPr>
              <w:rPr>
                <w:b/>
              </w:rPr>
            </w:pPr>
            <w:r>
              <w:rPr>
                <w:b/>
              </w:rPr>
              <w:t>3</w:t>
            </w:r>
          </w:p>
        </w:tc>
        <w:tc>
          <w:tcPr>
            <w:tcW w:w="9600" w:type="dxa"/>
          </w:tcPr>
          <w:p w14:paraId="15A3E39E" w14:textId="77777777" w:rsidR="00AD5F74" w:rsidRDefault="00000000">
            <w:pPr>
              <w:ind w:left="23"/>
              <w:jc w:val="both"/>
              <w:rPr>
                <w:highlight w:val="yellow"/>
              </w:rPr>
            </w:pPr>
            <w:r>
              <w:rPr>
                <w:b/>
              </w:rPr>
              <w:t>REQUERIMIENTOS DE ALTO NIVEL (RAN). (</w:t>
            </w:r>
            <w:r>
              <w:t xml:space="preserve">Los RAN son los requerimientos “gruesos” del Usuario Operativo, que posteriormente darán paso, en un proceso iterativo y de análisis, a los requerimientos operativos, técnicos y logísticos. Los RAN deben ser: </w:t>
            </w:r>
            <w:r>
              <w:rPr>
                <w:u w:val="single"/>
              </w:rPr>
              <w:t>Correctos</w:t>
            </w:r>
            <w:r>
              <w:t xml:space="preserve">, o sea relacionados con la necesidad definida por la planificación; </w:t>
            </w:r>
            <w:r>
              <w:rPr>
                <w:u w:val="single"/>
              </w:rPr>
              <w:t>no ambiguos</w:t>
            </w:r>
            <w:r>
              <w:t xml:space="preserve">, o sea con una interpretación única; </w:t>
            </w:r>
            <w:r>
              <w:rPr>
                <w:u w:val="single"/>
              </w:rPr>
              <w:t>únicos</w:t>
            </w:r>
            <w:r>
              <w:t xml:space="preserve">, o sea definidos una sola vez y no contenidos en otros requerimientos y deben indicar una </w:t>
            </w:r>
            <w:r>
              <w:rPr>
                <w:u w:val="single"/>
              </w:rPr>
              <w:t>capacidad</w:t>
            </w:r>
            <w:r>
              <w:t xml:space="preserve"> en términos de necesidades no requiriendo una solución. No es imprescindible que los RAN contengan elementos </w:t>
            </w:r>
            <w:r>
              <w:lastRenderedPageBreak/>
              <w:t>cuantitativos o medibles, por cuanto este aspecto será cubierto en el trabajo posterior de análisis).</w:t>
            </w:r>
          </w:p>
        </w:tc>
      </w:tr>
      <w:tr w:rsidR="00AD5F74" w14:paraId="213FFB17" w14:textId="77777777">
        <w:tc>
          <w:tcPr>
            <w:tcW w:w="720" w:type="dxa"/>
          </w:tcPr>
          <w:p w14:paraId="375C78E0" w14:textId="77777777" w:rsidR="00AD5F74" w:rsidRDefault="00AD5F74">
            <w:pPr>
              <w:snapToGrid w:val="0"/>
              <w:rPr>
                <w:highlight w:val="yellow"/>
                <w:lang w:val="es-ES"/>
              </w:rPr>
            </w:pPr>
          </w:p>
        </w:tc>
        <w:tc>
          <w:tcPr>
            <w:tcW w:w="9600" w:type="dxa"/>
          </w:tcPr>
          <w:p w14:paraId="7195F75F" w14:textId="77777777" w:rsidR="00AD5F74" w:rsidRDefault="00000000">
            <w:r>
              <w:t>Los RAN se describen como capacidades de alto nivel que la solución debe satisfacer para asegurar continuidad pedagógica, sostenimiento logístico y pertinencia formativa.</w:t>
            </w:r>
          </w:p>
        </w:tc>
      </w:tr>
      <w:tr w:rsidR="00AD5F74" w14:paraId="4A33234C" w14:textId="77777777">
        <w:tc>
          <w:tcPr>
            <w:tcW w:w="720" w:type="dxa"/>
          </w:tcPr>
          <w:p w14:paraId="2E905356" w14:textId="77777777" w:rsidR="00AD5F74" w:rsidRDefault="00000000">
            <w:pPr>
              <w:rPr>
                <w:b/>
              </w:rPr>
            </w:pPr>
            <w:r>
              <w:rPr>
                <w:b/>
              </w:rPr>
              <w:t>4</w:t>
            </w:r>
          </w:p>
        </w:tc>
        <w:tc>
          <w:tcPr>
            <w:tcW w:w="9600" w:type="dxa"/>
          </w:tcPr>
          <w:p w14:paraId="71D9C3A2" w14:textId="77777777" w:rsidR="00AD5F74" w:rsidRDefault="00000000">
            <w:pPr>
              <w:rPr>
                <w:b/>
              </w:rPr>
            </w:pPr>
            <w:r>
              <w:rPr>
                <w:b/>
              </w:rPr>
              <w:t>DESCRIPCIÓN DE REQUERIMIENTOS DE ALTO NIVEL (RAN).</w:t>
            </w:r>
          </w:p>
        </w:tc>
      </w:tr>
      <w:tr w:rsidR="00AD5F74" w14:paraId="7B5619F4" w14:textId="77777777">
        <w:tc>
          <w:tcPr>
            <w:tcW w:w="720" w:type="dxa"/>
          </w:tcPr>
          <w:p w14:paraId="26DE07C8" w14:textId="77777777" w:rsidR="00AD5F74" w:rsidRDefault="00000000">
            <w:r>
              <w:t>4.1</w:t>
            </w:r>
          </w:p>
        </w:tc>
        <w:tc>
          <w:tcPr>
            <w:tcW w:w="9600" w:type="dxa"/>
          </w:tcPr>
          <w:p w14:paraId="2EDD5016" w14:textId="02042883" w:rsidR="00AD5F74" w:rsidRDefault="00000000">
            <w:r>
              <w:t xml:space="preserve">RAN 1. </w:t>
            </w:r>
            <w:r w:rsidR="00AD1B6C">
              <w:t>C</w:t>
            </w:r>
            <w:r>
              <w:t>apacidad de simulación de navegación</w:t>
            </w:r>
            <w:r w:rsidR="00AD1B6C">
              <w:t xml:space="preserve"> </w:t>
            </w:r>
            <w:r>
              <w:t xml:space="preserve">operativa, sostenible y confiable para apoyar de manera continua la formación práctica del </w:t>
            </w:r>
            <w:r w:rsidR="00AD1B6C">
              <w:t>c</w:t>
            </w:r>
            <w:r>
              <w:t xml:space="preserve">uerpo de </w:t>
            </w:r>
            <w:r w:rsidR="00AD1B6C">
              <w:t>a</w:t>
            </w:r>
            <w:r>
              <w:t>lumnos</w:t>
            </w:r>
            <w:r w:rsidR="00AD1B6C">
              <w:t>.</w:t>
            </w:r>
          </w:p>
        </w:tc>
      </w:tr>
      <w:tr w:rsidR="00AD1B6C" w14:paraId="4CDFC4B3" w14:textId="77777777">
        <w:tc>
          <w:tcPr>
            <w:tcW w:w="720" w:type="dxa"/>
          </w:tcPr>
          <w:p w14:paraId="05864ED6" w14:textId="40EAF203" w:rsidR="00AD1B6C" w:rsidRDefault="00AD1B6C">
            <w:r>
              <w:t>4.2</w:t>
            </w:r>
          </w:p>
        </w:tc>
        <w:tc>
          <w:tcPr>
            <w:tcW w:w="9600" w:type="dxa"/>
          </w:tcPr>
          <w:p w14:paraId="0C8B08DD" w14:textId="306E830D" w:rsidR="00AD1B6C" w:rsidRDefault="00AD1B6C">
            <w:r>
              <w:t xml:space="preserve">RAN 2. Capacidad de simular la interacción de al menos 5 </w:t>
            </w:r>
            <w:proofErr w:type="spellStart"/>
            <w:r>
              <w:t>teams</w:t>
            </w:r>
            <w:proofErr w:type="spellEnd"/>
            <w:r>
              <w:t xml:space="preserve"> de puente en forma simultánea, logrando una interacción completa de los cursos durante las sesiones.</w:t>
            </w:r>
          </w:p>
        </w:tc>
      </w:tr>
      <w:tr w:rsidR="00AD5F74" w14:paraId="28952555" w14:textId="77777777">
        <w:tc>
          <w:tcPr>
            <w:tcW w:w="720" w:type="dxa"/>
          </w:tcPr>
          <w:p w14:paraId="312EAE29" w14:textId="7F1832DF" w:rsidR="00AD5F74" w:rsidRDefault="00000000">
            <w:r>
              <w:t>4.</w:t>
            </w:r>
            <w:r w:rsidR="00AD1B6C">
              <w:t>3</w:t>
            </w:r>
          </w:p>
        </w:tc>
        <w:tc>
          <w:tcPr>
            <w:tcW w:w="9600" w:type="dxa"/>
          </w:tcPr>
          <w:p w14:paraId="66DC32C9" w14:textId="4ABBF45D" w:rsidR="00AD5F74" w:rsidRDefault="00000000">
            <w:r>
              <w:t xml:space="preserve">RAN </w:t>
            </w:r>
            <w:r w:rsidR="00AD1B6C">
              <w:t>3</w:t>
            </w:r>
            <w:r>
              <w:t>. Permitir la ejecución y evaluación de ejercicios de navegación, maniobra, guardia de puente, empleo de radar/ECDIS y emergencias, en escenarios realistas y configurables conforme a los requerimientos docentes</w:t>
            </w:r>
            <w:r w:rsidR="00AD1B6C">
              <w:t xml:space="preserve"> integrados en los programas de asignatura vigentes.</w:t>
            </w:r>
          </w:p>
        </w:tc>
      </w:tr>
      <w:tr w:rsidR="00AD5F74" w14:paraId="1C7D2097" w14:textId="77777777">
        <w:tc>
          <w:tcPr>
            <w:tcW w:w="720" w:type="dxa"/>
          </w:tcPr>
          <w:p w14:paraId="7CC5FF53" w14:textId="643A8422" w:rsidR="00AD5F74" w:rsidRDefault="00000000">
            <w:r>
              <w:t>4.</w:t>
            </w:r>
            <w:r w:rsidR="00AD1B6C">
              <w:t>4</w:t>
            </w:r>
          </w:p>
        </w:tc>
        <w:tc>
          <w:tcPr>
            <w:tcW w:w="9600" w:type="dxa"/>
          </w:tcPr>
          <w:p w14:paraId="52E0FE00" w14:textId="129AECA4" w:rsidR="00AD5F74" w:rsidRDefault="00000000">
            <w:r>
              <w:t xml:space="preserve">RAN </w:t>
            </w:r>
            <w:r w:rsidR="00AD1B6C">
              <w:t>4</w:t>
            </w:r>
            <w:r>
              <w:t>. Contar con soporte técnico, logístico y de mantenimiento que asegure la continuidad operativa del sistema durante su ciclo de vida, incluyendo actualización de software, disponibilidad de repuestos y asistencia especializada.</w:t>
            </w:r>
          </w:p>
        </w:tc>
      </w:tr>
      <w:tr w:rsidR="00AD5F74" w14:paraId="18AEF4D4" w14:textId="77777777">
        <w:tc>
          <w:tcPr>
            <w:tcW w:w="720" w:type="dxa"/>
          </w:tcPr>
          <w:p w14:paraId="07580B7D" w14:textId="732ABE7D" w:rsidR="00AD5F74" w:rsidRDefault="00000000">
            <w:r>
              <w:t>4.</w:t>
            </w:r>
            <w:r w:rsidR="00AD1B6C">
              <w:t>5</w:t>
            </w:r>
          </w:p>
        </w:tc>
        <w:tc>
          <w:tcPr>
            <w:tcW w:w="9600" w:type="dxa"/>
          </w:tcPr>
          <w:p w14:paraId="57BD6A97" w14:textId="542757AA" w:rsidR="00AD5F74" w:rsidRDefault="00000000">
            <w:r>
              <w:t xml:space="preserve">RAN </w:t>
            </w:r>
            <w:r w:rsidR="00AD1B6C">
              <w:t>5</w:t>
            </w:r>
            <w:r>
              <w:t xml:space="preserve">. Integrarse adecuadamente con la infraestructura del </w:t>
            </w:r>
            <w:proofErr w:type="spellStart"/>
            <w:r w:rsidR="00AD1B6C">
              <w:t>Ppantel</w:t>
            </w:r>
            <w:proofErr w:type="spellEnd"/>
            <w:r>
              <w:t xml:space="preserve"> y admitir evolución futura en visualización, herramientas de instructor, automatización de evaluación y crecimiento funcional.</w:t>
            </w:r>
          </w:p>
        </w:tc>
      </w:tr>
    </w:tbl>
    <w:p w14:paraId="0AF337EB" w14:textId="77777777" w:rsidR="00AD5F74" w:rsidRDefault="00000000">
      <w:r>
        <w:br w:type="page"/>
      </w:r>
    </w:p>
    <w:tbl>
      <w:tblPr>
        <w:tblW w:w="10320" w:type="dxa"/>
        <w:tblInd w:w="108" w:type="dxa"/>
        <w:tblLayout w:type="fixed"/>
        <w:tblLook w:val="04A0" w:firstRow="1" w:lastRow="0" w:firstColumn="1" w:lastColumn="0" w:noHBand="0" w:noVBand="1"/>
      </w:tblPr>
      <w:tblGrid>
        <w:gridCol w:w="720"/>
        <w:gridCol w:w="9600"/>
      </w:tblGrid>
      <w:tr w:rsidR="00AD5F74" w14:paraId="4B6C55C9" w14:textId="77777777">
        <w:tc>
          <w:tcPr>
            <w:tcW w:w="10320" w:type="dxa"/>
            <w:gridSpan w:val="2"/>
          </w:tcPr>
          <w:p w14:paraId="2FB4F01D" w14:textId="77777777" w:rsidR="00AD5F74" w:rsidRDefault="00000000">
            <w:pPr>
              <w:jc w:val="center"/>
              <w:rPr>
                <w:b/>
                <w:u w:val="single"/>
              </w:rPr>
            </w:pPr>
            <w:r w:rsidRPr="002906AF">
              <w:rPr>
                <w:b/>
                <w:u w:val="single"/>
              </w:rPr>
              <w:t>Anexo “B”</w:t>
            </w:r>
          </w:p>
        </w:tc>
      </w:tr>
      <w:tr w:rsidR="00AD5F74" w14:paraId="79F92C9D" w14:textId="77777777">
        <w:tc>
          <w:tcPr>
            <w:tcW w:w="10320" w:type="dxa"/>
            <w:gridSpan w:val="2"/>
          </w:tcPr>
          <w:p w14:paraId="1623E447" w14:textId="7E278439" w:rsidR="00AD5F74" w:rsidRDefault="00000000" w:rsidP="002906AF">
            <w:pPr>
              <w:jc w:val="center"/>
            </w:pPr>
            <w:r>
              <w:t xml:space="preserve">Antecedentes </w:t>
            </w:r>
            <w:r w:rsidR="002906AF">
              <w:t>T</w:t>
            </w:r>
            <w:r>
              <w:t xml:space="preserve">écnicos y </w:t>
            </w:r>
            <w:r w:rsidR="002906AF">
              <w:t>E</w:t>
            </w:r>
            <w:r>
              <w:t xml:space="preserve">conómicos de </w:t>
            </w:r>
            <w:r w:rsidR="002906AF">
              <w:t>R</w:t>
            </w:r>
            <w:r>
              <w:t>eferencia.</w:t>
            </w:r>
          </w:p>
        </w:tc>
      </w:tr>
      <w:tr w:rsidR="00AD5F74" w14:paraId="03159F9A" w14:textId="77777777">
        <w:tc>
          <w:tcPr>
            <w:tcW w:w="720" w:type="dxa"/>
          </w:tcPr>
          <w:p w14:paraId="67318569" w14:textId="77777777" w:rsidR="00AD5F74" w:rsidRDefault="00AD5F74">
            <w:pPr>
              <w:snapToGrid w:val="0"/>
              <w:rPr>
                <w:b/>
                <w:u w:val="single"/>
                <w:lang w:val="es-ES"/>
              </w:rPr>
            </w:pPr>
          </w:p>
        </w:tc>
        <w:tc>
          <w:tcPr>
            <w:tcW w:w="9600" w:type="dxa"/>
          </w:tcPr>
          <w:p w14:paraId="71D7E914" w14:textId="77777777" w:rsidR="00AD5F74" w:rsidRDefault="00AD5F74">
            <w:pPr>
              <w:snapToGrid w:val="0"/>
              <w:jc w:val="both"/>
            </w:pPr>
          </w:p>
        </w:tc>
      </w:tr>
      <w:tr w:rsidR="00AD5F74" w14:paraId="269EEBB2" w14:textId="77777777">
        <w:tc>
          <w:tcPr>
            <w:tcW w:w="720" w:type="dxa"/>
          </w:tcPr>
          <w:p w14:paraId="6F9889AB" w14:textId="77777777" w:rsidR="00AD5F74" w:rsidRDefault="00000000">
            <w:r>
              <w:t>1</w:t>
            </w:r>
          </w:p>
        </w:tc>
        <w:tc>
          <w:tcPr>
            <w:tcW w:w="9600" w:type="dxa"/>
          </w:tcPr>
          <w:p w14:paraId="49E66434" w14:textId="77777777" w:rsidR="00AD5F74" w:rsidRDefault="00000000" w:rsidP="002906AF">
            <w:pPr>
              <w:jc w:val="both"/>
            </w:pPr>
            <w:r>
              <w:t xml:space="preserve">Como antecedente referencial para la evaluación preliminar de la idea, la Escuela Naval cuenta con una propuesta de actualización del simulador de navegación a la versión </w:t>
            </w:r>
            <w:proofErr w:type="spellStart"/>
            <w:r>
              <w:t>Wärtsilä</w:t>
            </w:r>
            <w:proofErr w:type="spellEnd"/>
            <w:r>
              <w:t xml:space="preserve"> </w:t>
            </w:r>
            <w:proofErr w:type="spellStart"/>
            <w:r>
              <w:t>Navi</w:t>
            </w:r>
            <w:proofErr w:type="spellEnd"/>
            <w:r>
              <w:t xml:space="preserve"> </w:t>
            </w:r>
            <w:proofErr w:type="spellStart"/>
            <w:r>
              <w:t>Trainer</w:t>
            </w:r>
            <w:proofErr w:type="spellEnd"/>
            <w:r>
              <w:t xml:space="preserve"> Professional 6.00 (NTPRO 6.00), emitida con fecha 8 de mayo de 2025.</w:t>
            </w:r>
          </w:p>
        </w:tc>
      </w:tr>
      <w:tr w:rsidR="00AD5F74" w14:paraId="51DCABF8" w14:textId="77777777">
        <w:tc>
          <w:tcPr>
            <w:tcW w:w="720" w:type="dxa"/>
          </w:tcPr>
          <w:p w14:paraId="39C4C61C" w14:textId="77777777" w:rsidR="00AD5F74" w:rsidRDefault="00000000">
            <w:r>
              <w:t>2</w:t>
            </w:r>
          </w:p>
        </w:tc>
        <w:tc>
          <w:tcPr>
            <w:tcW w:w="9600" w:type="dxa"/>
          </w:tcPr>
          <w:p w14:paraId="4CF0EDB9" w14:textId="77777777" w:rsidR="00AD5F74" w:rsidRDefault="00000000" w:rsidP="002906AF">
            <w:pPr>
              <w:jc w:val="both"/>
            </w:pPr>
            <w:r>
              <w:t xml:space="preserve">La propuesta considera actualización de módulos principales de software para estaciones de </w:t>
            </w:r>
            <w:proofErr w:type="spellStart"/>
            <w:r>
              <w:t>conning</w:t>
            </w:r>
            <w:proofErr w:type="spellEnd"/>
            <w:r>
              <w:t>/maniobra, radar ARPA, ECDIS, ayudas a la navegación, visualización, comunicaciones, módulo de instructor y funcionalidad naval. El subtotal de software asciende a USD 442.500 y, aplicado un descuento del 30%, el total referencial descontado del componente software es de USD 309.750.</w:t>
            </w:r>
          </w:p>
        </w:tc>
      </w:tr>
      <w:tr w:rsidR="00AD5F74" w14:paraId="307DA7A2" w14:textId="77777777">
        <w:tc>
          <w:tcPr>
            <w:tcW w:w="720" w:type="dxa"/>
          </w:tcPr>
          <w:p w14:paraId="19BE3A2A" w14:textId="77777777" w:rsidR="00AD5F74" w:rsidRDefault="00000000">
            <w:r>
              <w:t>3</w:t>
            </w:r>
          </w:p>
        </w:tc>
        <w:tc>
          <w:tcPr>
            <w:tcW w:w="9600" w:type="dxa"/>
          </w:tcPr>
          <w:p w14:paraId="31CA1468" w14:textId="77777777" w:rsidR="00AD5F74" w:rsidRDefault="00000000" w:rsidP="002906AF">
            <w:pPr>
              <w:jc w:val="both"/>
            </w:pPr>
            <w:r>
              <w:t xml:space="preserve">Adicionalmente, la propuesta incorpora nuevos módulos de software por USD 53.500, incluyendo </w:t>
            </w:r>
            <w:proofErr w:type="spellStart"/>
            <w:r>
              <w:t>Navi-Planner</w:t>
            </w:r>
            <w:proofErr w:type="spellEnd"/>
            <w:r>
              <w:t xml:space="preserve"> 4000, </w:t>
            </w:r>
            <w:proofErr w:type="spellStart"/>
            <w:r>
              <w:t>upgrade</w:t>
            </w:r>
            <w:proofErr w:type="spellEnd"/>
            <w:r>
              <w:t xml:space="preserve"> </w:t>
            </w:r>
            <w:proofErr w:type="spellStart"/>
            <w:r>
              <w:t>Navi-Sailor</w:t>
            </w:r>
            <w:proofErr w:type="spellEnd"/>
            <w:r>
              <w:t xml:space="preserve"> 4000, IBID software, módulo de búsqueda y rescate e instructor remoto, además de nuevos modelos de buques y áreas de ejercicio sin costo dentro de la librería disponible.</w:t>
            </w:r>
          </w:p>
        </w:tc>
      </w:tr>
      <w:tr w:rsidR="00AD5F74" w14:paraId="6D50D543" w14:textId="77777777">
        <w:tc>
          <w:tcPr>
            <w:tcW w:w="720" w:type="dxa"/>
          </w:tcPr>
          <w:p w14:paraId="5F94C120" w14:textId="77777777" w:rsidR="00AD5F74" w:rsidRDefault="00000000">
            <w:r>
              <w:t>4</w:t>
            </w:r>
          </w:p>
        </w:tc>
        <w:tc>
          <w:tcPr>
            <w:tcW w:w="9600" w:type="dxa"/>
          </w:tcPr>
          <w:p w14:paraId="68C1C935" w14:textId="77777777" w:rsidR="00AD5F74" w:rsidRDefault="00000000" w:rsidP="002906AF">
            <w:pPr>
              <w:jc w:val="both"/>
            </w:pPr>
            <w:r>
              <w:t xml:space="preserve">En hardware, el antecedente incluye recambio o actualización de estaciones de instructor, </w:t>
            </w:r>
            <w:proofErr w:type="spellStart"/>
            <w:r>
              <w:t>PCs</w:t>
            </w:r>
            <w:proofErr w:type="spellEnd"/>
            <w:r>
              <w:t xml:space="preserve"> para puentes y visualización, monitores, paneles </w:t>
            </w:r>
            <w:proofErr w:type="spellStart"/>
            <w:r>
              <w:t>overhead</w:t>
            </w:r>
            <w:proofErr w:type="spellEnd"/>
            <w:r>
              <w:t>, servidor, red de datos, UPS y certificación Cat 6, por un subtotal referencial de USD 220.570.</w:t>
            </w:r>
          </w:p>
        </w:tc>
      </w:tr>
      <w:tr w:rsidR="00AD5F74" w14:paraId="22B089EF" w14:textId="77777777">
        <w:tc>
          <w:tcPr>
            <w:tcW w:w="720" w:type="dxa"/>
          </w:tcPr>
          <w:p w14:paraId="51125177" w14:textId="77777777" w:rsidR="00AD5F74" w:rsidRDefault="00000000">
            <w:r>
              <w:t>5</w:t>
            </w:r>
          </w:p>
        </w:tc>
        <w:tc>
          <w:tcPr>
            <w:tcW w:w="9600" w:type="dxa"/>
          </w:tcPr>
          <w:p w14:paraId="46CC3240" w14:textId="77777777" w:rsidR="00AD5F74" w:rsidRDefault="00000000" w:rsidP="002906AF">
            <w:pPr>
              <w:jc w:val="both"/>
            </w:pPr>
            <w:r>
              <w:t xml:space="preserve">En servicios asociados, se consideran gestión de proyecto, instalación, </w:t>
            </w:r>
            <w:proofErr w:type="spellStart"/>
            <w:r>
              <w:t>commissioning</w:t>
            </w:r>
            <w:proofErr w:type="spellEnd"/>
            <w:r>
              <w:t xml:space="preserve">, pruebas SAT, soporte local, Smart </w:t>
            </w:r>
            <w:proofErr w:type="spellStart"/>
            <w:r>
              <w:t>Connect</w:t>
            </w:r>
            <w:proofErr w:type="spellEnd"/>
            <w:r>
              <w:t xml:space="preserve"> por 24 meses y capacitación. Sumando software, hardware y servicios, el valor total referencial de la propuesta alcanza aproximadamente USD 631.070 más IVA.</w:t>
            </w:r>
          </w:p>
        </w:tc>
      </w:tr>
      <w:tr w:rsidR="00AD5F74" w14:paraId="717B7C9D" w14:textId="77777777">
        <w:tc>
          <w:tcPr>
            <w:tcW w:w="720" w:type="dxa"/>
          </w:tcPr>
          <w:p w14:paraId="69A850A4" w14:textId="77777777" w:rsidR="00AD5F74" w:rsidRDefault="00000000">
            <w:r>
              <w:t>6</w:t>
            </w:r>
          </w:p>
        </w:tc>
        <w:tc>
          <w:tcPr>
            <w:tcW w:w="9600" w:type="dxa"/>
          </w:tcPr>
          <w:p w14:paraId="792A93F8" w14:textId="77777777" w:rsidR="00AD5F74" w:rsidRDefault="00000000" w:rsidP="002906AF">
            <w:pPr>
              <w:jc w:val="both"/>
            </w:pPr>
            <w:r>
              <w:t xml:space="preserve">Desde el punto de vista funcional, la documentación de </w:t>
            </w:r>
            <w:proofErr w:type="spellStart"/>
            <w:r>
              <w:t>Wärtsilä</w:t>
            </w:r>
            <w:proofErr w:type="spellEnd"/>
            <w:r>
              <w:t xml:space="preserve"> NTPRO 6.0 indica mejoras relevantes para la instrucción: soporte remoto proactivo; mayor realismo visual; nueva interfaz de </w:t>
            </w:r>
            <w:proofErr w:type="spellStart"/>
            <w:r>
              <w:t>conning</w:t>
            </w:r>
            <w:proofErr w:type="spellEnd"/>
            <w:r>
              <w:t>; reducción del tiempo de arranque y de carga de ejercicios; compatibilidad multilingüe incluyendo español; mayor ciberseguridad; mejoras de modelización; evaluaciones automatizadas vía E-Tutor; y potencial de expansión hacia realidad virtual y otras modalidades de aprendizaje.</w:t>
            </w:r>
          </w:p>
        </w:tc>
      </w:tr>
      <w:tr w:rsidR="00AD5F74" w14:paraId="48C143E2" w14:textId="77777777">
        <w:tc>
          <w:tcPr>
            <w:tcW w:w="720" w:type="dxa"/>
          </w:tcPr>
          <w:p w14:paraId="2968860D" w14:textId="77777777" w:rsidR="00AD5F74" w:rsidRDefault="00000000">
            <w:r>
              <w:t>7</w:t>
            </w:r>
          </w:p>
        </w:tc>
        <w:tc>
          <w:tcPr>
            <w:tcW w:w="9600" w:type="dxa"/>
          </w:tcPr>
          <w:p w14:paraId="29EB73AC" w14:textId="77777777" w:rsidR="00AD5F74" w:rsidRDefault="00000000" w:rsidP="002906AF">
            <w:pPr>
              <w:jc w:val="both"/>
            </w:pPr>
            <w:r>
              <w:t>La información precedente debe entenderse como antecedente técnico y económico de referencia para la etapa de evaluación del proyecto. No reemplaza el análisis comparado de alternativas ni la definición formal del alcance, pero permite dimensionar la magnitud de la inversión y sustentar preliminarmente la conveniencia de avanzar a fases posteriores.</w:t>
            </w:r>
          </w:p>
        </w:tc>
      </w:tr>
    </w:tbl>
    <w:p w14:paraId="395609FF" w14:textId="77777777" w:rsidR="00AD5F74" w:rsidRDefault="00AD5F74">
      <w:pPr>
        <w:rPr>
          <w:b/>
          <w:u w:val="single"/>
        </w:rPr>
      </w:pPr>
    </w:p>
    <w:sectPr w:rsidR="00AD5F74">
      <w:headerReference w:type="default" r:id="rId7"/>
      <w:footerReference w:type="default" r:id="rId8"/>
      <w:pgSz w:w="12240" w:h="15840"/>
      <w:pgMar w:top="1048" w:right="722" w:bottom="1418" w:left="1247" w:header="992" w:footer="323"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409D7" w14:textId="77777777" w:rsidR="006D7D1B" w:rsidRDefault="006D7D1B">
      <w:pPr>
        <w:spacing w:before="0" w:after="0"/>
      </w:pPr>
      <w:r>
        <w:separator/>
      </w:r>
    </w:p>
  </w:endnote>
  <w:endnote w:type="continuationSeparator" w:id="0">
    <w:p w14:paraId="49B40B0D" w14:textId="77777777" w:rsidR="006D7D1B" w:rsidRDefault="006D7D1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Liberation Serif">
    <w:altName w:val="Times New Roman"/>
    <w:panose1 w:val="020B0604020202020204"/>
    <w:charset w:val="00"/>
    <w:family w:val="roman"/>
    <w:pitch w:val="variable"/>
  </w:font>
  <w:font w:name="Noto Serif CJK SC">
    <w:panose1 w:val="020B0604020202020204"/>
    <w:charset w:val="00"/>
    <w:family w:val="roman"/>
    <w:notTrueType/>
    <w:pitch w:val="default"/>
  </w:font>
  <w:font w:name="Lohit Devanagari">
    <w:panose1 w:val="020B060402020202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iberation Sans">
    <w:altName w:val="Arial"/>
    <w:panose1 w:val="020B0604020202020204"/>
    <w:charset w:val="00"/>
    <w:family w:val="swiss"/>
    <w:pitch w:val="variable"/>
  </w:font>
  <w:font w:name="Noto Sans CJK SC">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20" w:type="dxa"/>
      <w:tblInd w:w="108" w:type="dxa"/>
      <w:tblLayout w:type="fixed"/>
      <w:tblLook w:val="04A0" w:firstRow="1" w:lastRow="0" w:firstColumn="1" w:lastColumn="0" w:noHBand="0" w:noVBand="1"/>
    </w:tblPr>
    <w:tblGrid>
      <w:gridCol w:w="10320"/>
    </w:tblGrid>
    <w:tr w:rsidR="00AD5F74" w14:paraId="2AFD825E" w14:textId="77777777">
      <w:tc>
        <w:tcPr>
          <w:tcW w:w="10320" w:type="dxa"/>
          <w:tcBorders>
            <w:top w:val="single" w:sz="4" w:space="0" w:color="000000"/>
            <w:left w:val="single" w:sz="4" w:space="0" w:color="000000"/>
            <w:bottom w:val="single" w:sz="4" w:space="0" w:color="000000"/>
            <w:right w:val="single" w:sz="4" w:space="0" w:color="000000"/>
          </w:tcBorders>
        </w:tcPr>
        <w:p w14:paraId="041B6BA6" w14:textId="77777777" w:rsidR="00AD5F74" w:rsidRDefault="00000000">
          <w:pPr>
            <w:pStyle w:val="Piedepgina"/>
            <w:tabs>
              <w:tab w:val="clear" w:pos="4252"/>
              <w:tab w:val="clear" w:pos="8504"/>
            </w:tabs>
            <w:ind w:right="-92" w:firstLine="12"/>
            <w:jc w:val="center"/>
            <w:rPr>
              <w:sz w:val="16"/>
              <w:szCs w:val="16"/>
            </w:rPr>
          </w:pPr>
          <w:r>
            <w:rPr>
              <w:sz w:val="16"/>
              <w:szCs w:val="16"/>
            </w:rPr>
            <w:t>Prohibida la reproducción y difusión, sin la autorización de la Dirección de Programas, Investigación y Desarrollo de la Armada.</w:t>
          </w:r>
        </w:p>
      </w:tc>
    </w:tr>
  </w:tbl>
  <w:p w14:paraId="5A7F196D" w14:textId="77777777" w:rsidR="00AD5F74" w:rsidRDefault="00AD5F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45632" w14:textId="77777777" w:rsidR="006D7D1B" w:rsidRDefault="006D7D1B">
      <w:pPr>
        <w:spacing w:before="0" w:after="0"/>
      </w:pPr>
      <w:r>
        <w:separator/>
      </w:r>
    </w:p>
  </w:footnote>
  <w:footnote w:type="continuationSeparator" w:id="0">
    <w:p w14:paraId="23BCE3D2" w14:textId="77777777" w:rsidR="006D7D1B" w:rsidRDefault="006D7D1B">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20" w:type="dxa"/>
      <w:tblInd w:w="108" w:type="dxa"/>
      <w:tblLayout w:type="fixed"/>
      <w:tblLook w:val="04A0" w:firstRow="1" w:lastRow="0" w:firstColumn="1" w:lastColumn="0" w:noHBand="0" w:noVBand="1"/>
    </w:tblPr>
    <w:tblGrid>
      <w:gridCol w:w="3480"/>
      <w:gridCol w:w="4800"/>
      <w:gridCol w:w="2040"/>
    </w:tblGrid>
    <w:tr w:rsidR="00AD5F74" w14:paraId="4D51ED04" w14:textId="77777777">
      <w:trPr>
        <w:cantSplit/>
        <w:trHeight w:val="805"/>
      </w:trPr>
      <w:tc>
        <w:tcPr>
          <w:tcW w:w="3480" w:type="dxa"/>
          <w:tcBorders>
            <w:top w:val="single" w:sz="4" w:space="0" w:color="000000"/>
            <w:left w:val="single" w:sz="4" w:space="0" w:color="000000"/>
            <w:bottom w:val="single" w:sz="4" w:space="0" w:color="000000"/>
            <w:right w:val="single" w:sz="4" w:space="0" w:color="000000"/>
          </w:tcBorders>
          <w:vAlign w:val="center"/>
        </w:tcPr>
        <w:p w14:paraId="645F7F2F" w14:textId="77777777" w:rsidR="00AD5F74" w:rsidRDefault="00000000">
          <w:pPr>
            <w:spacing w:before="0" w:after="0"/>
            <w:jc w:val="center"/>
            <w:rPr>
              <w:b/>
            </w:rPr>
          </w:pPr>
          <w:r>
            <w:rPr>
              <w:b/>
            </w:rPr>
            <w:t>ARMADA DE CHILE</w:t>
          </w:r>
        </w:p>
        <w:p w14:paraId="3E9F1866" w14:textId="3FE55E0C" w:rsidR="00AD5F74" w:rsidRDefault="00C91A9A">
          <w:pPr>
            <w:spacing w:before="0" w:after="0"/>
            <w:jc w:val="center"/>
            <w:rPr>
              <w:b/>
            </w:rPr>
          </w:pPr>
          <w:r>
            <w:rPr>
              <w:b/>
            </w:rPr>
            <w:t>ESCUELA NAVAL “ARTURO PRAT”</w:t>
          </w:r>
        </w:p>
      </w:tc>
      <w:tc>
        <w:tcPr>
          <w:tcW w:w="4800" w:type="dxa"/>
          <w:tcBorders>
            <w:top w:val="single" w:sz="4" w:space="0" w:color="000000"/>
            <w:left w:val="single" w:sz="4" w:space="0" w:color="000000"/>
            <w:bottom w:val="single" w:sz="4" w:space="0" w:color="000000"/>
            <w:right w:val="single" w:sz="4" w:space="0" w:color="000000"/>
          </w:tcBorders>
          <w:vAlign w:val="center"/>
        </w:tcPr>
        <w:p w14:paraId="7877D13A" w14:textId="77777777" w:rsidR="00AD5F74" w:rsidRDefault="00000000">
          <w:pPr>
            <w:spacing w:before="20" w:after="0"/>
            <w:ind w:left="-238"/>
            <w:jc w:val="center"/>
            <w:rPr>
              <w:b/>
              <w:sz w:val="18"/>
              <w:szCs w:val="18"/>
            </w:rPr>
          </w:pPr>
          <w:r>
            <w:rPr>
              <w:b/>
              <w:sz w:val="18"/>
              <w:szCs w:val="18"/>
            </w:rPr>
            <w:t>Organización Administrativa</w:t>
          </w:r>
        </w:p>
        <w:p w14:paraId="27A2858C" w14:textId="77777777" w:rsidR="00AD5F74" w:rsidRDefault="00000000">
          <w:pPr>
            <w:spacing w:before="20" w:after="0"/>
            <w:ind w:left="-238"/>
            <w:jc w:val="center"/>
          </w:pPr>
          <w:r>
            <w:rPr>
              <w:b/>
              <w:sz w:val="12"/>
              <w:szCs w:val="12"/>
            </w:rPr>
            <w:t>(FC-ANASIS-01 / ver. 3.0)</w:t>
          </w:r>
        </w:p>
        <w:p w14:paraId="20EA1FDB" w14:textId="77777777" w:rsidR="00AD5F74" w:rsidRDefault="00AD5F74">
          <w:pPr>
            <w:spacing w:before="20" w:after="0"/>
            <w:ind w:left="-238"/>
            <w:jc w:val="center"/>
            <w:rPr>
              <w:b/>
              <w:sz w:val="12"/>
              <w:szCs w:val="12"/>
            </w:rPr>
          </w:pPr>
        </w:p>
      </w:tc>
      <w:tc>
        <w:tcPr>
          <w:tcW w:w="2040" w:type="dxa"/>
          <w:tcBorders>
            <w:top w:val="single" w:sz="4" w:space="0" w:color="000000"/>
            <w:left w:val="single" w:sz="4" w:space="0" w:color="000000"/>
            <w:bottom w:val="single" w:sz="4" w:space="0" w:color="000000"/>
            <w:right w:val="single" w:sz="4" w:space="0" w:color="000000"/>
          </w:tcBorders>
          <w:vAlign w:val="center"/>
        </w:tcPr>
        <w:p w14:paraId="50D4DFC9" w14:textId="77777777" w:rsidR="00AD5F74" w:rsidRPr="00C91A9A" w:rsidRDefault="00000000">
          <w:pPr>
            <w:spacing w:before="20" w:after="0"/>
          </w:pPr>
          <w:r w:rsidRPr="00C91A9A">
            <w:rPr>
              <w:b/>
            </w:rPr>
            <w:t>RESERVADO</w:t>
          </w:r>
        </w:p>
        <w:p w14:paraId="119A09F3" w14:textId="77777777" w:rsidR="00AD5F74" w:rsidRPr="00C91A9A" w:rsidRDefault="00000000">
          <w:pPr>
            <w:spacing w:before="20" w:after="0"/>
          </w:pPr>
          <w:r w:rsidRPr="00C91A9A">
            <w:rPr>
              <w:sz w:val="18"/>
              <w:szCs w:val="18"/>
            </w:rPr>
            <w:t>Fecha:   23/03/2026</w:t>
          </w:r>
        </w:p>
        <w:p w14:paraId="5D7C6047" w14:textId="77777777" w:rsidR="00AD5F74" w:rsidRDefault="00000000">
          <w:pPr>
            <w:spacing w:before="20" w:after="0"/>
          </w:pPr>
          <w:r w:rsidRPr="00C91A9A">
            <w:rPr>
              <w:sz w:val="18"/>
              <w:szCs w:val="18"/>
            </w:rPr>
            <w:t>Versión: 1.0</w:t>
          </w:r>
          <w:r w:rsidRPr="00C91A9A">
            <w:rPr>
              <w:b/>
              <w:sz w:val="18"/>
              <w:szCs w:val="18"/>
            </w:rPr>
            <w:t xml:space="preserve"> </w:t>
          </w:r>
        </w:p>
        <w:p w14:paraId="07867C0F" w14:textId="77777777" w:rsidR="00AD5F74" w:rsidRDefault="00000000">
          <w:pPr>
            <w:spacing w:before="0" w:after="0"/>
            <w:rPr>
              <w:b/>
            </w:rPr>
          </w:pPr>
          <w:r>
            <w:rPr>
              <w:sz w:val="18"/>
              <w:szCs w:val="18"/>
            </w:rPr>
            <w:t>Página</w:t>
          </w:r>
          <w:r>
            <w:rPr>
              <w:rStyle w:val="Nmerodepgina"/>
              <w:sz w:val="18"/>
              <w:szCs w:val="18"/>
            </w:rPr>
            <w:t xml:space="preserve">: </w:t>
          </w:r>
          <w:r>
            <w:rPr>
              <w:rStyle w:val="Nmerodepgina"/>
              <w:sz w:val="18"/>
              <w:szCs w:val="18"/>
            </w:rPr>
            <w:fldChar w:fldCharType="begin"/>
          </w:r>
          <w:r>
            <w:rPr>
              <w:rStyle w:val="Nmerodepgina"/>
              <w:sz w:val="18"/>
              <w:szCs w:val="18"/>
            </w:rPr>
            <w:instrText xml:space="preserve"> PAGE </w:instrText>
          </w:r>
          <w:r>
            <w:rPr>
              <w:rStyle w:val="Nmerodepgina"/>
              <w:sz w:val="18"/>
              <w:szCs w:val="18"/>
            </w:rPr>
            <w:fldChar w:fldCharType="separate"/>
          </w:r>
          <w:r>
            <w:rPr>
              <w:rStyle w:val="Nmerodepgina"/>
              <w:sz w:val="18"/>
              <w:szCs w:val="18"/>
            </w:rPr>
            <w:t>8</w:t>
          </w:r>
          <w:r>
            <w:rPr>
              <w:rStyle w:val="Nmerodepgina"/>
              <w:sz w:val="18"/>
              <w:szCs w:val="18"/>
            </w:rPr>
            <w:fldChar w:fldCharType="end"/>
          </w:r>
          <w:r>
            <w:rPr>
              <w:rStyle w:val="Nmerodepgina"/>
              <w:sz w:val="18"/>
              <w:szCs w:val="18"/>
            </w:rPr>
            <w:t xml:space="preserve"> de </w:t>
          </w:r>
          <w:r>
            <w:rPr>
              <w:rStyle w:val="Nmerodepgina"/>
              <w:sz w:val="18"/>
              <w:szCs w:val="18"/>
            </w:rPr>
            <w:fldChar w:fldCharType="begin"/>
          </w:r>
          <w:r>
            <w:rPr>
              <w:rStyle w:val="Nmerodepgina"/>
              <w:sz w:val="18"/>
              <w:szCs w:val="18"/>
            </w:rPr>
            <w:instrText xml:space="preserve"> NUMPAGES \* ARABIC </w:instrText>
          </w:r>
          <w:r>
            <w:rPr>
              <w:rStyle w:val="Nmerodepgina"/>
              <w:sz w:val="18"/>
              <w:szCs w:val="18"/>
            </w:rPr>
            <w:fldChar w:fldCharType="separate"/>
          </w:r>
          <w:r>
            <w:rPr>
              <w:rStyle w:val="Nmerodepgina"/>
              <w:sz w:val="18"/>
              <w:szCs w:val="18"/>
            </w:rPr>
            <w:t>8</w:t>
          </w:r>
          <w:r>
            <w:rPr>
              <w:rStyle w:val="Nmerodepgina"/>
              <w:sz w:val="18"/>
              <w:szCs w:val="18"/>
            </w:rPr>
            <w:fldChar w:fldCharType="end"/>
          </w:r>
        </w:p>
      </w:tc>
    </w:tr>
    <w:tr w:rsidR="00AD5F74" w14:paraId="7480D216" w14:textId="77777777">
      <w:trPr>
        <w:cantSplit/>
      </w:trPr>
      <w:tc>
        <w:tcPr>
          <w:tcW w:w="10320" w:type="dxa"/>
          <w:gridSpan w:val="3"/>
          <w:tcBorders>
            <w:top w:val="single" w:sz="4" w:space="0" w:color="000000"/>
            <w:left w:val="single" w:sz="4" w:space="0" w:color="000000"/>
            <w:bottom w:val="single" w:sz="4" w:space="0" w:color="000000"/>
            <w:right w:val="single" w:sz="4" w:space="0" w:color="000000"/>
          </w:tcBorders>
          <w:vAlign w:val="center"/>
        </w:tcPr>
        <w:p w14:paraId="5AFE9AAD" w14:textId="4DBB6FD3" w:rsidR="00AD5F74" w:rsidRDefault="00000000">
          <w:pPr>
            <w:spacing w:before="0" w:after="0"/>
            <w:jc w:val="center"/>
            <w:rPr>
              <w:b/>
              <w:szCs w:val="18"/>
              <w:lang w:val="es-ES"/>
            </w:rPr>
          </w:pPr>
          <w:r w:rsidRPr="00C91A9A">
            <w:rPr>
              <w:b/>
            </w:rPr>
            <w:t>IDENTIFICACIÓN DE IDEA – PROYECTO MODERNIZACIÓN DEL SIMULADOR DE NAVEGACIÓN</w:t>
          </w:r>
          <w:r w:rsidR="00C91A9A" w:rsidRPr="00C91A9A">
            <w:rPr>
              <w:b/>
            </w:rPr>
            <w:t xml:space="preserve"> ESNAVAL</w:t>
          </w:r>
        </w:p>
      </w:tc>
    </w:tr>
  </w:tbl>
  <w:p w14:paraId="0D087DC5" w14:textId="77777777" w:rsidR="00AD5F74" w:rsidRDefault="00AD5F74">
    <w:pPr>
      <w:spacing w:before="0"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64FF6"/>
    <w:multiLevelType w:val="multilevel"/>
    <w:tmpl w:val="C6BA678A"/>
    <w:lvl w:ilvl="0">
      <w:start w:val="1"/>
      <w:numFmt w:val="lowerLetter"/>
      <w:pStyle w:val="Lista1erNivel"/>
      <w:lvlText w:val="%1)"/>
      <w:lvlJc w:val="left"/>
      <w:pPr>
        <w:tabs>
          <w:tab w:val="num" w:pos="737"/>
        </w:tabs>
        <w:ind w:left="737" w:hanging="34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90C6478"/>
    <w:multiLevelType w:val="multilevel"/>
    <w:tmpl w:val="579A33C6"/>
    <w:lvl w:ilvl="0">
      <w:start w:val="1"/>
      <w:numFmt w:val="lowerLetter"/>
      <w:pStyle w:val="Lista4toNivel"/>
      <w:lvlText w:val="%1)"/>
      <w:lvlJc w:val="left"/>
      <w:pPr>
        <w:tabs>
          <w:tab w:val="num" w:pos="1758"/>
        </w:tabs>
        <w:ind w:left="1758" w:hanging="454"/>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C52592E"/>
    <w:multiLevelType w:val="multilevel"/>
    <w:tmpl w:val="2B4099AE"/>
    <w:lvl w:ilvl="0">
      <w:start w:val="1"/>
      <w:numFmt w:val="decimal"/>
      <w:pStyle w:val="Titulo5"/>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0095F2E"/>
    <w:multiLevelType w:val="multilevel"/>
    <w:tmpl w:val="78C8022C"/>
    <w:lvl w:ilvl="0">
      <w:start w:val="1"/>
      <w:numFmt w:val="decimal"/>
      <w:pStyle w:val="Ttulo1"/>
      <w:lvlText w:val="%1"/>
      <w:lvlJc w:val="left"/>
      <w:pPr>
        <w:tabs>
          <w:tab w:val="num" w:pos="598"/>
        </w:tabs>
        <w:ind w:left="598" w:hanging="425"/>
      </w:pPr>
      <w:rPr>
        <w:rFonts w:ascii="Arial" w:hAnsi="Arial" w:cs="Arial"/>
        <w:b/>
        <w:i w:val="0"/>
        <w:sz w:val="20"/>
        <w:szCs w:val="20"/>
      </w:rPr>
    </w:lvl>
    <w:lvl w:ilvl="1">
      <w:start w:val="1"/>
      <w:numFmt w:val="decimal"/>
      <w:pStyle w:val="Ttulo2"/>
      <w:lvlText w:val="%1.%2"/>
      <w:lvlJc w:val="left"/>
      <w:pPr>
        <w:tabs>
          <w:tab w:val="num" w:pos="1344"/>
        </w:tabs>
        <w:ind w:left="1344" w:hanging="864"/>
      </w:pPr>
      <w:rPr>
        <w:rFonts w:ascii="Arial" w:hAnsi="Arial" w:cs="Arial"/>
        <w:b/>
        <w:i w:val="0"/>
        <w:sz w:val="20"/>
        <w:szCs w:val="20"/>
      </w:rPr>
    </w:lvl>
    <w:lvl w:ilvl="2">
      <w:start w:val="1"/>
      <w:numFmt w:val="decimal"/>
      <w:lvlText w:val="%1.%2.%3"/>
      <w:lvlJc w:val="left"/>
      <w:pPr>
        <w:tabs>
          <w:tab w:val="num" w:pos="1281"/>
        </w:tabs>
        <w:ind w:left="740" w:hanging="164"/>
      </w:pPr>
      <w:rPr>
        <w:rFonts w:ascii="Arial" w:hAnsi="Arial" w:cs="Arial"/>
        <w:b w:val="0"/>
        <w:i w:val="0"/>
        <w:sz w:val="20"/>
        <w:szCs w:val="20"/>
      </w:rPr>
    </w:lvl>
    <w:lvl w:ilvl="3">
      <w:start w:val="1"/>
      <w:numFmt w:val="decimal"/>
      <w:pStyle w:val="Ttulo4"/>
      <w:lvlText w:val="%1.%2.%3.%4"/>
      <w:lvlJc w:val="left"/>
      <w:pPr>
        <w:tabs>
          <w:tab w:val="num" w:pos="1757"/>
        </w:tabs>
        <w:ind w:left="1757" w:hanging="864"/>
      </w:pPr>
    </w:lvl>
    <w:lvl w:ilvl="4">
      <w:start w:val="1"/>
      <w:numFmt w:val="decimal"/>
      <w:pStyle w:val="Ttulo5"/>
      <w:lvlText w:val="%1.%2.%3.%4.%5"/>
      <w:lvlJc w:val="left"/>
      <w:pPr>
        <w:tabs>
          <w:tab w:val="num" w:pos="1901"/>
        </w:tabs>
        <w:ind w:left="1901" w:hanging="1008"/>
      </w:pPr>
    </w:lvl>
    <w:lvl w:ilvl="5">
      <w:start w:val="1"/>
      <w:numFmt w:val="decimal"/>
      <w:pStyle w:val="Ttulo6"/>
      <w:lvlText w:val="%1.%2.%3.%4.%5.%6"/>
      <w:lvlJc w:val="left"/>
      <w:pPr>
        <w:tabs>
          <w:tab w:val="num" w:pos="2045"/>
        </w:tabs>
        <w:ind w:left="2045" w:hanging="1152"/>
      </w:pPr>
    </w:lvl>
    <w:lvl w:ilvl="6">
      <w:start w:val="1"/>
      <w:numFmt w:val="decimal"/>
      <w:pStyle w:val="Ttulo7"/>
      <w:lvlText w:val="%1.%2.%3.%4.%5.%6.%7"/>
      <w:lvlJc w:val="left"/>
      <w:pPr>
        <w:tabs>
          <w:tab w:val="num" w:pos="2189"/>
        </w:tabs>
        <w:ind w:left="2189" w:hanging="1296"/>
      </w:pPr>
    </w:lvl>
    <w:lvl w:ilvl="7">
      <w:start w:val="1"/>
      <w:numFmt w:val="decimal"/>
      <w:pStyle w:val="Ttulo8"/>
      <w:lvlText w:val="%1.%2.%3.%4.%5.%6.%7.%8"/>
      <w:lvlJc w:val="left"/>
      <w:pPr>
        <w:tabs>
          <w:tab w:val="num" w:pos="2333"/>
        </w:tabs>
        <w:ind w:left="2333" w:hanging="1440"/>
      </w:pPr>
    </w:lvl>
    <w:lvl w:ilvl="8">
      <w:start w:val="1"/>
      <w:numFmt w:val="decimal"/>
      <w:pStyle w:val="Ttulo9"/>
      <w:lvlText w:val="%1.%2.%3.%4.%5.%6.%7.%8.%9"/>
      <w:lvlJc w:val="left"/>
      <w:pPr>
        <w:tabs>
          <w:tab w:val="num" w:pos="2477"/>
        </w:tabs>
        <w:ind w:left="2477" w:hanging="1584"/>
      </w:pPr>
    </w:lvl>
  </w:abstractNum>
  <w:abstractNum w:abstractNumId="4" w15:restartNumberingAfterBreak="0">
    <w:nsid w:val="4A961D88"/>
    <w:multiLevelType w:val="multilevel"/>
    <w:tmpl w:val="64220022"/>
    <w:lvl w:ilvl="0">
      <w:start w:val="1"/>
      <w:numFmt w:val="lowerLetter"/>
      <w:pStyle w:val="Titulo4"/>
      <w:lvlText w:val="%1)"/>
      <w:lvlJc w:val="left"/>
      <w:pPr>
        <w:tabs>
          <w:tab w:val="num" w:pos="936"/>
        </w:tabs>
        <w:ind w:left="936" w:hanging="360"/>
      </w:pPr>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F151007"/>
    <w:multiLevelType w:val="multilevel"/>
    <w:tmpl w:val="1E6218A8"/>
    <w:lvl w:ilvl="0">
      <w:start w:val="1"/>
      <w:numFmt w:val="decimal"/>
      <w:pStyle w:val="Titulo6"/>
      <w:lvlText w:val="%1"/>
      <w:lvlJc w:val="left"/>
      <w:pPr>
        <w:tabs>
          <w:tab w:val="num" w:pos="785"/>
        </w:tabs>
        <w:ind w:left="785" w:hanging="425"/>
      </w:pPr>
      <w:rPr>
        <w:rFonts w:ascii="Arial" w:hAnsi="Arial" w:cs="Arial"/>
        <w:b/>
        <w:i w:val="0"/>
        <w:sz w:val="20"/>
        <w:szCs w:val="20"/>
      </w:rPr>
    </w:lvl>
    <w:lvl w:ilvl="1">
      <w:start w:val="1"/>
      <w:numFmt w:val="decimal"/>
      <w:lvlText w:val="%1.%2"/>
      <w:lvlJc w:val="left"/>
      <w:pPr>
        <w:tabs>
          <w:tab w:val="num" w:pos="1627"/>
        </w:tabs>
        <w:ind w:left="1627" w:hanging="907"/>
      </w:pPr>
      <w:rPr>
        <w:rFonts w:ascii="Arial" w:hAnsi="Arial" w:cs="Arial"/>
        <w:b/>
        <w:i w:val="0"/>
        <w:sz w:val="20"/>
        <w:szCs w:val="20"/>
      </w:rPr>
    </w:lvl>
    <w:lvl w:ilvl="2">
      <w:start w:val="1"/>
      <w:numFmt w:val="decimal"/>
      <w:lvlText w:val="%1.%2.%3"/>
      <w:lvlJc w:val="left"/>
      <w:pPr>
        <w:tabs>
          <w:tab w:val="num" w:pos="1344"/>
        </w:tabs>
        <w:ind w:left="927" w:hanging="303"/>
      </w:pPr>
      <w:rPr>
        <w:rFonts w:ascii="Arial" w:hAnsi="Arial" w:cs="Arial"/>
        <w:b/>
        <w:i w:val="0"/>
        <w:sz w:val="20"/>
        <w:szCs w:val="20"/>
      </w:rPr>
    </w:lvl>
    <w:lvl w:ilvl="3">
      <w:start w:val="1"/>
      <w:numFmt w:val="decimal"/>
      <w:lvlText w:val="%1.%2.%3.%4"/>
      <w:lvlJc w:val="left"/>
      <w:pPr>
        <w:tabs>
          <w:tab w:val="num" w:pos="1944"/>
        </w:tabs>
        <w:ind w:left="1944" w:hanging="864"/>
      </w:pPr>
    </w:lvl>
    <w:lvl w:ilvl="4">
      <w:start w:val="1"/>
      <w:numFmt w:val="decimal"/>
      <w:lvlText w:val="%1.%2.%3.%4.%5"/>
      <w:lvlJc w:val="left"/>
      <w:pPr>
        <w:tabs>
          <w:tab w:val="num" w:pos="2088"/>
        </w:tabs>
        <w:ind w:left="2088" w:hanging="1008"/>
      </w:pPr>
    </w:lvl>
    <w:lvl w:ilvl="5">
      <w:start w:val="1"/>
      <w:numFmt w:val="decimal"/>
      <w:lvlText w:val="%1.%2.%3.%4.%5.%6"/>
      <w:lvlJc w:val="left"/>
      <w:pPr>
        <w:tabs>
          <w:tab w:val="num" w:pos="2232"/>
        </w:tabs>
        <w:ind w:left="2232" w:hanging="1152"/>
      </w:pPr>
    </w:lvl>
    <w:lvl w:ilvl="6">
      <w:start w:val="1"/>
      <w:numFmt w:val="decimal"/>
      <w:lvlText w:val="%1.%2.%3.%4.%5.%6.%7"/>
      <w:lvlJc w:val="left"/>
      <w:pPr>
        <w:tabs>
          <w:tab w:val="num" w:pos="2376"/>
        </w:tabs>
        <w:ind w:left="2376" w:hanging="1296"/>
      </w:pPr>
    </w:lvl>
    <w:lvl w:ilvl="7">
      <w:start w:val="1"/>
      <w:numFmt w:val="decimal"/>
      <w:lvlText w:val="%1.%2.%3.%4.%5.%6.%7.%8"/>
      <w:lvlJc w:val="left"/>
      <w:pPr>
        <w:tabs>
          <w:tab w:val="num" w:pos="2520"/>
        </w:tabs>
        <w:ind w:left="2520" w:hanging="1440"/>
      </w:pPr>
    </w:lvl>
    <w:lvl w:ilvl="8">
      <w:start w:val="1"/>
      <w:numFmt w:val="decimal"/>
      <w:lvlText w:val="%1.%2.%3.%4.%5.%6.%7.%8.%9"/>
      <w:lvlJc w:val="left"/>
      <w:pPr>
        <w:tabs>
          <w:tab w:val="num" w:pos="2664"/>
        </w:tabs>
        <w:ind w:left="2664" w:hanging="1584"/>
      </w:pPr>
    </w:lvl>
  </w:abstractNum>
  <w:abstractNum w:abstractNumId="6" w15:restartNumberingAfterBreak="0">
    <w:nsid w:val="72B3134B"/>
    <w:multiLevelType w:val="multilevel"/>
    <w:tmpl w:val="D62AB4BE"/>
    <w:lvl w:ilvl="0">
      <w:start w:val="1"/>
      <w:numFmt w:val="bullet"/>
      <w:lvlText w:val=""/>
      <w:lvlJc w:val="left"/>
      <w:pPr>
        <w:tabs>
          <w:tab w:val="num" w:pos="72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7415173">
    <w:abstractNumId w:val="3"/>
  </w:num>
  <w:num w:numId="2" w16cid:durableId="799692151">
    <w:abstractNumId w:val="5"/>
  </w:num>
  <w:num w:numId="3" w16cid:durableId="376049335">
    <w:abstractNumId w:val="6"/>
  </w:num>
  <w:num w:numId="4" w16cid:durableId="1484810690">
    <w:abstractNumId w:val="4"/>
  </w:num>
  <w:num w:numId="5" w16cid:durableId="1035422777">
    <w:abstractNumId w:val="1"/>
  </w:num>
  <w:num w:numId="6" w16cid:durableId="488909040">
    <w:abstractNumId w:val="0"/>
  </w:num>
  <w:num w:numId="7" w16cid:durableId="4973853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autoHyphenation/>
  <w:hyphenationZone w:val="0"/>
  <w:characterSpacingControl w:val="doNotCompress"/>
  <w:footnotePr>
    <w:footnote w:id="-1"/>
    <w:footnote w:id="0"/>
  </w:footnotePr>
  <w:endnotePr>
    <w:endnote w:id="-1"/>
    <w:endnote w:id="0"/>
  </w:endnotePr>
  <w:compat>
    <w:doNotBreakWrappedTab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D5F74"/>
    <w:rsid w:val="002906AF"/>
    <w:rsid w:val="00385A6D"/>
    <w:rsid w:val="00456DDC"/>
    <w:rsid w:val="006D7D1B"/>
    <w:rsid w:val="008B6ED8"/>
    <w:rsid w:val="00995224"/>
    <w:rsid w:val="00AD1B6C"/>
    <w:rsid w:val="00AD5F74"/>
    <w:rsid w:val="00C91A9A"/>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695074B3"/>
  <w15:docId w15:val="{889CCA25-AB7C-8D4E-BA72-94E272A9E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before="120" w:after="120"/>
    </w:pPr>
    <w:rPr>
      <w:rFonts w:ascii="Arial" w:eastAsia="Times New Roman" w:hAnsi="Arial" w:cs="Arial"/>
      <w:bCs/>
      <w:lang w:val="es-CL" w:eastAsia="zh-CN"/>
    </w:rPr>
  </w:style>
  <w:style w:type="paragraph" w:styleId="Ttulo1">
    <w:name w:val="heading 1"/>
    <w:basedOn w:val="Normal"/>
    <w:next w:val="Normal"/>
    <w:uiPriority w:val="9"/>
    <w:qFormat/>
    <w:pPr>
      <w:widowControl w:val="0"/>
      <w:numPr>
        <w:numId w:val="1"/>
      </w:numPr>
      <w:spacing w:after="60"/>
      <w:jc w:val="both"/>
      <w:outlineLvl w:val="0"/>
    </w:pPr>
    <w:rPr>
      <w:b/>
      <w:bCs w:val="0"/>
      <w:spacing w:val="-2"/>
      <w:lang w:val="es-ES"/>
    </w:rPr>
  </w:style>
  <w:style w:type="paragraph" w:styleId="Ttulo2">
    <w:name w:val="heading 2"/>
    <w:basedOn w:val="Normal"/>
    <w:next w:val="Normal"/>
    <w:uiPriority w:val="9"/>
    <w:semiHidden/>
    <w:unhideWhenUsed/>
    <w:qFormat/>
    <w:pPr>
      <w:widowControl w:val="0"/>
      <w:numPr>
        <w:ilvl w:val="1"/>
        <w:numId w:val="1"/>
      </w:numPr>
      <w:tabs>
        <w:tab w:val="left" w:pos="960"/>
      </w:tabs>
      <w:spacing w:after="60"/>
      <w:ind w:left="960" w:hanging="720"/>
      <w:jc w:val="both"/>
      <w:outlineLvl w:val="1"/>
    </w:pPr>
    <w:rPr>
      <w:bCs w:val="0"/>
      <w:iCs/>
      <w:sz w:val="22"/>
      <w:szCs w:val="28"/>
      <w:lang w:val="es-ES"/>
    </w:rPr>
  </w:style>
  <w:style w:type="paragraph" w:styleId="Ttulo3">
    <w:name w:val="heading 3"/>
    <w:basedOn w:val="Ttulo2"/>
    <w:next w:val="Normal"/>
    <w:uiPriority w:val="9"/>
    <w:semiHidden/>
    <w:unhideWhenUsed/>
    <w:qFormat/>
    <w:pPr>
      <w:numPr>
        <w:ilvl w:val="0"/>
        <w:numId w:val="0"/>
      </w:numPr>
      <w:ind w:left="960" w:hanging="720"/>
      <w:outlineLvl w:val="2"/>
    </w:pPr>
    <w:rPr>
      <w:szCs w:val="26"/>
    </w:rPr>
  </w:style>
  <w:style w:type="paragraph" w:styleId="Ttulo4">
    <w:name w:val="heading 4"/>
    <w:basedOn w:val="Normal"/>
    <w:next w:val="Normal"/>
    <w:uiPriority w:val="9"/>
    <w:semiHidden/>
    <w:unhideWhenUsed/>
    <w:qFormat/>
    <w:pPr>
      <w:keepNext/>
      <w:numPr>
        <w:ilvl w:val="3"/>
        <w:numId w:val="1"/>
      </w:numPr>
      <w:spacing w:before="240" w:after="60"/>
      <w:outlineLvl w:val="3"/>
    </w:pPr>
    <w:rPr>
      <w:rFonts w:ascii="Times New Roman" w:hAnsi="Times New Roman" w:cs="Times New Roman"/>
      <w:bCs w:val="0"/>
      <w:sz w:val="28"/>
      <w:szCs w:val="28"/>
    </w:rPr>
  </w:style>
  <w:style w:type="paragraph" w:styleId="Ttulo5">
    <w:name w:val="heading 5"/>
    <w:basedOn w:val="Normal"/>
    <w:next w:val="Normal"/>
    <w:uiPriority w:val="9"/>
    <w:semiHidden/>
    <w:unhideWhenUsed/>
    <w:qFormat/>
    <w:pPr>
      <w:numPr>
        <w:ilvl w:val="4"/>
        <w:numId w:val="1"/>
      </w:numPr>
      <w:spacing w:before="240" w:after="60"/>
      <w:outlineLvl w:val="4"/>
    </w:pPr>
    <w:rPr>
      <w:b/>
      <w:i/>
      <w:iCs/>
      <w:sz w:val="26"/>
      <w:szCs w:val="26"/>
    </w:rPr>
  </w:style>
  <w:style w:type="paragraph" w:styleId="Ttulo6">
    <w:name w:val="heading 6"/>
    <w:basedOn w:val="Normal"/>
    <w:next w:val="Normal"/>
    <w:uiPriority w:val="9"/>
    <w:semiHidden/>
    <w:unhideWhenUsed/>
    <w:qFormat/>
    <w:pPr>
      <w:numPr>
        <w:ilvl w:val="5"/>
        <w:numId w:val="1"/>
      </w:numPr>
      <w:spacing w:before="240" w:after="60"/>
      <w:outlineLvl w:val="5"/>
    </w:pPr>
    <w:rPr>
      <w:rFonts w:ascii="Times New Roman" w:hAnsi="Times New Roman" w:cs="Times New Roman"/>
      <w:b/>
      <w:bCs w:val="0"/>
      <w:sz w:val="22"/>
      <w:szCs w:val="22"/>
    </w:rPr>
  </w:style>
  <w:style w:type="paragraph" w:styleId="Ttulo7">
    <w:name w:val="heading 7"/>
    <w:basedOn w:val="Normal"/>
    <w:next w:val="Normal"/>
    <w:qFormat/>
    <w:pPr>
      <w:numPr>
        <w:ilvl w:val="6"/>
        <w:numId w:val="1"/>
      </w:numPr>
      <w:spacing w:before="240" w:after="60"/>
      <w:outlineLvl w:val="6"/>
    </w:pPr>
    <w:rPr>
      <w:rFonts w:ascii="Times New Roman" w:hAnsi="Times New Roman" w:cs="Times New Roman"/>
    </w:rPr>
  </w:style>
  <w:style w:type="paragraph" w:styleId="Ttulo8">
    <w:name w:val="heading 8"/>
    <w:basedOn w:val="Normal"/>
    <w:next w:val="Normal"/>
    <w:qFormat/>
    <w:pPr>
      <w:numPr>
        <w:ilvl w:val="7"/>
        <w:numId w:val="1"/>
      </w:numPr>
      <w:spacing w:before="240" w:after="60"/>
      <w:outlineLvl w:val="7"/>
    </w:pPr>
    <w:rPr>
      <w:rFonts w:ascii="Times New Roman" w:hAnsi="Times New Roman" w:cs="Times New Roman"/>
      <w:i/>
      <w:iCs/>
    </w:rPr>
  </w:style>
  <w:style w:type="paragraph" w:styleId="Ttulo9">
    <w:name w:val="heading 9"/>
    <w:basedOn w:val="Normal"/>
    <w:next w:val="Normal"/>
    <w:qFormat/>
    <w:pPr>
      <w:numPr>
        <w:ilvl w:val="8"/>
        <w:numId w:val="1"/>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Arial" w:hAnsi="Arial" w:cs="Arial"/>
      <w:b/>
      <w:i w:val="0"/>
      <w:sz w:val="20"/>
      <w:szCs w:val="20"/>
    </w:rPr>
  </w:style>
  <w:style w:type="character" w:customStyle="1" w:styleId="WW8Num1z3">
    <w:name w:val="WW8Num1z3"/>
    <w:qFormat/>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b w:val="0"/>
      <w:i w:val="0"/>
    </w:rPr>
  </w:style>
  <w:style w:type="character" w:customStyle="1" w:styleId="WW8Num5z0">
    <w:name w:val="WW8Num5z0"/>
    <w:qFormat/>
  </w:style>
  <w:style w:type="character" w:customStyle="1" w:styleId="WW8Num6z0">
    <w:name w:val="WW8Num6z0"/>
    <w:qFormat/>
    <w:rPr>
      <w:rFonts w:ascii="Arial" w:hAnsi="Arial" w:cs="Arial"/>
      <w:b/>
      <w:i w:val="0"/>
      <w:sz w:val="20"/>
      <w:szCs w:val="20"/>
    </w:rPr>
  </w:style>
  <w:style w:type="character" w:customStyle="1" w:styleId="WW8Num6z2">
    <w:name w:val="WW8Num6z2"/>
    <w:qFormat/>
    <w:rPr>
      <w:rFonts w:ascii="Arial" w:hAnsi="Arial" w:cs="Arial"/>
      <w:b w:val="0"/>
      <w:i w:val="0"/>
      <w:sz w:val="20"/>
      <w:szCs w:val="20"/>
    </w:rPr>
  </w:style>
  <w:style w:type="character" w:customStyle="1" w:styleId="WW8Num6z3">
    <w:name w:val="WW8Num6z3"/>
    <w:qFormat/>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Arial" w:hAnsi="Arial" w:cs="Arial"/>
      <w:b/>
      <w:i w:val="0"/>
      <w:sz w:val="20"/>
      <w:szCs w:val="20"/>
    </w:rPr>
  </w:style>
  <w:style w:type="character" w:customStyle="1" w:styleId="WW8Num8z2">
    <w:name w:val="WW8Num8z2"/>
    <w:qFormat/>
    <w:rPr>
      <w:rFonts w:ascii="Arial" w:hAnsi="Arial" w:cs="Arial"/>
      <w:b w:val="0"/>
      <w:i w:val="0"/>
      <w:sz w:val="20"/>
      <w:szCs w:val="20"/>
    </w:rPr>
  </w:style>
  <w:style w:type="character" w:customStyle="1" w:styleId="WW8Num8z3">
    <w:name w:val="WW8Num8z3"/>
    <w:qFormat/>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rPr>
      <w:rFonts w:ascii="Arial" w:hAnsi="Arial" w:cs="Arial"/>
      <w:b/>
      <w:i w:val="0"/>
      <w:sz w:val="20"/>
      <w:szCs w:val="20"/>
    </w:rPr>
  </w:style>
  <w:style w:type="character" w:customStyle="1" w:styleId="WW8Num10z2">
    <w:name w:val="WW8Num10z2"/>
    <w:qFormat/>
    <w:rPr>
      <w:rFonts w:ascii="Arial" w:hAnsi="Arial" w:cs="Arial"/>
      <w:b w:val="0"/>
      <w:i w:val="0"/>
      <w:sz w:val="20"/>
      <w:szCs w:val="20"/>
    </w:rPr>
  </w:style>
  <w:style w:type="character" w:customStyle="1" w:styleId="WW8Num10z3">
    <w:name w:val="WW8Num10z3"/>
    <w:qFormat/>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rFonts w:ascii="Symbol" w:hAnsi="Symbol" w:cs="Symbol"/>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style>
  <w:style w:type="character" w:customStyle="1" w:styleId="WW8Num17z0">
    <w:name w:val="WW8Num17z0"/>
    <w:qFormat/>
  </w:style>
  <w:style w:type="character" w:customStyle="1" w:styleId="WW8Num18z0">
    <w:name w:val="WW8Num18z0"/>
    <w:qFormat/>
  </w:style>
  <w:style w:type="character" w:customStyle="1" w:styleId="WW8Num20z0">
    <w:name w:val="WW8Num20z0"/>
    <w:qFormat/>
  </w:style>
  <w:style w:type="character" w:customStyle="1" w:styleId="WW8Num21z0">
    <w:name w:val="WW8Num21z0"/>
    <w:qFormat/>
    <w:rPr>
      <w:rFonts w:ascii="Symbol" w:hAnsi="Symbol" w:cs="Symbol"/>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2">
    <w:name w:val="WW8Num22z2"/>
    <w:qFormat/>
    <w:rPr>
      <w:rFonts w:ascii="Symbol" w:hAnsi="Symbol" w:cs="Symbol"/>
    </w:rPr>
  </w:style>
  <w:style w:type="character" w:styleId="Nmerodepgina">
    <w:name w:val="page number"/>
    <w:basedOn w:val="Fuentedeprrafopredeter"/>
  </w:style>
  <w:style w:type="character" w:styleId="Hipervnculo">
    <w:name w:val="Hyperlink"/>
    <w:rPr>
      <w:color w:val="0000FF"/>
      <w:u w:val="single"/>
    </w:rPr>
  </w:style>
  <w:style w:type="character" w:customStyle="1" w:styleId="FootnoteCharacters">
    <w:name w:val="Footnote Characters"/>
    <w:qFormat/>
    <w:rPr>
      <w:vertAlign w:val="superscript"/>
    </w:rPr>
  </w:style>
  <w:style w:type="character" w:styleId="Refdecomentario">
    <w:name w:val="annotation reference"/>
    <w:qFormat/>
    <w:rPr>
      <w:sz w:val="16"/>
      <w:szCs w:val="16"/>
    </w:rPr>
  </w:style>
  <w:style w:type="character" w:styleId="Textodelmarcadordeposicin">
    <w:name w:val="Placeholder Text"/>
    <w:qFormat/>
    <w:rPr>
      <w:color w:val="808080"/>
    </w:rPr>
  </w:style>
  <w:style w:type="paragraph" w:customStyle="1" w:styleId="Heading">
    <w:name w:val="Heading"/>
    <w:basedOn w:val="Normal"/>
    <w:next w:val="Textoindependiente"/>
    <w:qFormat/>
    <w:pPr>
      <w:keepNext/>
      <w:spacing w:before="240"/>
    </w:pPr>
    <w:rPr>
      <w:rFonts w:ascii="Liberation Sans" w:eastAsia="Noto Sans CJK SC" w:hAnsi="Liberation Sans" w:cs="Lohit Devanagari"/>
      <w:sz w:val="28"/>
      <w:szCs w:val="28"/>
    </w:rPr>
  </w:style>
  <w:style w:type="paragraph" w:styleId="Textoindependiente">
    <w:name w:val="Body Text"/>
    <w:basedOn w:val="Normal"/>
    <w:pPr>
      <w:spacing w:before="0" w:after="140" w:line="276" w:lineRule="auto"/>
    </w:pPr>
  </w:style>
  <w:style w:type="paragraph" w:styleId="Lista">
    <w:name w:val="List"/>
    <w:basedOn w:val="Textoindependiente"/>
    <w:rPr>
      <w:rFonts w:cs="Lohit Devanagari"/>
    </w:rPr>
  </w:style>
  <w:style w:type="paragraph" w:styleId="Descripcin">
    <w:name w:val="caption"/>
    <w:basedOn w:val="Normal"/>
    <w:qFormat/>
    <w:pPr>
      <w:suppressLineNumbers/>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notapie">
    <w:name w:val="footnote text"/>
    <w:basedOn w:val="Normal"/>
  </w:style>
  <w:style w:type="paragraph" w:styleId="Textocomentario">
    <w:name w:val="annotation text"/>
    <w:basedOn w:val="Normal"/>
    <w:qFormat/>
  </w:style>
  <w:style w:type="paragraph" w:styleId="Textodeglobo">
    <w:name w:val="Balloon Text"/>
    <w:basedOn w:val="Normal"/>
    <w:qFormat/>
    <w:rPr>
      <w:rFonts w:ascii="Tahoma" w:hAnsi="Tahoma" w:cs="Tahoma"/>
      <w:sz w:val="16"/>
      <w:szCs w:val="16"/>
    </w:rPr>
  </w:style>
  <w:style w:type="paragraph" w:customStyle="1" w:styleId="Titulo4">
    <w:name w:val="Titulo 4"/>
    <w:basedOn w:val="Ttulo3"/>
    <w:next w:val="Normal"/>
    <w:qFormat/>
    <w:pPr>
      <w:numPr>
        <w:numId w:val="4"/>
      </w:numPr>
    </w:pPr>
  </w:style>
  <w:style w:type="paragraph" w:customStyle="1" w:styleId="titulo1texto">
    <w:name w:val="titulo 1 texto"/>
    <w:basedOn w:val="Normal"/>
    <w:next w:val="Ttulo1"/>
    <w:qFormat/>
    <w:pPr>
      <w:spacing w:before="0" w:after="0"/>
      <w:ind w:left="624"/>
    </w:pPr>
    <w:rPr>
      <w:lang w:val="es-ES"/>
    </w:rPr>
  </w:style>
  <w:style w:type="paragraph" w:customStyle="1" w:styleId="Titulo5">
    <w:name w:val="Titulo 5"/>
    <w:basedOn w:val="Normal"/>
    <w:next w:val="Normal"/>
    <w:qFormat/>
    <w:pPr>
      <w:numPr>
        <w:numId w:val="7"/>
      </w:numPr>
    </w:pPr>
  </w:style>
  <w:style w:type="paragraph" w:customStyle="1" w:styleId="Titulo6">
    <w:name w:val="Titulo 6"/>
    <w:basedOn w:val="Normal"/>
    <w:next w:val="Normal"/>
    <w:qFormat/>
    <w:pPr>
      <w:numPr>
        <w:numId w:val="2"/>
      </w:numPr>
    </w:pPr>
  </w:style>
  <w:style w:type="paragraph" w:customStyle="1" w:styleId="Parrafo1erNivel">
    <w:name w:val="Parrafo 1er Nivel"/>
    <w:basedOn w:val="Normal"/>
    <w:qFormat/>
    <w:pPr>
      <w:ind w:left="397"/>
      <w:jc w:val="both"/>
    </w:pPr>
    <w:rPr>
      <w:bCs w:val="0"/>
      <w:szCs w:val="24"/>
      <w:lang w:val="es-ES"/>
    </w:rPr>
  </w:style>
  <w:style w:type="paragraph" w:customStyle="1" w:styleId="Lista1erNivel">
    <w:name w:val="Lista 1er Nivel"/>
    <w:basedOn w:val="Normal"/>
    <w:qFormat/>
    <w:pPr>
      <w:numPr>
        <w:numId w:val="6"/>
      </w:numPr>
      <w:tabs>
        <w:tab w:val="left" w:pos="1800"/>
      </w:tabs>
      <w:spacing w:before="60" w:after="60"/>
      <w:jc w:val="both"/>
    </w:pPr>
    <w:rPr>
      <w:bCs w:val="0"/>
      <w:szCs w:val="24"/>
      <w:lang w:val="es-ES"/>
    </w:rPr>
  </w:style>
  <w:style w:type="paragraph" w:customStyle="1" w:styleId="Lista4toNivel">
    <w:name w:val="Lista 4to Nivel"/>
    <w:basedOn w:val="Normal"/>
    <w:qFormat/>
    <w:pPr>
      <w:numPr>
        <w:numId w:val="5"/>
      </w:numPr>
      <w:tabs>
        <w:tab w:val="left" w:pos="1800"/>
      </w:tabs>
      <w:spacing w:before="60" w:after="60"/>
      <w:jc w:val="both"/>
    </w:pPr>
    <w:rPr>
      <w:bCs w:val="0"/>
      <w:szCs w:val="24"/>
      <w:lang w:val="es-ES"/>
    </w:rPr>
  </w:style>
  <w:style w:type="paragraph" w:customStyle="1" w:styleId="PieFirmaCarta">
    <w:name w:val="Pie Firma Carta"/>
    <w:basedOn w:val="Normal"/>
    <w:qFormat/>
    <w:pPr>
      <w:widowControl w:val="0"/>
      <w:spacing w:before="0" w:after="0"/>
      <w:jc w:val="center"/>
    </w:pPr>
    <w:rPr>
      <w:b/>
      <w:bCs w:val="0"/>
      <w:caps/>
      <w:sz w:val="24"/>
      <w:szCs w:val="24"/>
      <w:lang w:val="en-US"/>
    </w:rPr>
  </w:style>
  <w:style w:type="paragraph" w:styleId="Prrafodelista">
    <w:name w:val="List Paragraph"/>
    <w:basedOn w:val="Normal"/>
    <w:qFormat/>
    <w:pPr>
      <w:ind w:left="720"/>
      <w:contextualSpacing/>
    </w:p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227</TotalTime>
  <Pages>9</Pages>
  <Words>3007</Words>
  <Characters>18139</Characters>
  <Application>Microsoft Office Word</Application>
  <DocSecurity>0</DocSecurity>
  <Lines>362</Lines>
  <Paragraphs>109</Paragraphs>
  <ScaleCrop>false</ScaleCrop>
  <HeadingPairs>
    <vt:vector size="2" baseType="variant">
      <vt:variant>
        <vt:lpstr>Título</vt:lpstr>
      </vt:variant>
      <vt:variant>
        <vt:i4>1</vt:i4>
      </vt:variant>
    </vt:vector>
  </HeadingPairs>
  <TitlesOfParts>
    <vt:vector size="1" baseType="lpstr">
      <vt:lpstr>DECLARACION JURADA</vt:lpstr>
    </vt:vector>
  </TitlesOfParts>
  <Company/>
  <LinksUpToDate>false</LinksUpToDate>
  <CharactersWithSpaces>21037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dc:title>
  <dc:subject/>
  <dc:creator>DIPRIDA_PT545</dc:creator>
  <cp:keywords/>
  <dc:description/>
  <cp:lastModifiedBy>Friedrich von der Weth</cp:lastModifiedBy>
  <cp:revision>23</cp:revision>
  <cp:lastPrinted>2009-01-02T08:30:00Z</cp:lastPrinted>
  <dcterms:created xsi:type="dcterms:W3CDTF">2009-01-02T18:55:00Z</dcterms:created>
  <dcterms:modified xsi:type="dcterms:W3CDTF">2026-03-23T18:17:00Z</dcterms:modified>
  <dc:language>en-US</dc:language>
</cp:coreProperties>
</file>