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drawings/drawing1.xml" ContentType="application/vnd.openxmlformats-officedocument.drawingml.chartshapes+xml"/>
  <Override PartName="/word/charts/chart11.xml" ContentType="application/vnd.openxmlformats-officedocument.drawingml.chart+xml"/>
  <Override PartName="/word/drawings/drawing2.xml" ContentType="application/vnd.openxmlformats-officedocument.drawingml.chartshapes+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drawings/drawing3.xml" ContentType="application/vnd.openxmlformats-officedocument.drawingml.chartshapes+xml"/>
  <Override PartName="/word/charts/chart16.xml" ContentType="application/vnd.openxmlformats-officedocument.drawingml.chart+xml"/>
  <Override PartName="/word/drawings/drawing4.xml" ContentType="application/vnd.openxmlformats-officedocument.drawingml.chartshapes+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drawings/drawing5.xml" ContentType="application/vnd.openxmlformats-officedocument.drawingml.chartshapes+xml"/>
  <Override PartName="/word/charts/chart21.xml" ContentType="application/vnd.openxmlformats-officedocument.drawingml.chart+xml"/>
  <Override PartName="/word/drawings/drawing6.xml" ContentType="application/vnd.openxmlformats-officedocument.drawingml.chartshapes+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B8F47D" w14:textId="77777777" w:rsidR="00354F4A" w:rsidRPr="004565EB" w:rsidRDefault="00354F4A" w:rsidP="00354F4A">
      <w:pPr>
        <w:spacing w:line="240" w:lineRule="auto"/>
        <w:jc w:val="center"/>
        <w:rPr>
          <w:rFonts w:cs="Arial"/>
          <w:sz w:val="28"/>
          <w:lang w:val="es-CL"/>
        </w:rPr>
      </w:pPr>
      <w:r w:rsidRPr="004565EB">
        <w:rPr>
          <w:rFonts w:cs="Arial"/>
          <w:sz w:val="28"/>
          <w:lang w:val="es-CL"/>
        </w:rPr>
        <w:t>UNIVERSIDAD TECNICA FEDERICO SANTA MARIA</w:t>
      </w:r>
    </w:p>
    <w:p w14:paraId="5C881223" w14:textId="77777777" w:rsidR="00354F4A" w:rsidRPr="004565EB" w:rsidRDefault="00354F4A" w:rsidP="00354F4A">
      <w:pPr>
        <w:spacing w:line="240" w:lineRule="auto"/>
        <w:jc w:val="center"/>
        <w:rPr>
          <w:rFonts w:cs="Arial"/>
          <w:lang w:val="es-CL"/>
        </w:rPr>
      </w:pPr>
      <w:r w:rsidRPr="004565EB">
        <w:rPr>
          <w:rFonts w:cs="Arial"/>
          <w:lang w:val="es-CL"/>
        </w:rPr>
        <w:t>DEPARTAMENTO DE INDUSTRIAS</w:t>
      </w:r>
    </w:p>
    <w:p w14:paraId="6B2CA16D" w14:textId="77777777" w:rsidR="00354F4A" w:rsidRPr="004565EB" w:rsidRDefault="00354F4A" w:rsidP="00354F4A">
      <w:pPr>
        <w:spacing w:line="240" w:lineRule="auto"/>
        <w:jc w:val="center"/>
        <w:rPr>
          <w:rFonts w:cs="Arial"/>
          <w:lang w:val="es-CL"/>
        </w:rPr>
      </w:pPr>
      <w:r w:rsidRPr="004565EB">
        <w:rPr>
          <w:rFonts w:cs="Arial"/>
          <w:lang w:val="es-CL"/>
        </w:rPr>
        <w:t>VALPARAISO – CHILE</w:t>
      </w:r>
    </w:p>
    <w:p w14:paraId="2A39D533" w14:textId="77777777" w:rsidR="00354F4A" w:rsidRPr="004565EB" w:rsidRDefault="00354F4A" w:rsidP="00354F4A">
      <w:pPr>
        <w:spacing w:line="240" w:lineRule="auto"/>
        <w:jc w:val="center"/>
        <w:rPr>
          <w:rFonts w:cs="Arial"/>
          <w:lang w:val="es-CL"/>
        </w:rPr>
      </w:pPr>
    </w:p>
    <w:p w14:paraId="07B4D016" w14:textId="77777777" w:rsidR="00354F4A" w:rsidRPr="004565EB" w:rsidRDefault="00354F4A" w:rsidP="00354F4A">
      <w:pPr>
        <w:spacing w:line="240" w:lineRule="auto"/>
        <w:jc w:val="center"/>
        <w:rPr>
          <w:rFonts w:cs="Arial"/>
          <w:lang w:val="es-CL"/>
        </w:rPr>
      </w:pPr>
    </w:p>
    <w:p w14:paraId="3E9F8534" w14:textId="77777777" w:rsidR="00354F4A" w:rsidRPr="004565EB" w:rsidRDefault="00354F4A" w:rsidP="00354F4A">
      <w:pPr>
        <w:spacing w:line="240" w:lineRule="auto"/>
        <w:jc w:val="center"/>
        <w:rPr>
          <w:rFonts w:cs="Arial"/>
          <w:lang w:val="es-CL"/>
        </w:rPr>
      </w:pPr>
    </w:p>
    <w:p w14:paraId="08C5F1FD" w14:textId="77777777" w:rsidR="00354F4A" w:rsidRPr="004565EB" w:rsidRDefault="00354F4A" w:rsidP="00354F4A">
      <w:pPr>
        <w:spacing w:line="240" w:lineRule="auto"/>
        <w:jc w:val="center"/>
        <w:rPr>
          <w:rFonts w:cs="Arial"/>
          <w:lang w:val="es-CL"/>
        </w:rPr>
      </w:pPr>
    </w:p>
    <w:p w14:paraId="2CE11F13" w14:textId="05450659" w:rsidR="00354F4A" w:rsidRPr="004565EB" w:rsidRDefault="00354F4A" w:rsidP="00354F4A">
      <w:pPr>
        <w:spacing w:line="240" w:lineRule="auto"/>
        <w:jc w:val="center"/>
        <w:rPr>
          <w:rFonts w:cs="Arial"/>
          <w:lang w:val="es-CL"/>
        </w:rPr>
      </w:pPr>
      <w:r w:rsidRPr="004565EB">
        <w:rPr>
          <w:rFonts w:cs="Arial"/>
          <w:noProof/>
          <w:lang w:val="es-CL" w:eastAsia="es-CL" w:bidi="ar-SA"/>
        </w:rPr>
        <w:drawing>
          <wp:inline distT="0" distB="0" distL="0" distR="0" wp14:anchorId="7AC92C64" wp14:editId="574821C9">
            <wp:extent cx="2392045" cy="1754505"/>
            <wp:effectExtent l="0" t="0" r="0" b="0"/>
            <wp:docPr id="7086047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2045" cy="1754505"/>
                    </a:xfrm>
                    <a:prstGeom prst="rect">
                      <a:avLst/>
                    </a:prstGeom>
                    <a:noFill/>
                    <a:ln>
                      <a:noFill/>
                    </a:ln>
                  </pic:spPr>
                </pic:pic>
              </a:graphicData>
            </a:graphic>
          </wp:inline>
        </w:drawing>
      </w:r>
    </w:p>
    <w:p w14:paraId="5371DD2A" w14:textId="77777777" w:rsidR="00354F4A" w:rsidRPr="004565EB" w:rsidRDefault="00354F4A" w:rsidP="00354F4A">
      <w:pPr>
        <w:spacing w:line="240" w:lineRule="auto"/>
        <w:jc w:val="center"/>
        <w:rPr>
          <w:rFonts w:cs="Arial"/>
          <w:lang w:val="es-CL"/>
        </w:rPr>
      </w:pPr>
    </w:p>
    <w:p w14:paraId="523E761D" w14:textId="77777777" w:rsidR="00354F4A" w:rsidRPr="004565EB" w:rsidRDefault="00354F4A" w:rsidP="00354F4A">
      <w:pPr>
        <w:spacing w:line="240" w:lineRule="auto"/>
        <w:jc w:val="left"/>
        <w:rPr>
          <w:rFonts w:cs="Arial"/>
          <w:lang w:val="es-CL"/>
        </w:rPr>
      </w:pPr>
    </w:p>
    <w:p w14:paraId="414618EB" w14:textId="77777777" w:rsidR="00354F4A" w:rsidRPr="004565EB" w:rsidRDefault="00354F4A" w:rsidP="00354F4A">
      <w:pPr>
        <w:spacing w:line="240" w:lineRule="auto"/>
        <w:jc w:val="center"/>
        <w:rPr>
          <w:rFonts w:cs="Arial"/>
          <w:lang w:val="es-CL"/>
        </w:rPr>
      </w:pPr>
    </w:p>
    <w:p w14:paraId="3936B5CE" w14:textId="77777777" w:rsidR="00354F4A" w:rsidRPr="004565EB" w:rsidRDefault="00354F4A" w:rsidP="00354F4A">
      <w:pPr>
        <w:spacing w:line="240" w:lineRule="auto"/>
        <w:jc w:val="center"/>
        <w:rPr>
          <w:rFonts w:cs="Arial"/>
          <w:lang w:val="es-CL"/>
        </w:rPr>
      </w:pPr>
    </w:p>
    <w:p w14:paraId="7B21F5D8" w14:textId="77777777" w:rsidR="005B58A5" w:rsidRPr="005B58A5" w:rsidRDefault="005B58A5" w:rsidP="005B58A5">
      <w:pPr>
        <w:pStyle w:val="Textoindependiente2"/>
        <w:tabs>
          <w:tab w:val="left" w:pos="5865"/>
        </w:tabs>
        <w:spacing w:line="240" w:lineRule="atLeast"/>
        <w:jc w:val="center"/>
        <w:rPr>
          <w:rFonts w:cs="Arial"/>
          <w:caps/>
          <w:szCs w:val="22"/>
          <w:lang w:val="es-CL" w:bidi="es-ES"/>
        </w:rPr>
      </w:pPr>
      <w:r w:rsidRPr="005B58A5">
        <w:rPr>
          <w:rFonts w:cs="Arial"/>
          <w:caps/>
          <w:szCs w:val="22"/>
          <w:lang w:val="es-CL" w:bidi="es-ES"/>
        </w:rPr>
        <w:t xml:space="preserve">Análisis y justificación </w:t>
      </w:r>
      <w:bookmarkStart w:id="0" w:name="_Hlk213678119"/>
      <w:r w:rsidRPr="005B58A5">
        <w:rPr>
          <w:rFonts w:cs="Arial"/>
          <w:caps/>
          <w:szCs w:val="22"/>
          <w:lang w:val="es-CL" w:bidi="es-ES"/>
        </w:rPr>
        <w:t>para la asignación de presupuesto para el mantenimiento mayor de lo cañones “OTO MELARA 76/62 MM IROF” instalados en las fragatas tipo M de la Armada de Chile</w:t>
      </w:r>
      <w:bookmarkEnd w:id="0"/>
      <w:r w:rsidRPr="005B58A5">
        <w:rPr>
          <w:rFonts w:cs="Arial"/>
          <w:caps/>
          <w:szCs w:val="22"/>
          <w:lang w:val="es-CL" w:bidi="es-ES"/>
        </w:rPr>
        <w:t>.</w:t>
      </w:r>
    </w:p>
    <w:p w14:paraId="50724497" w14:textId="77777777" w:rsidR="00354F4A" w:rsidRPr="004565EB" w:rsidRDefault="00354F4A" w:rsidP="00354F4A">
      <w:pPr>
        <w:spacing w:line="240" w:lineRule="auto"/>
        <w:jc w:val="center"/>
        <w:rPr>
          <w:rFonts w:cs="Arial"/>
          <w:lang w:val="es-CL"/>
        </w:rPr>
      </w:pPr>
    </w:p>
    <w:p w14:paraId="0F29231A" w14:textId="77777777" w:rsidR="00354F4A" w:rsidRPr="004565EB" w:rsidRDefault="00354F4A" w:rsidP="00354F4A">
      <w:pPr>
        <w:spacing w:line="240" w:lineRule="auto"/>
        <w:jc w:val="center"/>
        <w:rPr>
          <w:rFonts w:cs="Arial"/>
          <w:lang w:val="es-CL"/>
        </w:rPr>
      </w:pPr>
    </w:p>
    <w:p w14:paraId="383453BE" w14:textId="53F47978" w:rsidR="00354F4A" w:rsidRPr="004565EB" w:rsidRDefault="005B58A5" w:rsidP="00354F4A">
      <w:pPr>
        <w:pStyle w:val="Normalesp"/>
        <w:spacing w:line="240" w:lineRule="auto"/>
        <w:outlineLvl w:val="9"/>
        <w:rPr>
          <w:rFonts w:ascii="Arial" w:hAnsi="Arial" w:cs="Arial"/>
          <w:lang w:val="es-CL"/>
        </w:rPr>
      </w:pPr>
      <w:r w:rsidRPr="005B58A5">
        <w:rPr>
          <w:rFonts w:ascii="Arial" w:hAnsi="Arial" w:cs="Arial"/>
          <w:lang w:val="es-CL"/>
        </w:rPr>
        <w:t>RAÚL BASTIDAS HERNÁNDEZ</w:t>
      </w:r>
    </w:p>
    <w:p w14:paraId="4A7D7BCF" w14:textId="77777777" w:rsidR="00354F4A" w:rsidRPr="004565EB" w:rsidRDefault="00354F4A" w:rsidP="00354F4A">
      <w:pPr>
        <w:spacing w:line="240" w:lineRule="auto"/>
        <w:jc w:val="center"/>
        <w:rPr>
          <w:rFonts w:cs="Arial"/>
          <w:lang w:val="es-CL"/>
        </w:rPr>
      </w:pPr>
    </w:p>
    <w:p w14:paraId="4B03A198" w14:textId="77777777" w:rsidR="00354F4A" w:rsidRPr="004565EB" w:rsidRDefault="00354F4A" w:rsidP="00354F4A">
      <w:pPr>
        <w:spacing w:line="240" w:lineRule="auto"/>
        <w:jc w:val="center"/>
        <w:rPr>
          <w:rFonts w:cs="Arial"/>
          <w:lang w:val="es-CL"/>
        </w:rPr>
      </w:pPr>
    </w:p>
    <w:p w14:paraId="655B258C" w14:textId="77777777" w:rsidR="00354F4A" w:rsidRPr="004565EB" w:rsidRDefault="00354F4A" w:rsidP="00354F4A">
      <w:pPr>
        <w:spacing w:line="240" w:lineRule="auto"/>
        <w:jc w:val="center"/>
        <w:rPr>
          <w:rFonts w:cs="Arial"/>
          <w:lang w:val="es-CL"/>
        </w:rPr>
      </w:pPr>
    </w:p>
    <w:p w14:paraId="74BC6A30" w14:textId="77777777" w:rsidR="00354F4A" w:rsidRPr="004565EB" w:rsidRDefault="00354F4A" w:rsidP="00354F4A">
      <w:pPr>
        <w:spacing w:line="240" w:lineRule="auto"/>
        <w:jc w:val="center"/>
        <w:rPr>
          <w:rFonts w:cs="Arial"/>
          <w:lang w:val="es-CL"/>
        </w:rPr>
      </w:pPr>
      <w:r w:rsidRPr="004565EB">
        <w:rPr>
          <w:rFonts w:cs="Arial"/>
          <w:lang w:val="es-CL"/>
        </w:rPr>
        <w:t xml:space="preserve">TRABAJO </w:t>
      </w:r>
      <w:r>
        <w:rPr>
          <w:rFonts w:cs="Arial"/>
          <w:lang w:val="es-CL"/>
        </w:rPr>
        <w:t>FINAL</w:t>
      </w:r>
      <w:r w:rsidRPr="004565EB">
        <w:rPr>
          <w:rFonts w:cs="Arial"/>
          <w:lang w:val="es-CL"/>
        </w:rPr>
        <w:t xml:space="preserve"> PARA OPTAR AL GRADO DE</w:t>
      </w:r>
    </w:p>
    <w:p w14:paraId="7B4296B7" w14:textId="77777777" w:rsidR="00354F4A" w:rsidRPr="005F58DC" w:rsidRDefault="00354F4A" w:rsidP="00354F4A">
      <w:pPr>
        <w:spacing w:line="240" w:lineRule="auto"/>
        <w:jc w:val="center"/>
        <w:rPr>
          <w:rFonts w:cs="Arial"/>
          <w:lang w:val="es-CL"/>
        </w:rPr>
      </w:pPr>
      <w:r w:rsidRPr="005F58DC">
        <w:rPr>
          <w:rFonts w:cs="Arial"/>
          <w:lang w:val="es-CL"/>
        </w:rPr>
        <w:t>MAGÍSTER EN GESTIÓN DE ACTIVOS Y MANTENIMIENTO</w:t>
      </w:r>
    </w:p>
    <w:p w14:paraId="449CDE3F" w14:textId="77777777" w:rsidR="00354F4A" w:rsidRPr="005F58DC" w:rsidRDefault="00354F4A" w:rsidP="00354F4A">
      <w:pPr>
        <w:spacing w:line="240" w:lineRule="auto"/>
        <w:rPr>
          <w:rFonts w:cs="Arial"/>
          <w:lang w:val="es-CL"/>
        </w:rPr>
      </w:pPr>
    </w:p>
    <w:p w14:paraId="6A0C7392" w14:textId="77777777" w:rsidR="00354F4A" w:rsidRPr="005F58DC" w:rsidRDefault="00354F4A" w:rsidP="00354F4A">
      <w:pPr>
        <w:tabs>
          <w:tab w:val="left" w:pos="3600"/>
        </w:tabs>
        <w:spacing w:line="240" w:lineRule="auto"/>
        <w:rPr>
          <w:rFonts w:cs="Arial"/>
          <w:lang w:val="es-CL"/>
        </w:rPr>
      </w:pPr>
    </w:p>
    <w:p w14:paraId="7ABA91C2" w14:textId="77777777" w:rsidR="00354F4A" w:rsidRPr="005F58DC" w:rsidRDefault="00354F4A" w:rsidP="00354F4A">
      <w:pPr>
        <w:tabs>
          <w:tab w:val="left" w:pos="3600"/>
        </w:tabs>
        <w:spacing w:line="240" w:lineRule="auto"/>
        <w:rPr>
          <w:rFonts w:cs="Arial"/>
          <w:lang w:val="es-CL"/>
        </w:rPr>
      </w:pPr>
    </w:p>
    <w:p w14:paraId="6276CAFE" w14:textId="334B9BE7" w:rsidR="00354F4A" w:rsidRPr="005F58DC" w:rsidRDefault="00354F4A" w:rsidP="00354F4A">
      <w:pPr>
        <w:spacing w:line="240" w:lineRule="auto"/>
        <w:rPr>
          <w:rFonts w:cs="Arial"/>
          <w:lang w:val="es-CL"/>
        </w:rPr>
      </w:pPr>
      <w:r w:rsidRPr="005F58DC">
        <w:rPr>
          <w:rFonts w:cs="Arial"/>
          <w:lang w:val="es-CL"/>
        </w:rPr>
        <w:t xml:space="preserve">PROFESOR GUÍA                    </w:t>
      </w:r>
      <w:r w:rsidRPr="005F58DC">
        <w:rPr>
          <w:rFonts w:cs="Arial"/>
          <w:lang w:val="es-CL"/>
        </w:rPr>
        <w:tab/>
        <w:t>: S</w:t>
      </w:r>
      <w:r w:rsidR="00D41C70">
        <w:rPr>
          <w:rFonts w:cs="Arial"/>
          <w:lang w:val="es-CL"/>
        </w:rPr>
        <w:t>r</w:t>
      </w:r>
      <w:r w:rsidRPr="005F58DC">
        <w:rPr>
          <w:rFonts w:cs="Arial"/>
          <w:lang w:val="es-CL"/>
        </w:rPr>
        <w:t xml:space="preserve">. </w:t>
      </w:r>
      <w:r w:rsidR="005F58DC" w:rsidRPr="005F58DC">
        <w:rPr>
          <w:rFonts w:cs="Arial"/>
          <w:lang w:val="es-CL"/>
        </w:rPr>
        <w:t>Pablo Viver</w:t>
      </w:r>
      <w:r w:rsidR="00FA4F85">
        <w:rPr>
          <w:rFonts w:cs="Arial"/>
          <w:lang w:val="es-CL"/>
        </w:rPr>
        <w:t>o</w:t>
      </w:r>
      <w:r w:rsidR="005F58DC" w:rsidRPr="005F58DC">
        <w:rPr>
          <w:rFonts w:cs="Arial"/>
          <w:lang w:val="es-CL"/>
        </w:rPr>
        <w:t>s</w:t>
      </w:r>
    </w:p>
    <w:p w14:paraId="02565482" w14:textId="77777777" w:rsidR="00354F4A" w:rsidRPr="005F58DC" w:rsidRDefault="00354F4A" w:rsidP="00354F4A">
      <w:pPr>
        <w:tabs>
          <w:tab w:val="left" w:pos="3119"/>
        </w:tabs>
        <w:spacing w:line="240" w:lineRule="auto"/>
        <w:jc w:val="left"/>
        <w:rPr>
          <w:rFonts w:cs="Arial"/>
          <w:lang w:val="es-CL"/>
        </w:rPr>
      </w:pPr>
    </w:p>
    <w:p w14:paraId="44F4B7B9" w14:textId="77777777" w:rsidR="00354F4A" w:rsidRPr="005F58DC" w:rsidRDefault="00354F4A" w:rsidP="00354F4A">
      <w:pPr>
        <w:tabs>
          <w:tab w:val="left" w:pos="3119"/>
        </w:tabs>
        <w:spacing w:line="240" w:lineRule="auto"/>
        <w:jc w:val="left"/>
        <w:rPr>
          <w:rFonts w:cs="Arial"/>
          <w:lang w:val="es-CL"/>
        </w:rPr>
      </w:pPr>
    </w:p>
    <w:p w14:paraId="7B390C66" w14:textId="77777777" w:rsidR="00354F4A" w:rsidRPr="005F58DC" w:rsidRDefault="00354F4A" w:rsidP="00354F4A">
      <w:pPr>
        <w:tabs>
          <w:tab w:val="left" w:pos="3119"/>
        </w:tabs>
        <w:spacing w:line="240" w:lineRule="auto"/>
        <w:jc w:val="left"/>
        <w:rPr>
          <w:rFonts w:cs="Arial"/>
          <w:lang w:val="es-CL"/>
        </w:rPr>
      </w:pPr>
      <w:r w:rsidRPr="005F58DC">
        <w:rPr>
          <w:rFonts w:cs="Arial"/>
          <w:lang w:val="es-CL"/>
        </w:rPr>
        <w:tab/>
      </w:r>
    </w:p>
    <w:p w14:paraId="569D8DE1" w14:textId="77777777" w:rsidR="00354F4A" w:rsidRPr="005F58DC" w:rsidRDefault="00354F4A" w:rsidP="00354F4A">
      <w:pPr>
        <w:tabs>
          <w:tab w:val="left" w:pos="3119"/>
        </w:tabs>
        <w:spacing w:line="240" w:lineRule="auto"/>
        <w:jc w:val="center"/>
        <w:rPr>
          <w:rFonts w:cs="Arial"/>
          <w:lang w:val="es-CL"/>
        </w:rPr>
      </w:pPr>
    </w:p>
    <w:p w14:paraId="7558CF12" w14:textId="7700B9C3" w:rsidR="00354F4A" w:rsidRPr="004565EB" w:rsidRDefault="005F58DC" w:rsidP="00354F4A">
      <w:pPr>
        <w:tabs>
          <w:tab w:val="left" w:pos="3119"/>
        </w:tabs>
        <w:spacing w:line="240" w:lineRule="auto"/>
        <w:jc w:val="center"/>
        <w:rPr>
          <w:rFonts w:cs="Arial"/>
          <w:lang w:val="es-CL"/>
        </w:rPr>
      </w:pPr>
      <w:r w:rsidRPr="005F58DC">
        <w:rPr>
          <w:rFonts w:cs="Arial"/>
          <w:lang w:val="es-CL"/>
        </w:rPr>
        <w:t>A</w:t>
      </w:r>
      <w:r>
        <w:rPr>
          <w:rFonts w:cs="Arial"/>
          <w:lang w:val="es-CL"/>
        </w:rPr>
        <w:t>GOSTO</w:t>
      </w:r>
      <w:r w:rsidR="00354F4A" w:rsidRPr="005F58DC">
        <w:rPr>
          <w:rFonts w:cs="Arial"/>
          <w:lang w:val="es-CL"/>
        </w:rPr>
        <w:t xml:space="preserve"> 202</w:t>
      </w:r>
      <w:r w:rsidR="005B58A5" w:rsidRPr="005F58DC">
        <w:rPr>
          <w:rFonts w:cs="Arial"/>
          <w:lang w:val="es-CL"/>
        </w:rPr>
        <w:t>6</w:t>
      </w:r>
    </w:p>
    <w:p w14:paraId="1F4E713E" w14:textId="6B0CD9AD" w:rsidR="0042627A" w:rsidRPr="008D4F98" w:rsidRDefault="00354F4A" w:rsidP="00354F4A">
      <w:pPr>
        <w:jc w:val="center"/>
        <w:sectPr w:rsidR="0042627A" w:rsidRPr="008D4F98">
          <w:footerReference w:type="default" r:id="rId10"/>
          <w:type w:val="continuous"/>
          <w:pgSz w:w="12240" w:h="15840"/>
          <w:pgMar w:top="1280" w:right="1300" w:bottom="280" w:left="1600" w:header="720" w:footer="720" w:gutter="0"/>
          <w:cols w:space="720"/>
        </w:sectPr>
      </w:pPr>
      <w:r w:rsidRPr="004565EB">
        <w:rPr>
          <w:lang w:val="es-CL"/>
        </w:rPr>
        <w:br w:type="page"/>
      </w:r>
    </w:p>
    <w:bookmarkStart w:id="1" w:name="_Toc233893747" w:displacedByCustomXml="next"/>
    <w:sdt>
      <w:sdtPr>
        <w:rPr>
          <w:b w:val="0"/>
          <w:bCs w:val="0"/>
          <w:szCs w:val="22"/>
        </w:rPr>
        <w:id w:val="604983321"/>
        <w:docPartObj>
          <w:docPartGallery w:val="Table of Contents"/>
          <w:docPartUnique/>
        </w:docPartObj>
      </w:sdtPr>
      <w:sdtContent>
        <w:p w14:paraId="1F5B1079" w14:textId="77777777" w:rsidR="00836C68" w:rsidRDefault="00836C68" w:rsidP="00243EC7">
          <w:pPr>
            <w:pStyle w:val="Ttulo1"/>
            <w:numPr>
              <w:ilvl w:val="0"/>
              <w:numId w:val="0"/>
            </w:numPr>
            <w:ind w:left="720"/>
          </w:pPr>
          <w:r w:rsidRPr="006E56C5">
            <w:rPr>
              <w:sz w:val="28"/>
            </w:rPr>
            <w:t>Contenido</w:t>
          </w:r>
          <w:bookmarkEnd w:id="1"/>
        </w:p>
        <w:p w14:paraId="37CE635A" w14:textId="77777777" w:rsidR="003414AD" w:rsidRDefault="00D55FBF">
          <w:pPr>
            <w:pStyle w:val="TDC1"/>
            <w:rPr>
              <w:rFonts w:asciiTheme="minorHAnsi" w:eastAsiaTheme="minorEastAsia" w:hAnsiTheme="minorHAnsi" w:cstheme="minorBidi"/>
              <w:noProof/>
              <w:sz w:val="22"/>
              <w:lang w:val="es-CL" w:eastAsia="es-CL" w:bidi="ar-SA"/>
            </w:rPr>
          </w:pPr>
          <w:r>
            <w:fldChar w:fldCharType="begin"/>
          </w:r>
          <w:r w:rsidR="00836C68">
            <w:instrText xml:space="preserve"> TOC \o "1-3" \h \z \u </w:instrText>
          </w:r>
          <w:r>
            <w:fldChar w:fldCharType="separate"/>
          </w:r>
          <w:hyperlink w:anchor="_Toc233893747" w:history="1">
            <w:r w:rsidR="003414AD" w:rsidRPr="00471886">
              <w:rPr>
                <w:rStyle w:val="Hipervnculo"/>
                <w:noProof/>
              </w:rPr>
              <w:t>Contenido</w:t>
            </w:r>
            <w:r w:rsidR="003414AD">
              <w:rPr>
                <w:noProof/>
                <w:webHidden/>
              </w:rPr>
              <w:tab/>
            </w:r>
            <w:r w:rsidR="003414AD">
              <w:rPr>
                <w:noProof/>
                <w:webHidden/>
              </w:rPr>
              <w:fldChar w:fldCharType="begin"/>
            </w:r>
            <w:r w:rsidR="003414AD">
              <w:rPr>
                <w:noProof/>
                <w:webHidden/>
              </w:rPr>
              <w:instrText xml:space="preserve"> PAGEREF _Toc233893747 \h </w:instrText>
            </w:r>
            <w:r w:rsidR="003414AD">
              <w:rPr>
                <w:noProof/>
                <w:webHidden/>
              </w:rPr>
            </w:r>
            <w:r w:rsidR="003414AD">
              <w:rPr>
                <w:noProof/>
                <w:webHidden/>
              </w:rPr>
              <w:fldChar w:fldCharType="separate"/>
            </w:r>
            <w:r w:rsidR="003414AD">
              <w:rPr>
                <w:noProof/>
                <w:webHidden/>
              </w:rPr>
              <w:t>2</w:t>
            </w:r>
            <w:r w:rsidR="003414AD">
              <w:rPr>
                <w:noProof/>
                <w:webHidden/>
              </w:rPr>
              <w:fldChar w:fldCharType="end"/>
            </w:r>
          </w:hyperlink>
        </w:p>
        <w:p w14:paraId="03C63DE1" w14:textId="77777777" w:rsidR="003414AD" w:rsidRDefault="003414AD">
          <w:pPr>
            <w:pStyle w:val="TDC1"/>
            <w:rPr>
              <w:rFonts w:asciiTheme="minorHAnsi" w:eastAsiaTheme="minorEastAsia" w:hAnsiTheme="minorHAnsi" w:cstheme="minorBidi"/>
              <w:noProof/>
              <w:sz w:val="22"/>
              <w:lang w:val="es-CL" w:eastAsia="es-CL" w:bidi="ar-SA"/>
            </w:rPr>
          </w:pPr>
          <w:hyperlink w:anchor="_Toc233893748" w:history="1">
            <w:r w:rsidRPr="00471886">
              <w:rPr>
                <w:rStyle w:val="Hipervnculo"/>
                <w:noProof/>
              </w:rPr>
              <w:t>Índice de Tablas</w:t>
            </w:r>
            <w:r>
              <w:rPr>
                <w:noProof/>
                <w:webHidden/>
              </w:rPr>
              <w:tab/>
            </w:r>
            <w:r>
              <w:rPr>
                <w:noProof/>
                <w:webHidden/>
              </w:rPr>
              <w:fldChar w:fldCharType="begin"/>
            </w:r>
            <w:r>
              <w:rPr>
                <w:noProof/>
                <w:webHidden/>
              </w:rPr>
              <w:instrText xml:space="preserve"> PAGEREF _Toc233893748 \h </w:instrText>
            </w:r>
            <w:r>
              <w:rPr>
                <w:noProof/>
                <w:webHidden/>
              </w:rPr>
            </w:r>
            <w:r>
              <w:rPr>
                <w:noProof/>
                <w:webHidden/>
              </w:rPr>
              <w:fldChar w:fldCharType="separate"/>
            </w:r>
            <w:r>
              <w:rPr>
                <w:noProof/>
                <w:webHidden/>
              </w:rPr>
              <w:t>4</w:t>
            </w:r>
            <w:r>
              <w:rPr>
                <w:noProof/>
                <w:webHidden/>
              </w:rPr>
              <w:fldChar w:fldCharType="end"/>
            </w:r>
          </w:hyperlink>
        </w:p>
        <w:p w14:paraId="67408D78" w14:textId="77777777" w:rsidR="003414AD" w:rsidRDefault="003414AD">
          <w:pPr>
            <w:pStyle w:val="TDC1"/>
            <w:rPr>
              <w:rFonts w:asciiTheme="minorHAnsi" w:eastAsiaTheme="minorEastAsia" w:hAnsiTheme="minorHAnsi" w:cstheme="minorBidi"/>
              <w:noProof/>
              <w:sz w:val="22"/>
              <w:lang w:val="es-CL" w:eastAsia="es-CL" w:bidi="ar-SA"/>
            </w:rPr>
          </w:pPr>
          <w:hyperlink w:anchor="_Toc233893749" w:history="1">
            <w:r w:rsidRPr="00471886">
              <w:rPr>
                <w:rStyle w:val="Hipervnculo"/>
                <w:noProof/>
              </w:rPr>
              <w:t>Índice de Figuras</w:t>
            </w:r>
            <w:r>
              <w:rPr>
                <w:noProof/>
                <w:webHidden/>
              </w:rPr>
              <w:tab/>
            </w:r>
            <w:r>
              <w:rPr>
                <w:noProof/>
                <w:webHidden/>
              </w:rPr>
              <w:fldChar w:fldCharType="begin"/>
            </w:r>
            <w:r>
              <w:rPr>
                <w:noProof/>
                <w:webHidden/>
              </w:rPr>
              <w:instrText xml:space="preserve"> PAGEREF _Toc233893749 \h </w:instrText>
            </w:r>
            <w:r>
              <w:rPr>
                <w:noProof/>
                <w:webHidden/>
              </w:rPr>
            </w:r>
            <w:r>
              <w:rPr>
                <w:noProof/>
                <w:webHidden/>
              </w:rPr>
              <w:fldChar w:fldCharType="separate"/>
            </w:r>
            <w:r>
              <w:rPr>
                <w:noProof/>
                <w:webHidden/>
              </w:rPr>
              <w:t>7</w:t>
            </w:r>
            <w:r>
              <w:rPr>
                <w:noProof/>
                <w:webHidden/>
              </w:rPr>
              <w:fldChar w:fldCharType="end"/>
            </w:r>
          </w:hyperlink>
        </w:p>
        <w:p w14:paraId="32801F4B" w14:textId="77777777" w:rsidR="003414AD" w:rsidRDefault="003414AD">
          <w:pPr>
            <w:pStyle w:val="TDC1"/>
            <w:rPr>
              <w:rFonts w:asciiTheme="minorHAnsi" w:eastAsiaTheme="minorEastAsia" w:hAnsiTheme="minorHAnsi" w:cstheme="minorBidi"/>
              <w:noProof/>
              <w:sz w:val="22"/>
              <w:lang w:val="es-CL" w:eastAsia="es-CL" w:bidi="ar-SA"/>
            </w:rPr>
          </w:pPr>
          <w:hyperlink w:anchor="_Toc233893750" w:history="1">
            <w:r w:rsidRPr="00471886">
              <w:rPr>
                <w:rStyle w:val="Hipervnculo"/>
                <w:noProof/>
                <w:snapToGrid w:val="0"/>
                <w:w w:val="0"/>
              </w:rPr>
              <w:t>1.</w:t>
            </w:r>
            <w:r>
              <w:rPr>
                <w:rFonts w:asciiTheme="minorHAnsi" w:eastAsiaTheme="minorEastAsia" w:hAnsiTheme="minorHAnsi" w:cstheme="minorBidi"/>
                <w:noProof/>
                <w:sz w:val="22"/>
                <w:lang w:val="es-CL" w:eastAsia="es-CL" w:bidi="ar-SA"/>
              </w:rPr>
              <w:tab/>
            </w:r>
            <w:r w:rsidRPr="00471886">
              <w:rPr>
                <w:rStyle w:val="Hipervnculo"/>
                <w:noProof/>
              </w:rPr>
              <w:t>Resumen Ejecutivo</w:t>
            </w:r>
            <w:r>
              <w:rPr>
                <w:noProof/>
                <w:webHidden/>
              </w:rPr>
              <w:tab/>
            </w:r>
            <w:r>
              <w:rPr>
                <w:noProof/>
                <w:webHidden/>
              </w:rPr>
              <w:fldChar w:fldCharType="begin"/>
            </w:r>
            <w:r>
              <w:rPr>
                <w:noProof/>
                <w:webHidden/>
              </w:rPr>
              <w:instrText xml:space="preserve"> PAGEREF _Toc233893750 \h </w:instrText>
            </w:r>
            <w:r>
              <w:rPr>
                <w:noProof/>
                <w:webHidden/>
              </w:rPr>
            </w:r>
            <w:r>
              <w:rPr>
                <w:noProof/>
                <w:webHidden/>
              </w:rPr>
              <w:fldChar w:fldCharType="separate"/>
            </w:r>
            <w:r>
              <w:rPr>
                <w:noProof/>
                <w:webHidden/>
              </w:rPr>
              <w:t>9</w:t>
            </w:r>
            <w:r>
              <w:rPr>
                <w:noProof/>
                <w:webHidden/>
              </w:rPr>
              <w:fldChar w:fldCharType="end"/>
            </w:r>
          </w:hyperlink>
        </w:p>
        <w:p w14:paraId="783D4CE5" w14:textId="77777777" w:rsidR="003414AD" w:rsidRDefault="003414AD">
          <w:pPr>
            <w:pStyle w:val="TDC1"/>
            <w:rPr>
              <w:rFonts w:asciiTheme="minorHAnsi" w:eastAsiaTheme="minorEastAsia" w:hAnsiTheme="minorHAnsi" w:cstheme="minorBidi"/>
              <w:noProof/>
              <w:sz w:val="22"/>
              <w:lang w:val="es-CL" w:eastAsia="es-CL" w:bidi="ar-SA"/>
            </w:rPr>
          </w:pPr>
          <w:hyperlink w:anchor="_Toc233893751" w:history="1">
            <w:r w:rsidRPr="00471886">
              <w:rPr>
                <w:rStyle w:val="Hipervnculo"/>
                <w:noProof/>
                <w:snapToGrid w:val="0"/>
                <w:w w:val="0"/>
              </w:rPr>
              <w:t>1.</w:t>
            </w:r>
            <w:r>
              <w:rPr>
                <w:rFonts w:asciiTheme="minorHAnsi" w:eastAsiaTheme="minorEastAsia" w:hAnsiTheme="minorHAnsi" w:cstheme="minorBidi"/>
                <w:noProof/>
                <w:sz w:val="22"/>
                <w:lang w:val="es-CL" w:eastAsia="es-CL" w:bidi="ar-SA"/>
              </w:rPr>
              <w:tab/>
            </w:r>
            <w:r w:rsidRPr="00471886">
              <w:rPr>
                <w:rStyle w:val="Hipervnculo"/>
                <w:noProof/>
              </w:rPr>
              <w:t>Abstract</w:t>
            </w:r>
            <w:r>
              <w:rPr>
                <w:noProof/>
                <w:webHidden/>
              </w:rPr>
              <w:tab/>
            </w:r>
            <w:r>
              <w:rPr>
                <w:noProof/>
                <w:webHidden/>
              </w:rPr>
              <w:fldChar w:fldCharType="begin"/>
            </w:r>
            <w:r>
              <w:rPr>
                <w:noProof/>
                <w:webHidden/>
              </w:rPr>
              <w:instrText xml:space="preserve"> PAGEREF _Toc233893751 \h </w:instrText>
            </w:r>
            <w:r>
              <w:rPr>
                <w:noProof/>
                <w:webHidden/>
              </w:rPr>
            </w:r>
            <w:r>
              <w:rPr>
                <w:noProof/>
                <w:webHidden/>
              </w:rPr>
              <w:fldChar w:fldCharType="separate"/>
            </w:r>
            <w:r>
              <w:rPr>
                <w:noProof/>
                <w:webHidden/>
              </w:rPr>
              <w:t>11</w:t>
            </w:r>
            <w:r>
              <w:rPr>
                <w:noProof/>
                <w:webHidden/>
              </w:rPr>
              <w:fldChar w:fldCharType="end"/>
            </w:r>
          </w:hyperlink>
        </w:p>
        <w:p w14:paraId="62BBE66C" w14:textId="77777777" w:rsidR="003414AD" w:rsidRDefault="003414AD">
          <w:pPr>
            <w:pStyle w:val="TDC1"/>
            <w:rPr>
              <w:rFonts w:asciiTheme="minorHAnsi" w:eastAsiaTheme="minorEastAsia" w:hAnsiTheme="minorHAnsi" w:cstheme="minorBidi"/>
              <w:noProof/>
              <w:sz w:val="22"/>
              <w:lang w:val="es-CL" w:eastAsia="es-CL" w:bidi="ar-SA"/>
            </w:rPr>
          </w:pPr>
          <w:hyperlink w:anchor="_Toc233893752" w:history="1">
            <w:r w:rsidRPr="00471886">
              <w:rPr>
                <w:rStyle w:val="Hipervnculo"/>
                <w:noProof/>
                <w:snapToGrid w:val="0"/>
                <w:w w:val="0"/>
              </w:rPr>
              <w:t>2.</w:t>
            </w:r>
            <w:r>
              <w:rPr>
                <w:rFonts w:asciiTheme="minorHAnsi" w:eastAsiaTheme="minorEastAsia" w:hAnsiTheme="minorHAnsi" w:cstheme="minorBidi"/>
                <w:noProof/>
                <w:sz w:val="22"/>
                <w:lang w:val="es-CL" w:eastAsia="es-CL" w:bidi="ar-SA"/>
              </w:rPr>
              <w:tab/>
            </w:r>
            <w:r w:rsidRPr="00471886">
              <w:rPr>
                <w:rStyle w:val="Hipervnculo"/>
                <w:noProof/>
              </w:rPr>
              <w:t>Introducción</w:t>
            </w:r>
            <w:r>
              <w:rPr>
                <w:noProof/>
                <w:webHidden/>
              </w:rPr>
              <w:tab/>
            </w:r>
            <w:r>
              <w:rPr>
                <w:noProof/>
                <w:webHidden/>
              </w:rPr>
              <w:fldChar w:fldCharType="begin"/>
            </w:r>
            <w:r>
              <w:rPr>
                <w:noProof/>
                <w:webHidden/>
              </w:rPr>
              <w:instrText xml:space="preserve"> PAGEREF _Toc233893752 \h </w:instrText>
            </w:r>
            <w:r>
              <w:rPr>
                <w:noProof/>
                <w:webHidden/>
              </w:rPr>
            </w:r>
            <w:r>
              <w:rPr>
                <w:noProof/>
                <w:webHidden/>
              </w:rPr>
              <w:fldChar w:fldCharType="separate"/>
            </w:r>
            <w:r>
              <w:rPr>
                <w:noProof/>
                <w:webHidden/>
              </w:rPr>
              <w:t>13</w:t>
            </w:r>
            <w:r>
              <w:rPr>
                <w:noProof/>
                <w:webHidden/>
              </w:rPr>
              <w:fldChar w:fldCharType="end"/>
            </w:r>
          </w:hyperlink>
        </w:p>
        <w:p w14:paraId="5D83B98A" w14:textId="77777777" w:rsidR="003414AD" w:rsidRDefault="003414AD">
          <w:pPr>
            <w:pStyle w:val="TDC1"/>
            <w:rPr>
              <w:rFonts w:asciiTheme="minorHAnsi" w:eastAsiaTheme="minorEastAsia" w:hAnsiTheme="minorHAnsi" w:cstheme="minorBidi"/>
              <w:noProof/>
              <w:sz w:val="22"/>
              <w:lang w:val="es-CL" w:eastAsia="es-CL" w:bidi="ar-SA"/>
            </w:rPr>
          </w:pPr>
          <w:hyperlink w:anchor="_Toc233893753" w:history="1">
            <w:r w:rsidRPr="00471886">
              <w:rPr>
                <w:rStyle w:val="Hipervnculo"/>
                <w:noProof/>
                <w:snapToGrid w:val="0"/>
                <w:w w:val="0"/>
              </w:rPr>
              <w:t>3.</w:t>
            </w:r>
            <w:r>
              <w:rPr>
                <w:rFonts w:asciiTheme="minorHAnsi" w:eastAsiaTheme="minorEastAsia" w:hAnsiTheme="minorHAnsi" w:cstheme="minorBidi"/>
                <w:noProof/>
                <w:sz w:val="22"/>
                <w:lang w:val="es-CL" w:eastAsia="es-CL" w:bidi="ar-SA"/>
              </w:rPr>
              <w:tab/>
            </w:r>
            <w:r w:rsidRPr="00471886">
              <w:rPr>
                <w:rStyle w:val="Hipervnculo"/>
                <w:noProof/>
              </w:rPr>
              <w:t>Descripción del problema de investigación</w:t>
            </w:r>
            <w:r>
              <w:rPr>
                <w:noProof/>
                <w:webHidden/>
              </w:rPr>
              <w:tab/>
            </w:r>
            <w:r>
              <w:rPr>
                <w:noProof/>
                <w:webHidden/>
              </w:rPr>
              <w:fldChar w:fldCharType="begin"/>
            </w:r>
            <w:r>
              <w:rPr>
                <w:noProof/>
                <w:webHidden/>
              </w:rPr>
              <w:instrText xml:space="preserve"> PAGEREF _Toc233893753 \h </w:instrText>
            </w:r>
            <w:r>
              <w:rPr>
                <w:noProof/>
                <w:webHidden/>
              </w:rPr>
            </w:r>
            <w:r>
              <w:rPr>
                <w:noProof/>
                <w:webHidden/>
              </w:rPr>
              <w:fldChar w:fldCharType="separate"/>
            </w:r>
            <w:r>
              <w:rPr>
                <w:noProof/>
                <w:webHidden/>
              </w:rPr>
              <w:t>15</w:t>
            </w:r>
            <w:r>
              <w:rPr>
                <w:noProof/>
                <w:webHidden/>
              </w:rPr>
              <w:fldChar w:fldCharType="end"/>
            </w:r>
          </w:hyperlink>
        </w:p>
        <w:p w14:paraId="2171CA16" w14:textId="77777777" w:rsidR="003414AD" w:rsidRDefault="003414AD">
          <w:pPr>
            <w:pStyle w:val="TDC1"/>
            <w:rPr>
              <w:rFonts w:asciiTheme="minorHAnsi" w:eastAsiaTheme="minorEastAsia" w:hAnsiTheme="minorHAnsi" w:cstheme="minorBidi"/>
              <w:noProof/>
              <w:sz w:val="22"/>
              <w:lang w:val="es-CL" w:eastAsia="es-CL" w:bidi="ar-SA"/>
            </w:rPr>
          </w:pPr>
          <w:hyperlink w:anchor="_Toc233893754" w:history="1">
            <w:r w:rsidRPr="00471886">
              <w:rPr>
                <w:rStyle w:val="Hipervnculo"/>
                <w:noProof/>
                <w:snapToGrid w:val="0"/>
                <w:w w:val="0"/>
              </w:rPr>
              <w:t>4.</w:t>
            </w:r>
            <w:r>
              <w:rPr>
                <w:rFonts w:asciiTheme="minorHAnsi" w:eastAsiaTheme="minorEastAsia" w:hAnsiTheme="minorHAnsi" w:cstheme="minorBidi"/>
                <w:noProof/>
                <w:sz w:val="22"/>
                <w:lang w:val="es-CL" w:eastAsia="es-CL" w:bidi="ar-SA"/>
              </w:rPr>
              <w:tab/>
            </w:r>
            <w:r w:rsidRPr="00471886">
              <w:rPr>
                <w:rStyle w:val="Hipervnculo"/>
                <w:noProof/>
              </w:rPr>
              <w:t>Objetivos</w:t>
            </w:r>
            <w:r>
              <w:rPr>
                <w:noProof/>
                <w:webHidden/>
              </w:rPr>
              <w:tab/>
            </w:r>
            <w:r>
              <w:rPr>
                <w:noProof/>
                <w:webHidden/>
              </w:rPr>
              <w:fldChar w:fldCharType="begin"/>
            </w:r>
            <w:r>
              <w:rPr>
                <w:noProof/>
                <w:webHidden/>
              </w:rPr>
              <w:instrText xml:space="preserve"> PAGEREF _Toc233893754 \h </w:instrText>
            </w:r>
            <w:r>
              <w:rPr>
                <w:noProof/>
                <w:webHidden/>
              </w:rPr>
            </w:r>
            <w:r>
              <w:rPr>
                <w:noProof/>
                <w:webHidden/>
              </w:rPr>
              <w:fldChar w:fldCharType="separate"/>
            </w:r>
            <w:r>
              <w:rPr>
                <w:noProof/>
                <w:webHidden/>
              </w:rPr>
              <w:t>19</w:t>
            </w:r>
            <w:r>
              <w:rPr>
                <w:noProof/>
                <w:webHidden/>
              </w:rPr>
              <w:fldChar w:fldCharType="end"/>
            </w:r>
          </w:hyperlink>
        </w:p>
        <w:p w14:paraId="25627780" w14:textId="77777777" w:rsidR="003414AD" w:rsidRDefault="003414AD">
          <w:pPr>
            <w:pStyle w:val="TDC2"/>
            <w:rPr>
              <w:rFonts w:asciiTheme="minorHAnsi" w:eastAsiaTheme="minorEastAsia" w:hAnsiTheme="minorHAnsi" w:cstheme="minorBidi"/>
              <w:noProof/>
              <w:sz w:val="22"/>
              <w:lang w:val="es-CL" w:eastAsia="es-CL" w:bidi="ar-SA"/>
            </w:rPr>
          </w:pPr>
          <w:hyperlink w:anchor="_Toc233893755" w:history="1">
            <w:r w:rsidRPr="00471886">
              <w:rPr>
                <w:rStyle w:val="Hipervnculo"/>
                <w:noProof/>
              </w:rPr>
              <w:t>4.1 Objetivo General</w:t>
            </w:r>
            <w:r>
              <w:rPr>
                <w:noProof/>
                <w:webHidden/>
              </w:rPr>
              <w:tab/>
            </w:r>
            <w:r>
              <w:rPr>
                <w:noProof/>
                <w:webHidden/>
              </w:rPr>
              <w:fldChar w:fldCharType="begin"/>
            </w:r>
            <w:r>
              <w:rPr>
                <w:noProof/>
                <w:webHidden/>
              </w:rPr>
              <w:instrText xml:space="preserve"> PAGEREF _Toc233893755 \h </w:instrText>
            </w:r>
            <w:r>
              <w:rPr>
                <w:noProof/>
                <w:webHidden/>
              </w:rPr>
            </w:r>
            <w:r>
              <w:rPr>
                <w:noProof/>
                <w:webHidden/>
              </w:rPr>
              <w:fldChar w:fldCharType="separate"/>
            </w:r>
            <w:r>
              <w:rPr>
                <w:noProof/>
                <w:webHidden/>
              </w:rPr>
              <w:t>19</w:t>
            </w:r>
            <w:r>
              <w:rPr>
                <w:noProof/>
                <w:webHidden/>
              </w:rPr>
              <w:fldChar w:fldCharType="end"/>
            </w:r>
          </w:hyperlink>
        </w:p>
        <w:p w14:paraId="4D8F243E" w14:textId="77777777" w:rsidR="003414AD" w:rsidRDefault="003414AD">
          <w:pPr>
            <w:pStyle w:val="TDC2"/>
            <w:rPr>
              <w:rFonts w:asciiTheme="minorHAnsi" w:eastAsiaTheme="minorEastAsia" w:hAnsiTheme="minorHAnsi" w:cstheme="minorBidi"/>
              <w:noProof/>
              <w:sz w:val="22"/>
              <w:lang w:val="es-CL" w:eastAsia="es-CL" w:bidi="ar-SA"/>
            </w:rPr>
          </w:pPr>
          <w:hyperlink w:anchor="_Toc233893756" w:history="1">
            <w:r w:rsidRPr="00471886">
              <w:rPr>
                <w:rStyle w:val="Hipervnculo"/>
                <w:noProof/>
              </w:rPr>
              <w:t>4.2 Objetivos Específicos</w:t>
            </w:r>
            <w:r>
              <w:rPr>
                <w:noProof/>
                <w:webHidden/>
              </w:rPr>
              <w:tab/>
            </w:r>
            <w:r>
              <w:rPr>
                <w:noProof/>
                <w:webHidden/>
              </w:rPr>
              <w:fldChar w:fldCharType="begin"/>
            </w:r>
            <w:r>
              <w:rPr>
                <w:noProof/>
                <w:webHidden/>
              </w:rPr>
              <w:instrText xml:space="preserve"> PAGEREF _Toc233893756 \h </w:instrText>
            </w:r>
            <w:r>
              <w:rPr>
                <w:noProof/>
                <w:webHidden/>
              </w:rPr>
            </w:r>
            <w:r>
              <w:rPr>
                <w:noProof/>
                <w:webHidden/>
              </w:rPr>
              <w:fldChar w:fldCharType="separate"/>
            </w:r>
            <w:r>
              <w:rPr>
                <w:noProof/>
                <w:webHidden/>
              </w:rPr>
              <w:t>19</w:t>
            </w:r>
            <w:r>
              <w:rPr>
                <w:noProof/>
                <w:webHidden/>
              </w:rPr>
              <w:fldChar w:fldCharType="end"/>
            </w:r>
          </w:hyperlink>
        </w:p>
        <w:p w14:paraId="076E47F4" w14:textId="77777777" w:rsidR="003414AD" w:rsidRDefault="003414AD">
          <w:pPr>
            <w:pStyle w:val="TDC1"/>
            <w:rPr>
              <w:rFonts w:asciiTheme="minorHAnsi" w:eastAsiaTheme="minorEastAsia" w:hAnsiTheme="minorHAnsi" w:cstheme="minorBidi"/>
              <w:noProof/>
              <w:sz w:val="22"/>
              <w:lang w:val="es-CL" w:eastAsia="es-CL" w:bidi="ar-SA"/>
            </w:rPr>
          </w:pPr>
          <w:hyperlink w:anchor="_Toc233893757" w:history="1">
            <w:r w:rsidRPr="00471886">
              <w:rPr>
                <w:rStyle w:val="Hipervnculo"/>
                <w:noProof/>
                <w:snapToGrid w:val="0"/>
                <w:w w:val="0"/>
              </w:rPr>
              <w:t>5.</w:t>
            </w:r>
            <w:r>
              <w:rPr>
                <w:rFonts w:asciiTheme="minorHAnsi" w:eastAsiaTheme="minorEastAsia" w:hAnsiTheme="minorHAnsi" w:cstheme="minorBidi"/>
                <w:noProof/>
                <w:sz w:val="22"/>
                <w:lang w:val="es-CL" w:eastAsia="es-CL" w:bidi="ar-SA"/>
              </w:rPr>
              <w:tab/>
            </w:r>
            <w:r w:rsidRPr="00471886">
              <w:rPr>
                <w:rStyle w:val="Hipervnculo"/>
                <w:noProof/>
              </w:rPr>
              <w:t>Alcance</w:t>
            </w:r>
            <w:r>
              <w:rPr>
                <w:noProof/>
                <w:webHidden/>
              </w:rPr>
              <w:tab/>
            </w:r>
            <w:r>
              <w:rPr>
                <w:noProof/>
                <w:webHidden/>
              </w:rPr>
              <w:fldChar w:fldCharType="begin"/>
            </w:r>
            <w:r>
              <w:rPr>
                <w:noProof/>
                <w:webHidden/>
              </w:rPr>
              <w:instrText xml:space="preserve"> PAGEREF _Toc233893757 \h </w:instrText>
            </w:r>
            <w:r>
              <w:rPr>
                <w:noProof/>
                <w:webHidden/>
              </w:rPr>
            </w:r>
            <w:r>
              <w:rPr>
                <w:noProof/>
                <w:webHidden/>
              </w:rPr>
              <w:fldChar w:fldCharType="separate"/>
            </w:r>
            <w:r>
              <w:rPr>
                <w:noProof/>
                <w:webHidden/>
              </w:rPr>
              <w:t>21</w:t>
            </w:r>
            <w:r>
              <w:rPr>
                <w:noProof/>
                <w:webHidden/>
              </w:rPr>
              <w:fldChar w:fldCharType="end"/>
            </w:r>
          </w:hyperlink>
        </w:p>
        <w:p w14:paraId="2CCAFE8F" w14:textId="77777777" w:rsidR="003414AD" w:rsidRDefault="003414AD">
          <w:pPr>
            <w:pStyle w:val="TDC1"/>
            <w:rPr>
              <w:rFonts w:asciiTheme="minorHAnsi" w:eastAsiaTheme="minorEastAsia" w:hAnsiTheme="minorHAnsi" w:cstheme="minorBidi"/>
              <w:noProof/>
              <w:sz w:val="22"/>
              <w:lang w:val="es-CL" w:eastAsia="es-CL" w:bidi="ar-SA"/>
            </w:rPr>
          </w:pPr>
          <w:hyperlink w:anchor="_Toc233893758" w:history="1">
            <w:r w:rsidRPr="00471886">
              <w:rPr>
                <w:rStyle w:val="Hipervnculo"/>
                <w:noProof/>
                <w:snapToGrid w:val="0"/>
                <w:w w:val="0"/>
              </w:rPr>
              <w:t>6.</w:t>
            </w:r>
            <w:r>
              <w:rPr>
                <w:rFonts w:asciiTheme="minorHAnsi" w:eastAsiaTheme="minorEastAsia" w:hAnsiTheme="minorHAnsi" w:cstheme="minorBidi"/>
                <w:noProof/>
                <w:sz w:val="22"/>
                <w:lang w:val="es-CL" w:eastAsia="es-CL" w:bidi="ar-SA"/>
              </w:rPr>
              <w:tab/>
            </w:r>
            <w:r w:rsidRPr="00471886">
              <w:rPr>
                <w:rStyle w:val="Hipervnculo"/>
                <w:noProof/>
              </w:rPr>
              <w:t>Metodología</w:t>
            </w:r>
            <w:r>
              <w:rPr>
                <w:noProof/>
                <w:webHidden/>
              </w:rPr>
              <w:tab/>
            </w:r>
            <w:r>
              <w:rPr>
                <w:noProof/>
                <w:webHidden/>
              </w:rPr>
              <w:fldChar w:fldCharType="begin"/>
            </w:r>
            <w:r>
              <w:rPr>
                <w:noProof/>
                <w:webHidden/>
              </w:rPr>
              <w:instrText xml:space="preserve"> PAGEREF _Toc233893758 \h </w:instrText>
            </w:r>
            <w:r>
              <w:rPr>
                <w:noProof/>
                <w:webHidden/>
              </w:rPr>
            </w:r>
            <w:r>
              <w:rPr>
                <w:noProof/>
                <w:webHidden/>
              </w:rPr>
              <w:fldChar w:fldCharType="separate"/>
            </w:r>
            <w:r>
              <w:rPr>
                <w:noProof/>
                <w:webHidden/>
              </w:rPr>
              <w:t>22</w:t>
            </w:r>
            <w:r>
              <w:rPr>
                <w:noProof/>
                <w:webHidden/>
              </w:rPr>
              <w:fldChar w:fldCharType="end"/>
            </w:r>
          </w:hyperlink>
        </w:p>
        <w:p w14:paraId="02948028" w14:textId="77777777" w:rsidR="003414AD" w:rsidRDefault="003414AD">
          <w:pPr>
            <w:pStyle w:val="TDC1"/>
            <w:rPr>
              <w:rFonts w:asciiTheme="minorHAnsi" w:eastAsiaTheme="minorEastAsia" w:hAnsiTheme="minorHAnsi" w:cstheme="minorBidi"/>
              <w:noProof/>
              <w:sz w:val="22"/>
              <w:lang w:val="es-CL" w:eastAsia="es-CL" w:bidi="ar-SA"/>
            </w:rPr>
          </w:pPr>
          <w:hyperlink w:anchor="_Toc233893759" w:history="1">
            <w:r w:rsidRPr="00471886">
              <w:rPr>
                <w:rStyle w:val="Hipervnculo"/>
                <w:noProof/>
                <w:snapToGrid w:val="0"/>
                <w:w w:val="0"/>
              </w:rPr>
              <w:t>7.</w:t>
            </w:r>
            <w:r>
              <w:rPr>
                <w:rFonts w:asciiTheme="minorHAnsi" w:eastAsiaTheme="minorEastAsia" w:hAnsiTheme="minorHAnsi" w:cstheme="minorBidi"/>
                <w:noProof/>
                <w:sz w:val="22"/>
                <w:lang w:val="es-CL" w:eastAsia="es-CL" w:bidi="ar-SA"/>
              </w:rPr>
              <w:tab/>
            </w:r>
            <w:r w:rsidRPr="00471886">
              <w:rPr>
                <w:rStyle w:val="Hipervnculo"/>
                <w:noProof/>
              </w:rPr>
              <w:t>Marco Teórico</w:t>
            </w:r>
            <w:r>
              <w:rPr>
                <w:noProof/>
                <w:webHidden/>
              </w:rPr>
              <w:tab/>
            </w:r>
            <w:r>
              <w:rPr>
                <w:noProof/>
                <w:webHidden/>
              </w:rPr>
              <w:fldChar w:fldCharType="begin"/>
            </w:r>
            <w:r>
              <w:rPr>
                <w:noProof/>
                <w:webHidden/>
              </w:rPr>
              <w:instrText xml:space="preserve"> PAGEREF _Toc233893759 \h </w:instrText>
            </w:r>
            <w:r>
              <w:rPr>
                <w:noProof/>
                <w:webHidden/>
              </w:rPr>
            </w:r>
            <w:r>
              <w:rPr>
                <w:noProof/>
                <w:webHidden/>
              </w:rPr>
              <w:fldChar w:fldCharType="separate"/>
            </w:r>
            <w:r>
              <w:rPr>
                <w:noProof/>
                <w:webHidden/>
              </w:rPr>
              <w:t>25</w:t>
            </w:r>
            <w:r>
              <w:rPr>
                <w:noProof/>
                <w:webHidden/>
              </w:rPr>
              <w:fldChar w:fldCharType="end"/>
            </w:r>
          </w:hyperlink>
        </w:p>
        <w:p w14:paraId="16052798" w14:textId="77777777" w:rsidR="003414AD" w:rsidRDefault="003414AD">
          <w:pPr>
            <w:pStyle w:val="TDC2"/>
            <w:rPr>
              <w:rFonts w:asciiTheme="minorHAnsi" w:eastAsiaTheme="minorEastAsia" w:hAnsiTheme="minorHAnsi" w:cstheme="minorBidi"/>
              <w:noProof/>
              <w:sz w:val="22"/>
              <w:lang w:val="es-CL" w:eastAsia="es-CL" w:bidi="ar-SA"/>
            </w:rPr>
          </w:pPr>
          <w:hyperlink w:anchor="_Toc233893760" w:history="1">
            <w:r w:rsidRPr="00471886">
              <w:rPr>
                <w:rStyle w:val="Hipervnculo"/>
                <w:noProof/>
              </w:rPr>
              <w:t>7.1 Antecedentes</w:t>
            </w:r>
            <w:r>
              <w:rPr>
                <w:noProof/>
                <w:webHidden/>
              </w:rPr>
              <w:tab/>
            </w:r>
            <w:r>
              <w:rPr>
                <w:noProof/>
                <w:webHidden/>
              </w:rPr>
              <w:fldChar w:fldCharType="begin"/>
            </w:r>
            <w:r>
              <w:rPr>
                <w:noProof/>
                <w:webHidden/>
              </w:rPr>
              <w:instrText xml:space="preserve"> PAGEREF _Toc233893760 \h </w:instrText>
            </w:r>
            <w:r>
              <w:rPr>
                <w:noProof/>
                <w:webHidden/>
              </w:rPr>
            </w:r>
            <w:r>
              <w:rPr>
                <w:noProof/>
                <w:webHidden/>
              </w:rPr>
              <w:fldChar w:fldCharType="separate"/>
            </w:r>
            <w:r>
              <w:rPr>
                <w:noProof/>
                <w:webHidden/>
              </w:rPr>
              <w:t>25</w:t>
            </w:r>
            <w:r>
              <w:rPr>
                <w:noProof/>
                <w:webHidden/>
              </w:rPr>
              <w:fldChar w:fldCharType="end"/>
            </w:r>
          </w:hyperlink>
        </w:p>
        <w:p w14:paraId="5ECCBA60" w14:textId="77777777" w:rsidR="003414AD" w:rsidRDefault="003414AD">
          <w:pPr>
            <w:pStyle w:val="TDC2"/>
            <w:rPr>
              <w:rFonts w:asciiTheme="minorHAnsi" w:eastAsiaTheme="minorEastAsia" w:hAnsiTheme="minorHAnsi" w:cstheme="minorBidi"/>
              <w:noProof/>
              <w:sz w:val="22"/>
              <w:lang w:val="es-CL" w:eastAsia="es-CL" w:bidi="ar-SA"/>
            </w:rPr>
          </w:pPr>
          <w:hyperlink w:anchor="_Toc233893761" w:history="1">
            <w:r w:rsidRPr="00471886">
              <w:rPr>
                <w:rStyle w:val="Hipervnculo"/>
                <w:noProof/>
              </w:rPr>
              <w:t>7.2 Sistema de Gestión de Combate de una Fragata tipo M</w:t>
            </w:r>
            <w:r>
              <w:rPr>
                <w:noProof/>
                <w:webHidden/>
              </w:rPr>
              <w:tab/>
            </w:r>
            <w:r>
              <w:rPr>
                <w:noProof/>
                <w:webHidden/>
              </w:rPr>
              <w:fldChar w:fldCharType="begin"/>
            </w:r>
            <w:r>
              <w:rPr>
                <w:noProof/>
                <w:webHidden/>
              </w:rPr>
              <w:instrText xml:space="preserve"> PAGEREF _Toc233893761 \h </w:instrText>
            </w:r>
            <w:r>
              <w:rPr>
                <w:noProof/>
                <w:webHidden/>
              </w:rPr>
            </w:r>
            <w:r>
              <w:rPr>
                <w:noProof/>
                <w:webHidden/>
              </w:rPr>
              <w:fldChar w:fldCharType="separate"/>
            </w:r>
            <w:r>
              <w:rPr>
                <w:noProof/>
                <w:webHidden/>
              </w:rPr>
              <w:t>32</w:t>
            </w:r>
            <w:r>
              <w:rPr>
                <w:noProof/>
                <w:webHidden/>
              </w:rPr>
              <w:fldChar w:fldCharType="end"/>
            </w:r>
          </w:hyperlink>
        </w:p>
        <w:p w14:paraId="6F16E2A4" w14:textId="77777777" w:rsidR="003414AD" w:rsidRDefault="003414AD">
          <w:pPr>
            <w:pStyle w:val="TDC2"/>
            <w:rPr>
              <w:rFonts w:asciiTheme="minorHAnsi" w:eastAsiaTheme="minorEastAsia" w:hAnsiTheme="minorHAnsi" w:cstheme="minorBidi"/>
              <w:noProof/>
              <w:sz w:val="22"/>
              <w:lang w:val="es-CL" w:eastAsia="es-CL" w:bidi="ar-SA"/>
            </w:rPr>
          </w:pPr>
          <w:hyperlink w:anchor="_Toc233893762" w:history="1">
            <w:r w:rsidRPr="00471886">
              <w:rPr>
                <w:rStyle w:val="Hipervnculo"/>
                <w:noProof/>
              </w:rPr>
              <w:t>7.3 Características generales Montaje OTO MELARA 76/62 MM IROF</w:t>
            </w:r>
            <w:r>
              <w:rPr>
                <w:noProof/>
                <w:webHidden/>
              </w:rPr>
              <w:tab/>
            </w:r>
            <w:r>
              <w:rPr>
                <w:noProof/>
                <w:webHidden/>
              </w:rPr>
              <w:fldChar w:fldCharType="begin"/>
            </w:r>
            <w:r>
              <w:rPr>
                <w:noProof/>
                <w:webHidden/>
              </w:rPr>
              <w:instrText xml:space="preserve"> PAGEREF _Toc233893762 \h </w:instrText>
            </w:r>
            <w:r>
              <w:rPr>
                <w:noProof/>
                <w:webHidden/>
              </w:rPr>
            </w:r>
            <w:r>
              <w:rPr>
                <w:noProof/>
                <w:webHidden/>
              </w:rPr>
              <w:fldChar w:fldCharType="separate"/>
            </w:r>
            <w:r>
              <w:rPr>
                <w:noProof/>
                <w:webHidden/>
              </w:rPr>
              <w:t>35</w:t>
            </w:r>
            <w:r>
              <w:rPr>
                <w:noProof/>
                <w:webHidden/>
              </w:rPr>
              <w:fldChar w:fldCharType="end"/>
            </w:r>
          </w:hyperlink>
        </w:p>
        <w:p w14:paraId="5C01B1C0" w14:textId="77777777" w:rsidR="003414AD" w:rsidRDefault="003414AD">
          <w:pPr>
            <w:pStyle w:val="TDC2"/>
            <w:rPr>
              <w:rFonts w:asciiTheme="minorHAnsi" w:eastAsiaTheme="minorEastAsia" w:hAnsiTheme="minorHAnsi" w:cstheme="minorBidi"/>
              <w:noProof/>
              <w:sz w:val="22"/>
              <w:lang w:val="es-CL" w:eastAsia="es-CL" w:bidi="ar-SA"/>
            </w:rPr>
          </w:pPr>
          <w:hyperlink w:anchor="_Toc233893763" w:history="1">
            <w:r w:rsidRPr="00471886">
              <w:rPr>
                <w:rStyle w:val="Hipervnculo"/>
                <w:noProof/>
              </w:rPr>
              <w:t>7.4 Principales componentes y equipos de Montaje OTO MELARA 76/62 MM IROF</w:t>
            </w:r>
            <w:r>
              <w:rPr>
                <w:noProof/>
                <w:webHidden/>
              </w:rPr>
              <w:tab/>
            </w:r>
            <w:r>
              <w:rPr>
                <w:noProof/>
                <w:webHidden/>
              </w:rPr>
              <w:fldChar w:fldCharType="begin"/>
            </w:r>
            <w:r>
              <w:rPr>
                <w:noProof/>
                <w:webHidden/>
              </w:rPr>
              <w:instrText xml:space="preserve"> PAGEREF _Toc233893763 \h </w:instrText>
            </w:r>
            <w:r>
              <w:rPr>
                <w:noProof/>
                <w:webHidden/>
              </w:rPr>
            </w:r>
            <w:r>
              <w:rPr>
                <w:noProof/>
                <w:webHidden/>
              </w:rPr>
              <w:fldChar w:fldCharType="separate"/>
            </w:r>
            <w:r>
              <w:rPr>
                <w:noProof/>
                <w:webHidden/>
              </w:rPr>
              <w:t>37</w:t>
            </w:r>
            <w:r>
              <w:rPr>
                <w:noProof/>
                <w:webHidden/>
              </w:rPr>
              <w:fldChar w:fldCharType="end"/>
            </w:r>
          </w:hyperlink>
        </w:p>
        <w:p w14:paraId="480CFC79" w14:textId="77777777" w:rsidR="003414AD" w:rsidRDefault="003414AD">
          <w:pPr>
            <w:pStyle w:val="TDC2"/>
            <w:rPr>
              <w:rFonts w:asciiTheme="minorHAnsi" w:eastAsiaTheme="minorEastAsia" w:hAnsiTheme="minorHAnsi" w:cstheme="minorBidi"/>
              <w:noProof/>
              <w:sz w:val="22"/>
              <w:lang w:val="es-CL" w:eastAsia="es-CL" w:bidi="ar-SA"/>
            </w:rPr>
          </w:pPr>
          <w:hyperlink w:anchor="_Toc233893764" w:history="1">
            <w:r w:rsidRPr="00471886">
              <w:rPr>
                <w:rStyle w:val="Hipervnculo"/>
                <w:noProof/>
              </w:rPr>
              <w:t>7.5 Mantenimiento y modos de falla Montaje OTO MELARA 76/62 MM IROF</w:t>
            </w:r>
            <w:r>
              <w:rPr>
                <w:noProof/>
                <w:webHidden/>
              </w:rPr>
              <w:tab/>
            </w:r>
            <w:r>
              <w:rPr>
                <w:noProof/>
                <w:webHidden/>
              </w:rPr>
              <w:fldChar w:fldCharType="begin"/>
            </w:r>
            <w:r>
              <w:rPr>
                <w:noProof/>
                <w:webHidden/>
              </w:rPr>
              <w:instrText xml:space="preserve"> PAGEREF _Toc233893764 \h </w:instrText>
            </w:r>
            <w:r>
              <w:rPr>
                <w:noProof/>
                <w:webHidden/>
              </w:rPr>
            </w:r>
            <w:r>
              <w:rPr>
                <w:noProof/>
                <w:webHidden/>
              </w:rPr>
              <w:fldChar w:fldCharType="separate"/>
            </w:r>
            <w:r>
              <w:rPr>
                <w:noProof/>
                <w:webHidden/>
              </w:rPr>
              <w:t>40</w:t>
            </w:r>
            <w:r>
              <w:rPr>
                <w:noProof/>
                <w:webHidden/>
              </w:rPr>
              <w:fldChar w:fldCharType="end"/>
            </w:r>
          </w:hyperlink>
        </w:p>
        <w:p w14:paraId="353E931C" w14:textId="77777777" w:rsidR="003414AD" w:rsidRDefault="003414AD">
          <w:pPr>
            <w:pStyle w:val="TDC2"/>
            <w:rPr>
              <w:rFonts w:asciiTheme="minorHAnsi" w:eastAsiaTheme="minorEastAsia" w:hAnsiTheme="minorHAnsi" w:cstheme="minorBidi"/>
              <w:noProof/>
              <w:sz w:val="22"/>
              <w:lang w:val="es-CL" w:eastAsia="es-CL" w:bidi="ar-SA"/>
            </w:rPr>
          </w:pPr>
          <w:hyperlink w:anchor="_Toc233893765" w:history="1">
            <w:r w:rsidRPr="00471886">
              <w:rPr>
                <w:rStyle w:val="Hipervnculo"/>
                <w:noProof/>
              </w:rPr>
              <w:t>7.6 Mantenimiento Centrado en Confiabilidad (RCM)</w:t>
            </w:r>
            <w:r>
              <w:rPr>
                <w:noProof/>
                <w:webHidden/>
              </w:rPr>
              <w:tab/>
            </w:r>
            <w:r>
              <w:rPr>
                <w:noProof/>
                <w:webHidden/>
              </w:rPr>
              <w:fldChar w:fldCharType="begin"/>
            </w:r>
            <w:r>
              <w:rPr>
                <w:noProof/>
                <w:webHidden/>
              </w:rPr>
              <w:instrText xml:space="preserve"> PAGEREF _Toc233893765 \h </w:instrText>
            </w:r>
            <w:r>
              <w:rPr>
                <w:noProof/>
                <w:webHidden/>
              </w:rPr>
            </w:r>
            <w:r>
              <w:rPr>
                <w:noProof/>
                <w:webHidden/>
              </w:rPr>
              <w:fldChar w:fldCharType="separate"/>
            </w:r>
            <w:r>
              <w:rPr>
                <w:noProof/>
                <w:webHidden/>
              </w:rPr>
              <w:t>42</w:t>
            </w:r>
            <w:r>
              <w:rPr>
                <w:noProof/>
                <w:webHidden/>
              </w:rPr>
              <w:fldChar w:fldCharType="end"/>
            </w:r>
          </w:hyperlink>
        </w:p>
        <w:p w14:paraId="3C9E7B41" w14:textId="77777777" w:rsidR="003414AD" w:rsidRDefault="003414AD">
          <w:pPr>
            <w:pStyle w:val="TDC1"/>
            <w:rPr>
              <w:rFonts w:asciiTheme="minorHAnsi" w:eastAsiaTheme="minorEastAsia" w:hAnsiTheme="minorHAnsi" w:cstheme="minorBidi"/>
              <w:noProof/>
              <w:sz w:val="22"/>
              <w:lang w:val="es-CL" w:eastAsia="es-CL" w:bidi="ar-SA"/>
            </w:rPr>
          </w:pPr>
          <w:hyperlink w:anchor="_Toc233893766" w:history="1">
            <w:r w:rsidRPr="00471886">
              <w:rPr>
                <w:rStyle w:val="Hipervnculo"/>
                <w:noProof/>
                <w:snapToGrid w:val="0"/>
                <w:w w:val="0"/>
              </w:rPr>
              <w:t>8.</w:t>
            </w:r>
            <w:r>
              <w:rPr>
                <w:rFonts w:asciiTheme="minorHAnsi" w:eastAsiaTheme="minorEastAsia" w:hAnsiTheme="minorHAnsi" w:cstheme="minorBidi"/>
                <w:noProof/>
                <w:sz w:val="22"/>
                <w:lang w:val="es-CL" w:eastAsia="es-CL" w:bidi="ar-SA"/>
              </w:rPr>
              <w:tab/>
            </w:r>
            <w:r w:rsidRPr="00471886">
              <w:rPr>
                <w:rStyle w:val="Hipervnculo"/>
                <w:noProof/>
              </w:rPr>
              <w:t>Marco Metodológico</w:t>
            </w:r>
            <w:r>
              <w:rPr>
                <w:noProof/>
                <w:webHidden/>
              </w:rPr>
              <w:tab/>
            </w:r>
            <w:r>
              <w:rPr>
                <w:noProof/>
                <w:webHidden/>
              </w:rPr>
              <w:fldChar w:fldCharType="begin"/>
            </w:r>
            <w:r>
              <w:rPr>
                <w:noProof/>
                <w:webHidden/>
              </w:rPr>
              <w:instrText xml:space="preserve"> PAGEREF _Toc233893766 \h </w:instrText>
            </w:r>
            <w:r>
              <w:rPr>
                <w:noProof/>
                <w:webHidden/>
              </w:rPr>
            </w:r>
            <w:r>
              <w:rPr>
                <w:noProof/>
                <w:webHidden/>
              </w:rPr>
              <w:fldChar w:fldCharType="separate"/>
            </w:r>
            <w:r>
              <w:rPr>
                <w:noProof/>
                <w:webHidden/>
              </w:rPr>
              <w:t>47</w:t>
            </w:r>
            <w:r>
              <w:rPr>
                <w:noProof/>
                <w:webHidden/>
              </w:rPr>
              <w:fldChar w:fldCharType="end"/>
            </w:r>
          </w:hyperlink>
        </w:p>
        <w:p w14:paraId="26EB3D8A" w14:textId="77777777" w:rsidR="003414AD" w:rsidRDefault="003414AD">
          <w:pPr>
            <w:pStyle w:val="TDC2"/>
            <w:rPr>
              <w:rFonts w:asciiTheme="minorHAnsi" w:eastAsiaTheme="minorEastAsia" w:hAnsiTheme="minorHAnsi" w:cstheme="minorBidi"/>
              <w:noProof/>
              <w:sz w:val="22"/>
              <w:lang w:val="es-CL" w:eastAsia="es-CL" w:bidi="ar-SA"/>
            </w:rPr>
          </w:pPr>
          <w:hyperlink w:anchor="_Toc233893767" w:history="1">
            <w:r w:rsidRPr="00471886">
              <w:rPr>
                <w:rStyle w:val="Hipervnculo"/>
                <w:noProof/>
              </w:rPr>
              <w:t>8.1 Comportamientos de Vida y falla</w:t>
            </w:r>
            <w:r>
              <w:rPr>
                <w:noProof/>
                <w:webHidden/>
              </w:rPr>
              <w:tab/>
            </w:r>
            <w:r>
              <w:rPr>
                <w:noProof/>
                <w:webHidden/>
              </w:rPr>
              <w:fldChar w:fldCharType="begin"/>
            </w:r>
            <w:r>
              <w:rPr>
                <w:noProof/>
                <w:webHidden/>
              </w:rPr>
              <w:instrText xml:space="preserve"> PAGEREF _Toc233893767 \h </w:instrText>
            </w:r>
            <w:r>
              <w:rPr>
                <w:noProof/>
                <w:webHidden/>
              </w:rPr>
            </w:r>
            <w:r>
              <w:rPr>
                <w:noProof/>
                <w:webHidden/>
              </w:rPr>
              <w:fldChar w:fldCharType="separate"/>
            </w:r>
            <w:r>
              <w:rPr>
                <w:noProof/>
                <w:webHidden/>
              </w:rPr>
              <w:t>47</w:t>
            </w:r>
            <w:r>
              <w:rPr>
                <w:noProof/>
                <w:webHidden/>
              </w:rPr>
              <w:fldChar w:fldCharType="end"/>
            </w:r>
          </w:hyperlink>
        </w:p>
        <w:p w14:paraId="29A49134" w14:textId="77777777" w:rsidR="003414AD" w:rsidRDefault="003414AD">
          <w:pPr>
            <w:pStyle w:val="TDC2"/>
            <w:rPr>
              <w:rFonts w:asciiTheme="minorHAnsi" w:eastAsiaTheme="minorEastAsia" w:hAnsiTheme="minorHAnsi" w:cstheme="minorBidi"/>
              <w:noProof/>
              <w:sz w:val="22"/>
              <w:lang w:val="es-CL" w:eastAsia="es-CL" w:bidi="ar-SA"/>
            </w:rPr>
          </w:pPr>
          <w:hyperlink w:anchor="_Toc233893768" w:history="1">
            <w:r w:rsidRPr="00471886">
              <w:rPr>
                <w:rStyle w:val="Hipervnculo"/>
                <w:noProof/>
              </w:rPr>
              <w:t>8.2 Modelamiento del Sistema</w:t>
            </w:r>
            <w:r>
              <w:rPr>
                <w:noProof/>
                <w:webHidden/>
              </w:rPr>
              <w:tab/>
            </w:r>
            <w:r>
              <w:rPr>
                <w:noProof/>
                <w:webHidden/>
              </w:rPr>
              <w:fldChar w:fldCharType="begin"/>
            </w:r>
            <w:r>
              <w:rPr>
                <w:noProof/>
                <w:webHidden/>
              </w:rPr>
              <w:instrText xml:space="preserve"> PAGEREF _Toc233893768 \h </w:instrText>
            </w:r>
            <w:r>
              <w:rPr>
                <w:noProof/>
                <w:webHidden/>
              </w:rPr>
            </w:r>
            <w:r>
              <w:rPr>
                <w:noProof/>
                <w:webHidden/>
              </w:rPr>
              <w:fldChar w:fldCharType="separate"/>
            </w:r>
            <w:r>
              <w:rPr>
                <w:noProof/>
                <w:webHidden/>
              </w:rPr>
              <w:t>61</w:t>
            </w:r>
            <w:r>
              <w:rPr>
                <w:noProof/>
                <w:webHidden/>
              </w:rPr>
              <w:fldChar w:fldCharType="end"/>
            </w:r>
          </w:hyperlink>
        </w:p>
        <w:p w14:paraId="296348F7" w14:textId="77777777" w:rsidR="003414AD" w:rsidRDefault="003414AD">
          <w:pPr>
            <w:pStyle w:val="TDC2"/>
            <w:rPr>
              <w:rFonts w:asciiTheme="minorHAnsi" w:eastAsiaTheme="minorEastAsia" w:hAnsiTheme="minorHAnsi" w:cstheme="minorBidi"/>
              <w:noProof/>
              <w:sz w:val="22"/>
              <w:lang w:val="es-CL" w:eastAsia="es-CL" w:bidi="ar-SA"/>
            </w:rPr>
          </w:pPr>
          <w:hyperlink w:anchor="_Toc233893769" w:history="1">
            <w:r w:rsidRPr="00471886">
              <w:rPr>
                <w:rStyle w:val="Hipervnculo"/>
                <w:noProof/>
              </w:rPr>
              <w:t>8.3 Simulación del Sistema y Escenarios de Riesgo.</w:t>
            </w:r>
            <w:r>
              <w:rPr>
                <w:noProof/>
                <w:webHidden/>
              </w:rPr>
              <w:tab/>
            </w:r>
            <w:r>
              <w:rPr>
                <w:noProof/>
                <w:webHidden/>
              </w:rPr>
              <w:fldChar w:fldCharType="begin"/>
            </w:r>
            <w:r>
              <w:rPr>
                <w:noProof/>
                <w:webHidden/>
              </w:rPr>
              <w:instrText xml:space="preserve"> PAGEREF _Toc233893769 \h </w:instrText>
            </w:r>
            <w:r>
              <w:rPr>
                <w:noProof/>
                <w:webHidden/>
              </w:rPr>
            </w:r>
            <w:r>
              <w:rPr>
                <w:noProof/>
                <w:webHidden/>
              </w:rPr>
              <w:fldChar w:fldCharType="separate"/>
            </w:r>
            <w:r>
              <w:rPr>
                <w:noProof/>
                <w:webHidden/>
              </w:rPr>
              <w:t>63</w:t>
            </w:r>
            <w:r>
              <w:rPr>
                <w:noProof/>
                <w:webHidden/>
              </w:rPr>
              <w:fldChar w:fldCharType="end"/>
            </w:r>
          </w:hyperlink>
        </w:p>
        <w:p w14:paraId="60F2F3BC" w14:textId="77777777" w:rsidR="003414AD" w:rsidRDefault="003414AD">
          <w:pPr>
            <w:pStyle w:val="TDC2"/>
            <w:rPr>
              <w:rFonts w:asciiTheme="minorHAnsi" w:eastAsiaTheme="minorEastAsia" w:hAnsiTheme="minorHAnsi" w:cstheme="minorBidi"/>
              <w:noProof/>
              <w:sz w:val="22"/>
              <w:lang w:val="es-CL" w:eastAsia="es-CL" w:bidi="ar-SA"/>
            </w:rPr>
          </w:pPr>
          <w:hyperlink w:anchor="_Toc233893770" w:history="1">
            <w:r w:rsidRPr="00471886">
              <w:rPr>
                <w:rStyle w:val="Hipervnculo"/>
                <w:noProof/>
              </w:rPr>
              <w:t>8.4 Propuesta de Mejora</w:t>
            </w:r>
            <w:r>
              <w:rPr>
                <w:noProof/>
                <w:webHidden/>
              </w:rPr>
              <w:tab/>
            </w:r>
            <w:r>
              <w:rPr>
                <w:noProof/>
                <w:webHidden/>
              </w:rPr>
              <w:fldChar w:fldCharType="begin"/>
            </w:r>
            <w:r>
              <w:rPr>
                <w:noProof/>
                <w:webHidden/>
              </w:rPr>
              <w:instrText xml:space="preserve"> PAGEREF _Toc233893770 \h </w:instrText>
            </w:r>
            <w:r>
              <w:rPr>
                <w:noProof/>
                <w:webHidden/>
              </w:rPr>
            </w:r>
            <w:r>
              <w:rPr>
                <w:noProof/>
                <w:webHidden/>
              </w:rPr>
              <w:fldChar w:fldCharType="separate"/>
            </w:r>
            <w:r>
              <w:rPr>
                <w:noProof/>
                <w:webHidden/>
              </w:rPr>
              <w:t>105</w:t>
            </w:r>
            <w:r>
              <w:rPr>
                <w:noProof/>
                <w:webHidden/>
              </w:rPr>
              <w:fldChar w:fldCharType="end"/>
            </w:r>
          </w:hyperlink>
        </w:p>
        <w:p w14:paraId="637D627D" w14:textId="77777777" w:rsidR="003414AD" w:rsidRDefault="003414AD">
          <w:pPr>
            <w:pStyle w:val="TDC1"/>
            <w:rPr>
              <w:rFonts w:asciiTheme="minorHAnsi" w:eastAsiaTheme="minorEastAsia" w:hAnsiTheme="minorHAnsi" w:cstheme="minorBidi"/>
              <w:noProof/>
              <w:sz w:val="22"/>
              <w:lang w:val="es-CL" w:eastAsia="es-CL" w:bidi="ar-SA"/>
            </w:rPr>
          </w:pPr>
          <w:hyperlink w:anchor="_Toc233893771" w:history="1">
            <w:r w:rsidRPr="00471886">
              <w:rPr>
                <w:rStyle w:val="Hipervnculo"/>
                <w:noProof/>
                <w:snapToGrid w:val="0"/>
                <w:w w:val="0"/>
                <w:highlight w:val="yellow"/>
              </w:rPr>
              <w:t>9.</w:t>
            </w:r>
            <w:r>
              <w:rPr>
                <w:rFonts w:asciiTheme="minorHAnsi" w:eastAsiaTheme="minorEastAsia" w:hAnsiTheme="minorHAnsi" w:cstheme="minorBidi"/>
                <w:noProof/>
                <w:sz w:val="22"/>
                <w:lang w:val="es-CL" w:eastAsia="es-CL" w:bidi="ar-SA"/>
              </w:rPr>
              <w:tab/>
            </w:r>
            <w:r w:rsidRPr="00471886">
              <w:rPr>
                <w:rStyle w:val="Hipervnculo"/>
                <w:noProof/>
                <w:highlight w:val="yellow"/>
              </w:rPr>
              <w:t>Conclusiones</w:t>
            </w:r>
            <w:r>
              <w:rPr>
                <w:noProof/>
                <w:webHidden/>
              </w:rPr>
              <w:tab/>
            </w:r>
            <w:r>
              <w:rPr>
                <w:noProof/>
                <w:webHidden/>
              </w:rPr>
              <w:fldChar w:fldCharType="begin"/>
            </w:r>
            <w:r>
              <w:rPr>
                <w:noProof/>
                <w:webHidden/>
              </w:rPr>
              <w:instrText xml:space="preserve"> PAGEREF _Toc233893771 \h </w:instrText>
            </w:r>
            <w:r>
              <w:rPr>
                <w:noProof/>
                <w:webHidden/>
              </w:rPr>
            </w:r>
            <w:r>
              <w:rPr>
                <w:noProof/>
                <w:webHidden/>
              </w:rPr>
              <w:fldChar w:fldCharType="separate"/>
            </w:r>
            <w:r>
              <w:rPr>
                <w:noProof/>
                <w:webHidden/>
              </w:rPr>
              <w:t>110</w:t>
            </w:r>
            <w:r>
              <w:rPr>
                <w:noProof/>
                <w:webHidden/>
              </w:rPr>
              <w:fldChar w:fldCharType="end"/>
            </w:r>
          </w:hyperlink>
        </w:p>
        <w:p w14:paraId="5C384487" w14:textId="77777777" w:rsidR="003414AD" w:rsidRDefault="003414AD">
          <w:pPr>
            <w:pStyle w:val="TDC1"/>
            <w:rPr>
              <w:rFonts w:asciiTheme="minorHAnsi" w:eastAsiaTheme="minorEastAsia" w:hAnsiTheme="minorHAnsi" w:cstheme="minorBidi"/>
              <w:noProof/>
              <w:sz w:val="22"/>
              <w:lang w:val="es-CL" w:eastAsia="es-CL" w:bidi="ar-SA"/>
            </w:rPr>
          </w:pPr>
          <w:hyperlink w:anchor="_Toc233893772" w:history="1">
            <w:r w:rsidRPr="00471886">
              <w:rPr>
                <w:rStyle w:val="Hipervnculo"/>
                <w:noProof/>
                <w:snapToGrid w:val="0"/>
                <w:w w:val="0"/>
              </w:rPr>
              <w:t>10.</w:t>
            </w:r>
            <w:r>
              <w:rPr>
                <w:rFonts w:asciiTheme="minorHAnsi" w:eastAsiaTheme="minorEastAsia" w:hAnsiTheme="minorHAnsi" w:cstheme="minorBidi"/>
                <w:noProof/>
                <w:sz w:val="22"/>
                <w:lang w:val="es-CL" w:eastAsia="es-CL" w:bidi="ar-SA"/>
              </w:rPr>
              <w:tab/>
            </w:r>
            <w:r w:rsidRPr="00471886">
              <w:rPr>
                <w:rStyle w:val="Hipervnculo"/>
                <w:noProof/>
              </w:rPr>
              <w:t>Referencias</w:t>
            </w:r>
            <w:r>
              <w:rPr>
                <w:noProof/>
                <w:webHidden/>
              </w:rPr>
              <w:tab/>
            </w:r>
            <w:r>
              <w:rPr>
                <w:noProof/>
                <w:webHidden/>
              </w:rPr>
              <w:fldChar w:fldCharType="begin"/>
            </w:r>
            <w:r>
              <w:rPr>
                <w:noProof/>
                <w:webHidden/>
              </w:rPr>
              <w:instrText xml:space="preserve"> PAGEREF _Toc233893772 \h </w:instrText>
            </w:r>
            <w:r>
              <w:rPr>
                <w:noProof/>
                <w:webHidden/>
              </w:rPr>
            </w:r>
            <w:r>
              <w:rPr>
                <w:noProof/>
                <w:webHidden/>
              </w:rPr>
              <w:fldChar w:fldCharType="separate"/>
            </w:r>
            <w:r>
              <w:rPr>
                <w:noProof/>
                <w:webHidden/>
              </w:rPr>
              <w:t>115</w:t>
            </w:r>
            <w:r>
              <w:rPr>
                <w:noProof/>
                <w:webHidden/>
              </w:rPr>
              <w:fldChar w:fldCharType="end"/>
            </w:r>
          </w:hyperlink>
        </w:p>
        <w:p w14:paraId="75A9D731" w14:textId="77777777" w:rsidR="003414AD" w:rsidRDefault="003414AD">
          <w:pPr>
            <w:pStyle w:val="TDC1"/>
            <w:rPr>
              <w:rFonts w:asciiTheme="minorHAnsi" w:eastAsiaTheme="minorEastAsia" w:hAnsiTheme="minorHAnsi" w:cstheme="minorBidi"/>
              <w:noProof/>
              <w:sz w:val="22"/>
              <w:lang w:val="es-CL" w:eastAsia="es-CL" w:bidi="ar-SA"/>
            </w:rPr>
          </w:pPr>
          <w:hyperlink w:anchor="_Toc233893773" w:history="1">
            <w:r w:rsidRPr="00471886">
              <w:rPr>
                <w:rStyle w:val="Hipervnculo"/>
                <w:noProof/>
                <w:snapToGrid w:val="0"/>
                <w:w w:val="0"/>
              </w:rPr>
              <w:t>11.</w:t>
            </w:r>
            <w:r>
              <w:rPr>
                <w:rFonts w:asciiTheme="minorHAnsi" w:eastAsiaTheme="minorEastAsia" w:hAnsiTheme="minorHAnsi" w:cstheme="minorBidi"/>
                <w:noProof/>
                <w:sz w:val="22"/>
                <w:lang w:val="es-CL" w:eastAsia="es-CL" w:bidi="ar-SA"/>
              </w:rPr>
              <w:tab/>
            </w:r>
            <w:r w:rsidRPr="00471886">
              <w:rPr>
                <w:rStyle w:val="Hipervnculo"/>
                <w:noProof/>
              </w:rPr>
              <w:t>Anexos</w:t>
            </w:r>
            <w:r>
              <w:rPr>
                <w:noProof/>
                <w:webHidden/>
              </w:rPr>
              <w:tab/>
            </w:r>
            <w:r>
              <w:rPr>
                <w:noProof/>
                <w:webHidden/>
              </w:rPr>
              <w:fldChar w:fldCharType="begin"/>
            </w:r>
            <w:r>
              <w:rPr>
                <w:noProof/>
                <w:webHidden/>
              </w:rPr>
              <w:instrText xml:space="preserve"> PAGEREF _Toc233893773 \h </w:instrText>
            </w:r>
            <w:r>
              <w:rPr>
                <w:noProof/>
                <w:webHidden/>
              </w:rPr>
            </w:r>
            <w:r>
              <w:rPr>
                <w:noProof/>
                <w:webHidden/>
              </w:rPr>
              <w:fldChar w:fldCharType="separate"/>
            </w:r>
            <w:r>
              <w:rPr>
                <w:noProof/>
                <w:webHidden/>
              </w:rPr>
              <w:t>117</w:t>
            </w:r>
            <w:r>
              <w:rPr>
                <w:noProof/>
                <w:webHidden/>
              </w:rPr>
              <w:fldChar w:fldCharType="end"/>
            </w:r>
          </w:hyperlink>
        </w:p>
        <w:p w14:paraId="0FB15F13" w14:textId="77777777" w:rsidR="003414AD" w:rsidRDefault="003414AD">
          <w:pPr>
            <w:pStyle w:val="TDC2"/>
            <w:rPr>
              <w:rFonts w:asciiTheme="minorHAnsi" w:eastAsiaTheme="minorEastAsia" w:hAnsiTheme="minorHAnsi" w:cstheme="minorBidi"/>
              <w:noProof/>
              <w:sz w:val="22"/>
              <w:lang w:val="es-CL" w:eastAsia="es-CL" w:bidi="ar-SA"/>
            </w:rPr>
          </w:pPr>
          <w:hyperlink w:anchor="_Toc233893774" w:history="1">
            <w:r w:rsidRPr="00471886">
              <w:rPr>
                <w:rStyle w:val="Hipervnculo"/>
                <w:noProof/>
              </w:rPr>
              <w:t>Anexo A: Conceptos y Modelos de Confiabilidad centrada en Mantenimiento (RCM)</w:t>
            </w:r>
            <w:r>
              <w:rPr>
                <w:noProof/>
                <w:webHidden/>
              </w:rPr>
              <w:tab/>
            </w:r>
            <w:r>
              <w:rPr>
                <w:noProof/>
                <w:webHidden/>
              </w:rPr>
              <w:fldChar w:fldCharType="begin"/>
            </w:r>
            <w:r>
              <w:rPr>
                <w:noProof/>
                <w:webHidden/>
              </w:rPr>
              <w:instrText xml:space="preserve"> PAGEREF _Toc233893774 \h </w:instrText>
            </w:r>
            <w:r>
              <w:rPr>
                <w:noProof/>
                <w:webHidden/>
              </w:rPr>
            </w:r>
            <w:r>
              <w:rPr>
                <w:noProof/>
                <w:webHidden/>
              </w:rPr>
              <w:fldChar w:fldCharType="separate"/>
            </w:r>
            <w:r>
              <w:rPr>
                <w:noProof/>
                <w:webHidden/>
              </w:rPr>
              <w:t>117</w:t>
            </w:r>
            <w:r>
              <w:rPr>
                <w:noProof/>
                <w:webHidden/>
              </w:rPr>
              <w:fldChar w:fldCharType="end"/>
            </w:r>
          </w:hyperlink>
        </w:p>
        <w:p w14:paraId="22992183" w14:textId="77777777" w:rsidR="003414AD" w:rsidRDefault="003414AD">
          <w:pPr>
            <w:pStyle w:val="TDC2"/>
            <w:rPr>
              <w:rFonts w:asciiTheme="minorHAnsi" w:eastAsiaTheme="minorEastAsia" w:hAnsiTheme="minorHAnsi" w:cstheme="minorBidi"/>
              <w:noProof/>
              <w:sz w:val="22"/>
              <w:lang w:val="es-CL" w:eastAsia="es-CL" w:bidi="ar-SA"/>
            </w:rPr>
          </w:pPr>
          <w:hyperlink w:anchor="_Toc233893775" w:history="1">
            <w:r w:rsidRPr="00471886">
              <w:rPr>
                <w:rStyle w:val="Hipervnculo"/>
                <w:noProof/>
              </w:rPr>
              <w:t>Anexo B: Configuración de Sistemas</w:t>
            </w:r>
            <w:r>
              <w:rPr>
                <w:noProof/>
                <w:webHidden/>
              </w:rPr>
              <w:tab/>
            </w:r>
            <w:r>
              <w:rPr>
                <w:noProof/>
                <w:webHidden/>
              </w:rPr>
              <w:fldChar w:fldCharType="begin"/>
            </w:r>
            <w:r>
              <w:rPr>
                <w:noProof/>
                <w:webHidden/>
              </w:rPr>
              <w:instrText xml:space="preserve"> PAGEREF _Toc233893775 \h </w:instrText>
            </w:r>
            <w:r>
              <w:rPr>
                <w:noProof/>
                <w:webHidden/>
              </w:rPr>
            </w:r>
            <w:r>
              <w:rPr>
                <w:noProof/>
                <w:webHidden/>
              </w:rPr>
              <w:fldChar w:fldCharType="separate"/>
            </w:r>
            <w:r>
              <w:rPr>
                <w:noProof/>
                <w:webHidden/>
              </w:rPr>
              <w:t>124</w:t>
            </w:r>
            <w:r>
              <w:rPr>
                <w:noProof/>
                <w:webHidden/>
              </w:rPr>
              <w:fldChar w:fldCharType="end"/>
            </w:r>
          </w:hyperlink>
        </w:p>
        <w:p w14:paraId="67A76E9C" w14:textId="77777777" w:rsidR="003414AD" w:rsidRDefault="003414AD">
          <w:pPr>
            <w:pStyle w:val="TDC2"/>
            <w:rPr>
              <w:rFonts w:asciiTheme="minorHAnsi" w:eastAsiaTheme="minorEastAsia" w:hAnsiTheme="minorHAnsi" w:cstheme="minorBidi"/>
              <w:noProof/>
              <w:sz w:val="22"/>
              <w:lang w:val="es-CL" w:eastAsia="es-CL" w:bidi="ar-SA"/>
            </w:rPr>
          </w:pPr>
          <w:hyperlink w:anchor="_Toc233893776" w:history="1">
            <w:r w:rsidRPr="00471886">
              <w:rPr>
                <w:rStyle w:val="Hipervnculo"/>
                <w:noProof/>
              </w:rPr>
              <w:t>Anexo C: Tipos de Políticas de Mantenimiento</w:t>
            </w:r>
            <w:r>
              <w:rPr>
                <w:noProof/>
                <w:webHidden/>
              </w:rPr>
              <w:tab/>
            </w:r>
            <w:r>
              <w:rPr>
                <w:noProof/>
                <w:webHidden/>
              </w:rPr>
              <w:fldChar w:fldCharType="begin"/>
            </w:r>
            <w:r>
              <w:rPr>
                <w:noProof/>
                <w:webHidden/>
              </w:rPr>
              <w:instrText xml:space="preserve"> PAGEREF _Toc233893776 \h </w:instrText>
            </w:r>
            <w:r>
              <w:rPr>
                <w:noProof/>
                <w:webHidden/>
              </w:rPr>
            </w:r>
            <w:r>
              <w:rPr>
                <w:noProof/>
                <w:webHidden/>
              </w:rPr>
              <w:fldChar w:fldCharType="separate"/>
            </w:r>
            <w:r>
              <w:rPr>
                <w:noProof/>
                <w:webHidden/>
              </w:rPr>
              <w:t>128</w:t>
            </w:r>
            <w:r>
              <w:rPr>
                <w:noProof/>
                <w:webHidden/>
              </w:rPr>
              <w:fldChar w:fldCharType="end"/>
            </w:r>
          </w:hyperlink>
        </w:p>
        <w:p w14:paraId="1D4B5694" w14:textId="77777777" w:rsidR="003414AD" w:rsidRDefault="003414AD">
          <w:pPr>
            <w:pStyle w:val="TDC2"/>
            <w:rPr>
              <w:rFonts w:asciiTheme="minorHAnsi" w:eastAsiaTheme="minorEastAsia" w:hAnsiTheme="minorHAnsi" w:cstheme="minorBidi"/>
              <w:noProof/>
              <w:sz w:val="22"/>
              <w:lang w:val="es-CL" w:eastAsia="es-CL" w:bidi="ar-SA"/>
            </w:rPr>
          </w:pPr>
          <w:hyperlink w:anchor="_Toc233893777" w:history="1">
            <w:r w:rsidRPr="00471886">
              <w:rPr>
                <w:rStyle w:val="Hipervnculo"/>
                <w:noProof/>
              </w:rPr>
              <w:t>Anexo D: Estadísticas de Falla de equipos.</w:t>
            </w:r>
            <w:r>
              <w:rPr>
                <w:noProof/>
                <w:webHidden/>
              </w:rPr>
              <w:tab/>
            </w:r>
            <w:r>
              <w:rPr>
                <w:noProof/>
                <w:webHidden/>
              </w:rPr>
              <w:fldChar w:fldCharType="begin"/>
            </w:r>
            <w:r>
              <w:rPr>
                <w:noProof/>
                <w:webHidden/>
              </w:rPr>
              <w:instrText xml:space="preserve"> PAGEREF _Toc233893777 \h </w:instrText>
            </w:r>
            <w:r>
              <w:rPr>
                <w:noProof/>
                <w:webHidden/>
              </w:rPr>
            </w:r>
            <w:r>
              <w:rPr>
                <w:noProof/>
                <w:webHidden/>
              </w:rPr>
              <w:fldChar w:fldCharType="separate"/>
            </w:r>
            <w:r>
              <w:rPr>
                <w:noProof/>
                <w:webHidden/>
              </w:rPr>
              <w:t>130</w:t>
            </w:r>
            <w:r>
              <w:rPr>
                <w:noProof/>
                <w:webHidden/>
              </w:rPr>
              <w:fldChar w:fldCharType="end"/>
            </w:r>
          </w:hyperlink>
        </w:p>
        <w:p w14:paraId="6E452190" w14:textId="77777777" w:rsidR="003414AD" w:rsidRDefault="003414AD">
          <w:pPr>
            <w:pStyle w:val="TDC2"/>
            <w:rPr>
              <w:rFonts w:asciiTheme="minorHAnsi" w:eastAsiaTheme="minorEastAsia" w:hAnsiTheme="minorHAnsi" w:cstheme="minorBidi"/>
              <w:noProof/>
              <w:sz w:val="22"/>
              <w:lang w:val="es-CL" w:eastAsia="es-CL" w:bidi="ar-SA"/>
            </w:rPr>
          </w:pPr>
          <w:hyperlink w:anchor="_Toc233893778" w:history="1">
            <w:r w:rsidRPr="00471886">
              <w:rPr>
                <w:rStyle w:val="Hipervnculo"/>
                <w:noProof/>
              </w:rPr>
              <w:t>Anexo E: Cálculo del comportamiento de vida y falla</w:t>
            </w:r>
            <w:r>
              <w:rPr>
                <w:noProof/>
                <w:webHidden/>
              </w:rPr>
              <w:tab/>
            </w:r>
            <w:r>
              <w:rPr>
                <w:noProof/>
                <w:webHidden/>
              </w:rPr>
              <w:fldChar w:fldCharType="begin"/>
            </w:r>
            <w:r>
              <w:rPr>
                <w:noProof/>
                <w:webHidden/>
              </w:rPr>
              <w:instrText xml:space="preserve"> PAGEREF _Toc233893778 \h </w:instrText>
            </w:r>
            <w:r>
              <w:rPr>
                <w:noProof/>
                <w:webHidden/>
              </w:rPr>
            </w:r>
            <w:r>
              <w:rPr>
                <w:noProof/>
                <w:webHidden/>
              </w:rPr>
              <w:fldChar w:fldCharType="separate"/>
            </w:r>
            <w:r>
              <w:rPr>
                <w:noProof/>
                <w:webHidden/>
              </w:rPr>
              <w:t>133</w:t>
            </w:r>
            <w:r>
              <w:rPr>
                <w:noProof/>
                <w:webHidden/>
              </w:rPr>
              <w:fldChar w:fldCharType="end"/>
            </w:r>
          </w:hyperlink>
        </w:p>
        <w:p w14:paraId="6D257B2F" w14:textId="77777777" w:rsidR="003414AD" w:rsidRDefault="003414AD">
          <w:pPr>
            <w:pStyle w:val="TDC2"/>
            <w:rPr>
              <w:rFonts w:asciiTheme="minorHAnsi" w:eastAsiaTheme="minorEastAsia" w:hAnsiTheme="minorHAnsi" w:cstheme="minorBidi"/>
              <w:noProof/>
              <w:sz w:val="22"/>
              <w:lang w:val="es-CL" w:eastAsia="es-CL" w:bidi="ar-SA"/>
            </w:rPr>
          </w:pPr>
          <w:hyperlink w:anchor="_Toc233893779" w:history="1">
            <w:r w:rsidRPr="00471886">
              <w:rPr>
                <w:rStyle w:val="Hipervnculo"/>
                <w:noProof/>
              </w:rPr>
              <w:t>Anexo F: Proceso de simulación de disponibilidad de un sistema productivo</w:t>
            </w:r>
            <w:r>
              <w:rPr>
                <w:noProof/>
                <w:webHidden/>
              </w:rPr>
              <w:tab/>
            </w:r>
            <w:r>
              <w:rPr>
                <w:noProof/>
                <w:webHidden/>
              </w:rPr>
              <w:fldChar w:fldCharType="begin"/>
            </w:r>
            <w:r>
              <w:rPr>
                <w:noProof/>
                <w:webHidden/>
              </w:rPr>
              <w:instrText xml:space="preserve"> PAGEREF _Toc233893779 \h </w:instrText>
            </w:r>
            <w:r>
              <w:rPr>
                <w:noProof/>
                <w:webHidden/>
              </w:rPr>
            </w:r>
            <w:r>
              <w:rPr>
                <w:noProof/>
                <w:webHidden/>
              </w:rPr>
              <w:fldChar w:fldCharType="separate"/>
            </w:r>
            <w:r>
              <w:rPr>
                <w:noProof/>
                <w:webHidden/>
              </w:rPr>
              <w:t>136</w:t>
            </w:r>
            <w:r>
              <w:rPr>
                <w:noProof/>
                <w:webHidden/>
              </w:rPr>
              <w:fldChar w:fldCharType="end"/>
            </w:r>
          </w:hyperlink>
        </w:p>
        <w:p w14:paraId="51F3AD3D" w14:textId="77777777" w:rsidR="003414AD" w:rsidRDefault="003414AD">
          <w:pPr>
            <w:pStyle w:val="TDC2"/>
            <w:rPr>
              <w:rFonts w:asciiTheme="minorHAnsi" w:eastAsiaTheme="minorEastAsia" w:hAnsiTheme="minorHAnsi" w:cstheme="minorBidi"/>
              <w:noProof/>
              <w:sz w:val="22"/>
              <w:lang w:val="es-CL" w:eastAsia="es-CL" w:bidi="ar-SA"/>
            </w:rPr>
          </w:pPr>
          <w:hyperlink w:anchor="_Toc233893780" w:history="1">
            <w:r w:rsidRPr="00471886">
              <w:rPr>
                <w:rStyle w:val="Hipervnculo"/>
                <w:noProof/>
              </w:rPr>
              <w:t>Anexo G: Macro para guardar simulaciones.</w:t>
            </w:r>
            <w:r>
              <w:rPr>
                <w:noProof/>
                <w:webHidden/>
              </w:rPr>
              <w:tab/>
            </w:r>
            <w:r>
              <w:rPr>
                <w:noProof/>
                <w:webHidden/>
              </w:rPr>
              <w:fldChar w:fldCharType="begin"/>
            </w:r>
            <w:r>
              <w:rPr>
                <w:noProof/>
                <w:webHidden/>
              </w:rPr>
              <w:instrText xml:space="preserve"> PAGEREF _Toc233893780 \h </w:instrText>
            </w:r>
            <w:r>
              <w:rPr>
                <w:noProof/>
                <w:webHidden/>
              </w:rPr>
            </w:r>
            <w:r>
              <w:rPr>
                <w:noProof/>
                <w:webHidden/>
              </w:rPr>
              <w:fldChar w:fldCharType="separate"/>
            </w:r>
            <w:r>
              <w:rPr>
                <w:noProof/>
                <w:webHidden/>
              </w:rPr>
              <w:t>142</w:t>
            </w:r>
            <w:r>
              <w:rPr>
                <w:noProof/>
                <w:webHidden/>
              </w:rPr>
              <w:fldChar w:fldCharType="end"/>
            </w:r>
          </w:hyperlink>
        </w:p>
        <w:p w14:paraId="0C49DE0C" w14:textId="77777777" w:rsidR="003414AD" w:rsidRDefault="003414AD">
          <w:pPr>
            <w:pStyle w:val="TDC2"/>
            <w:rPr>
              <w:rFonts w:asciiTheme="minorHAnsi" w:eastAsiaTheme="minorEastAsia" w:hAnsiTheme="minorHAnsi" w:cstheme="minorBidi"/>
              <w:noProof/>
              <w:sz w:val="22"/>
              <w:lang w:val="es-CL" w:eastAsia="es-CL" w:bidi="ar-SA"/>
            </w:rPr>
          </w:pPr>
          <w:hyperlink w:anchor="_Toc233893781" w:history="1">
            <w:r w:rsidRPr="00471886">
              <w:rPr>
                <w:rStyle w:val="Hipervnculo"/>
                <w:noProof/>
              </w:rPr>
              <w:t>Anexo H: Misiones de la Unidades de Combate de superficie.</w:t>
            </w:r>
            <w:r>
              <w:rPr>
                <w:noProof/>
                <w:webHidden/>
              </w:rPr>
              <w:tab/>
            </w:r>
            <w:r>
              <w:rPr>
                <w:noProof/>
                <w:webHidden/>
              </w:rPr>
              <w:fldChar w:fldCharType="begin"/>
            </w:r>
            <w:r>
              <w:rPr>
                <w:noProof/>
                <w:webHidden/>
              </w:rPr>
              <w:instrText xml:space="preserve"> PAGEREF _Toc233893781 \h </w:instrText>
            </w:r>
            <w:r>
              <w:rPr>
                <w:noProof/>
                <w:webHidden/>
              </w:rPr>
            </w:r>
            <w:r>
              <w:rPr>
                <w:noProof/>
                <w:webHidden/>
              </w:rPr>
              <w:fldChar w:fldCharType="separate"/>
            </w:r>
            <w:r>
              <w:rPr>
                <w:noProof/>
                <w:webHidden/>
              </w:rPr>
              <w:t>143</w:t>
            </w:r>
            <w:r>
              <w:rPr>
                <w:noProof/>
                <w:webHidden/>
              </w:rPr>
              <w:fldChar w:fldCharType="end"/>
            </w:r>
          </w:hyperlink>
        </w:p>
        <w:p w14:paraId="08D82085" w14:textId="77777777" w:rsidR="003414AD" w:rsidRDefault="003414AD">
          <w:pPr>
            <w:pStyle w:val="TDC2"/>
            <w:rPr>
              <w:rFonts w:asciiTheme="minorHAnsi" w:eastAsiaTheme="minorEastAsia" w:hAnsiTheme="minorHAnsi" w:cstheme="minorBidi"/>
              <w:noProof/>
              <w:sz w:val="22"/>
              <w:lang w:val="es-CL" w:eastAsia="es-CL" w:bidi="ar-SA"/>
            </w:rPr>
          </w:pPr>
          <w:hyperlink w:anchor="_Toc233893782" w:history="1">
            <w:r w:rsidRPr="00471886">
              <w:rPr>
                <w:rStyle w:val="Hipervnculo"/>
                <w:noProof/>
              </w:rPr>
              <w:t>Anexo I: Capacidades estratégicas de las Unidades de Combate de superficie.</w:t>
            </w:r>
            <w:r>
              <w:rPr>
                <w:noProof/>
                <w:webHidden/>
              </w:rPr>
              <w:tab/>
            </w:r>
            <w:r>
              <w:rPr>
                <w:noProof/>
                <w:webHidden/>
              </w:rPr>
              <w:fldChar w:fldCharType="begin"/>
            </w:r>
            <w:r>
              <w:rPr>
                <w:noProof/>
                <w:webHidden/>
              </w:rPr>
              <w:instrText xml:space="preserve"> PAGEREF _Toc233893782 \h </w:instrText>
            </w:r>
            <w:r>
              <w:rPr>
                <w:noProof/>
                <w:webHidden/>
              </w:rPr>
            </w:r>
            <w:r>
              <w:rPr>
                <w:noProof/>
                <w:webHidden/>
              </w:rPr>
              <w:fldChar w:fldCharType="separate"/>
            </w:r>
            <w:r>
              <w:rPr>
                <w:noProof/>
                <w:webHidden/>
              </w:rPr>
              <w:t>145</w:t>
            </w:r>
            <w:r>
              <w:rPr>
                <w:noProof/>
                <w:webHidden/>
              </w:rPr>
              <w:fldChar w:fldCharType="end"/>
            </w:r>
          </w:hyperlink>
        </w:p>
        <w:p w14:paraId="66643D98" w14:textId="77777777" w:rsidR="003414AD" w:rsidRDefault="003414AD">
          <w:pPr>
            <w:pStyle w:val="TDC2"/>
            <w:rPr>
              <w:rFonts w:asciiTheme="minorHAnsi" w:eastAsiaTheme="minorEastAsia" w:hAnsiTheme="minorHAnsi" w:cstheme="minorBidi"/>
              <w:noProof/>
              <w:sz w:val="22"/>
              <w:lang w:val="es-CL" w:eastAsia="es-CL" w:bidi="ar-SA"/>
            </w:rPr>
          </w:pPr>
          <w:hyperlink w:anchor="_Toc233893783" w:history="1">
            <w:r w:rsidRPr="00471886">
              <w:rPr>
                <w:rStyle w:val="Hipervnculo"/>
                <w:noProof/>
              </w:rPr>
              <w:t>Anexo J: Características y capacidades del Montaje OTO MELARA 76/62mm IROF</w:t>
            </w:r>
            <w:r>
              <w:rPr>
                <w:noProof/>
                <w:webHidden/>
              </w:rPr>
              <w:tab/>
            </w:r>
            <w:r>
              <w:rPr>
                <w:noProof/>
                <w:webHidden/>
              </w:rPr>
              <w:fldChar w:fldCharType="begin"/>
            </w:r>
            <w:r>
              <w:rPr>
                <w:noProof/>
                <w:webHidden/>
              </w:rPr>
              <w:instrText xml:space="preserve"> PAGEREF _Toc233893783 \h </w:instrText>
            </w:r>
            <w:r>
              <w:rPr>
                <w:noProof/>
                <w:webHidden/>
              </w:rPr>
            </w:r>
            <w:r>
              <w:rPr>
                <w:noProof/>
                <w:webHidden/>
              </w:rPr>
              <w:fldChar w:fldCharType="separate"/>
            </w:r>
            <w:r>
              <w:rPr>
                <w:noProof/>
                <w:webHidden/>
              </w:rPr>
              <w:t>147</w:t>
            </w:r>
            <w:r>
              <w:rPr>
                <w:noProof/>
                <w:webHidden/>
              </w:rPr>
              <w:fldChar w:fldCharType="end"/>
            </w:r>
          </w:hyperlink>
        </w:p>
        <w:p w14:paraId="2E9BE1A9" w14:textId="77777777" w:rsidR="003414AD" w:rsidRDefault="003414AD">
          <w:pPr>
            <w:pStyle w:val="TDC2"/>
            <w:rPr>
              <w:rFonts w:asciiTheme="minorHAnsi" w:eastAsiaTheme="minorEastAsia" w:hAnsiTheme="minorHAnsi" w:cstheme="minorBidi"/>
              <w:noProof/>
              <w:sz w:val="22"/>
              <w:lang w:val="es-CL" w:eastAsia="es-CL" w:bidi="ar-SA"/>
            </w:rPr>
          </w:pPr>
          <w:hyperlink w:anchor="_Toc233893784" w:history="1">
            <w:r w:rsidRPr="00471886">
              <w:rPr>
                <w:rStyle w:val="Hipervnculo"/>
                <w:noProof/>
                <w:highlight w:val="yellow"/>
              </w:rPr>
              <w:t>Anexo J: Prueba de  Kolmogorov – Smirnov</w:t>
            </w:r>
            <w:r>
              <w:rPr>
                <w:noProof/>
                <w:webHidden/>
              </w:rPr>
              <w:tab/>
            </w:r>
            <w:r>
              <w:rPr>
                <w:noProof/>
                <w:webHidden/>
              </w:rPr>
              <w:fldChar w:fldCharType="begin"/>
            </w:r>
            <w:r>
              <w:rPr>
                <w:noProof/>
                <w:webHidden/>
              </w:rPr>
              <w:instrText xml:space="preserve"> PAGEREF _Toc233893784 \h </w:instrText>
            </w:r>
            <w:r>
              <w:rPr>
                <w:noProof/>
                <w:webHidden/>
              </w:rPr>
            </w:r>
            <w:r>
              <w:rPr>
                <w:noProof/>
                <w:webHidden/>
              </w:rPr>
              <w:fldChar w:fldCharType="separate"/>
            </w:r>
            <w:r>
              <w:rPr>
                <w:noProof/>
                <w:webHidden/>
              </w:rPr>
              <w:t>149</w:t>
            </w:r>
            <w:r>
              <w:rPr>
                <w:noProof/>
                <w:webHidden/>
              </w:rPr>
              <w:fldChar w:fldCharType="end"/>
            </w:r>
          </w:hyperlink>
        </w:p>
        <w:p w14:paraId="51A14C5A" w14:textId="22061350" w:rsidR="00BF0DF5" w:rsidRDefault="00D55FBF" w:rsidP="00606918">
          <w:pPr>
            <w:ind w:firstLine="0"/>
            <w:rPr>
              <w:sz w:val="28"/>
            </w:rPr>
          </w:pPr>
          <w:r>
            <w:fldChar w:fldCharType="end"/>
          </w:r>
        </w:p>
      </w:sdtContent>
    </w:sdt>
    <w:p w14:paraId="0E1BE0EE" w14:textId="77777777" w:rsidR="00836C68" w:rsidRPr="006E56C5" w:rsidRDefault="00836C68" w:rsidP="00836C68">
      <w:pPr>
        <w:pStyle w:val="Ttulo1"/>
        <w:numPr>
          <w:ilvl w:val="0"/>
          <w:numId w:val="0"/>
        </w:numPr>
        <w:ind w:left="720"/>
        <w:rPr>
          <w:sz w:val="28"/>
        </w:rPr>
      </w:pPr>
      <w:bookmarkStart w:id="2" w:name="_Toc233893748"/>
      <w:r w:rsidRPr="006E56C5">
        <w:rPr>
          <w:sz w:val="28"/>
        </w:rPr>
        <w:lastRenderedPageBreak/>
        <w:t>Índice de Tablas</w:t>
      </w:r>
      <w:bookmarkEnd w:id="2"/>
    </w:p>
    <w:p w14:paraId="7EB0ABE9" w14:textId="77777777" w:rsidR="003414AD" w:rsidRDefault="000C0E5E">
      <w:pPr>
        <w:pStyle w:val="Tabladeilustraciones"/>
        <w:tabs>
          <w:tab w:val="right" w:leader="dot" w:pos="9330"/>
        </w:tabs>
        <w:rPr>
          <w:rFonts w:asciiTheme="minorHAnsi" w:eastAsiaTheme="minorEastAsia" w:hAnsiTheme="minorHAnsi" w:cstheme="minorBidi"/>
          <w:noProof/>
          <w:sz w:val="22"/>
          <w:lang w:val="es-CL" w:eastAsia="es-CL" w:bidi="ar-SA"/>
        </w:rPr>
      </w:pPr>
      <w:r>
        <w:fldChar w:fldCharType="begin"/>
      </w:r>
      <w:r>
        <w:instrText xml:space="preserve"> TOC \h \z \c "Tabla" </w:instrText>
      </w:r>
      <w:r>
        <w:fldChar w:fldCharType="separate"/>
      </w:r>
      <w:hyperlink w:anchor="_Toc233893785" w:history="1">
        <w:r w:rsidR="003414AD" w:rsidRPr="00573518">
          <w:rPr>
            <w:rStyle w:val="Hipervnculo"/>
            <w:rFonts w:eastAsiaTheme="majorEastAsia"/>
            <w:noProof/>
          </w:rPr>
          <w:t>Tabla 1.- Coeficiente de determinación del Comportamiento de Vida.</w:t>
        </w:r>
        <w:r w:rsidR="003414AD">
          <w:rPr>
            <w:noProof/>
            <w:webHidden/>
          </w:rPr>
          <w:tab/>
        </w:r>
        <w:r w:rsidR="003414AD">
          <w:rPr>
            <w:noProof/>
            <w:webHidden/>
          </w:rPr>
          <w:fldChar w:fldCharType="begin"/>
        </w:r>
        <w:r w:rsidR="003414AD">
          <w:rPr>
            <w:noProof/>
            <w:webHidden/>
          </w:rPr>
          <w:instrText xml:space="preserve"> PAGEREF _Toc233893785 \h </w:instrText>
        </w:r>
        <w:r w:rsidR="003414AD">
          <w:rPr>
            <w:noProof/>
            <w:webHidden/>
          </w:rPr>
        </w:r>
        <w:r w:rsidR="003414AD">
          <w:rPr>
            <w:noProof/>
            <w:webHidden/>
          </w:rPr>
          <w:fldChar w:fldCharType="separate"/>
        </w:r>
        <w:r w:rsidR="003414AD">
          <w:rPr>
            <w:noProof/>
            <w:webHidden/>
          </w:rPr>
          <w:t>49</w:t>
        </w:r>
        <w:r w:rsidR="003414AD">
          <w:rPr>
            <w:noProof/>
            <w:webHidden/>
          </w:rPr>
          <w:fldChar w:fldCharType="end"/>
        </w:r>
      </w:hyperlink>
    </w:p>
    <w:p w14:paraId="5AC009B2"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786" w:history="1">
        <w:r w:rsidRPr="00573518">
          <w:rPr>
            <w:rStyle w:val="Hipervnculo"/>
            <w:rFonts w:eastAsiaTheme="majorEastAsia"/>
            <w:noProof/>
          </w:rPr>
          <w:t>Tabla 2.- Resultados comportamiento de vida Montaje 76/62 MM Fragata Riveros 2019-2025</w:t>
        </w:r>
        <w:r>
          <w:rPr>
            <w:noProof/>
            <w:webHidden/>
          </w:rPr>
          <w:tab/>
        </w:r>
        <w:r>
          <w:rPr>
            <w:noProof/>
            <w:webHidden/>
          </w:rPr>
          <w:fldChar w:fldCharType="begin"/>
        </w:r>
        <w:r>
          <w:rPr>
            <w:noProof/>
            <w:webHidden/>
          </w:rPr>
          <w:instrText xml:space="preserve"> PAGEREF _Toc233893786 \h </w:instrText>
        </w:r>
        <w:r>
          <w:rPr>
            <w:noProof/>
            <w:webHidden/>
          </w:rPr>
        </w:r>
        <w:r>
          <w:rPr>
            <w:noProof/>
            <w:webHidden/>
          </w:rPr>
          <w:fldChar w:fldCharType="separate"/>
        </w:r>
        <w:r>
          <w:rPr>
            <w:noProof/>
            <w:webHidden/>
          </w:rPr>
          <w:t>50</w:t>
        </w:r>
        <w:r>
          <w:rPr>
            <w:noProof/>
            <w:webHidden/>
          </w:rPr>
          <w:fldChar w:fldCharType="end"/>
        </w:r>
      </w:hyperlink>
    </w:p>
    <w:p w14:paraId="1440DBD7"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787" w:history="1">
        <w:r w:rsidRPr="00573518">
          <w:rPr>
            <w:rStyle w:val="Hipervnculo"/>
            <w:rFonts w:eastAsiaTheme="majorEastAsia"/>
            <w:noProof/>
          </w:rPr>
          <w:t>Tabla 3.- Resultados comportamiento de vida Montaje 76/62 MM Fragata Blanco 2013-2018</w:t>
        </w:r>
        <w:r>
          <w:rPr>
            <w:noProof/>
            <w:webHidden/>
          </w:rPr>
          <w:tab/>
        </w:r>
        <w:r>
          <w:rPr>
            <w:noProof/>
            <w:webHidden/>
          </w:rPr>
          <w:fldChar w:fldCharType="begin"/>
        </w:r>
        <w:r>
          <w:rPr>
            <w:noProof/>
            <w:webHidden/>
          </w:rPr>
          <w:instrText xml:space="preserve"> PAGEREF _Toc233893787 \h </w:instrText>
        </w:r>
        <w:r>
          <w:rPr>
            <w:noProof/>
            <w:webHidden/>
          </w:rPr>
        </w:r>
        <w:r>
          <w:rPr>
            <w:noProof/>
            <w:webHidden/>
          </w:rPr>
          <w:fldChar w:fldCharType="separate"/>
        </w:r>
        <w:r>
          <w:rPr>
            <w:noProof/>
            <w:webHidden/>
          </w:rPr>
          <w:t>51</w:t>
        </w:r>
        <w:r>
          <w:rPr>
            <w:noProof/>
            <w:webHidden/>
          </w:rPr>
          <w:fldChar w:fldCharType="end"/>
        </w:r>
      </w:hyperlink>
    </w:p>
    <w:p w14:paraId="173E8958"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788" w:history="1">
        <w:r w:rsidRPr="00573518">
          <w:rPr>
            <w:rStyle w:val="Hipervnculo"/>
            <w:rFonts w:eastAsiaTheme="majorEastAsia"/>
            <w:noProof/>
          </w:rPr>
          <w:t>Tabla 4.- Resultados comportamiento de vida Montaje 76/62 MM Fragata Blanco 2020-2026</w:t>
        </w:r>
        <w:r>
          <w:rPr>
            <w:noProof/>
            <w:webHidden/>
          </w:rPr>
          <w:tab/>
        </w:r>
        <w:r>
          <w:rPr>
            <w:noProof/>
            <w:webHidden/>
          </w:rPr>
          <w:fldChar w:fldCharType="begin"/>
        </w:r>
        <w:r>
          <w:rPr>
            <w:noProof/>
            <w:webHidden/>
          </w:rPr>
          <w:instrText xml:space="preserve"> PAGEREF _Toc233893788 \h </w:instrText>
        </w:r>
        <w:r>
          <w:rPr>
            <w:noProof/>
            <w:webHidden/>
          </w:rPr>
        </w:r>
        <w:r>
          <w:rPr>
            <w:noProof/>
            <w:webHidden/>
          </w:rPr>
          <w:fldChar w:fldCharType="separate"/>
        </w:r>
        <w:r>
          <w:rPr>
            <w:noProof/>
            <w:webHidden/>
          </w:rPr>
          <w:t>53</w:t>
        </w:r>
        <w:r>
          <w:rPr>
            <w:noProof/>
            <w:webHidden/>
          </w:rPr>
          <w:fldChar w:fldCharType="end"/>
        </w:r>
      </w:hyperlink>
    </w:p>
    <w:p w14:paraId="5527BE53"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789" w:history="1">
        <w:r w:rsidRPr="00573518">
          <w:rPr>
            <w:rStyle w:val="Hipervnculo"/>
            <w:rFonts w:eastAsiaTheme="majorEastAsia"/>
            <w:noProof/>
          </w:rPr>
          <w:t>Tabla 5.- Coeficiente de determinación del Comportamiento de Vida.</w:t>
        </w:r>
        <w:r>
          <w:rPr>
            <w:noProof/>
            <w:webHidden/>
          </w:rPr>
          <w:tab/>
        </w:r>
        <w:r>
          <w:rPr>
            <w:noProof/>
            <w:webHidden/>
          </w:rPr>
          <w:fldChar w:fldCharType="begin"/>
        </w:r>
        <w:r>
          <w:rPr>
            <w:noProof/>
            <w:webHidden/>
          </w:rPr>
          <w:instrText xml:space="preserve"> PAGEREF _Toc233893789 \h </w:instrText>
        </w:r>
        <w:r>
          <w:rPr>
            <w:noProof/>
            <w:webHidden/>
          </w:rPr>
        </w:r>
        <w:r>
          <w:rPr>
            <w:noProof/>
            <w:webHidden/>
          </w:rPr>
          <w:fldChar w:fldCharType="separate"/>
        </w:r>
        <w:r>
          <w:rPr>
            <w:noProof/>
            <w:webHidden/>
          </w:rPr>
          <w:t>55</w:t>
        </w:r>
        <w:r>
          <w:rPr>
            <w:noProof/>
            <w:webHidden/>
          </w:rPr>
          <w:fldChar w:fldCharType="end"/>
        </w:r>
      </w:hyperlink>
    </w:p>
    <w:p w14:paraId="70BD4952"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790" w:history="1">
        <w:r w:rsidRPr="00573518">
          <w:rPr>
            <w:rStyle w:val="Hipervnculo"/>
            <w:rFonts w:eastAsiaTheme="majorEastAsia"/>
            <w:noProof/>
          </w:rPr>
          <w:t>Tabla 6.- Resultados comportamiento de falla Montaje 76/62 MM Fragata Riveros 2019-2025</w:t>
        </w:r>
        <w:r>
          <w:rPr>
            <w:noProof/>
            <w:webHidden/>
          </w:rPr>
          <w:tab/>
        </w:r>
        <w:r>
          <w:rPr>
            <w:noProof/>
            <w:webHidden/>
          </w:rPr>
          <w:fldChar w:fldCharType="begin"/>
        </w:r>
        <w:r>
          <w:rPr>
            <w:noProof/>
            <w:webHidden/>
          </w:rPr>
          <w:instrText xml:space="preserve"> PAGEREF _Toc233893790 \h </w:instrText>
        </w:r>
        <w:r>
          <w:rPr>
            <w:noProof/>
            <w:webHidden/>
          </w:rPr>
        </w:r>
        <w:r>
          <w:rPr>
            <w:noProof/>
            <w:webHidden/>
          </w:rPr>
          <w:fldChar w:fldCharType="separate"/>
        </w:r>
        <w:r>
          <w:rPr>
            <w:noProof/>
            <w:webHidden/>
          </w:rPr>
          <w:t>56</w:t>
        </w:r>
        <w:r>
          <w:rPr>
            <w:noProof/>
            <w:webHidden/>
          </w:rPr>
          <w:fldChar w:fldCharType="end"/>
        </w:r>
      </w:hyperlink>
    </w:p>
    <w:p w14:paraId="28B2C075"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791" w:history="1">
        <w:r w:rsidRPr="00573518">
          <w:rPr>
            <w:rStyle w:val="Hipervnculo"/>
            <w:rFonts w:eastAsiaTheme="majorEastAsia"/>
            <w:noProof/>
          </w:rPr>
          <w:t>Tabla 7.- Resultados comportamiento de vida Montaje 76/62 MM Fragata Blanco 2013-2018</w:t>
        </w:r>
        <w:r>
          <w:rPr>
            <w:noProof/>
            <w:webHidden/>
          </w:rPr>
          <w:tab/>
        </w:r>
        <w:r>
          <w:rPr>
            <w:noProof/>
            <w:webHidden/>
          </w:rPr>
          <w:fldChar w:fldCharType="begin"/>
        </w:r>
        <w:r>
          <w:rPr>
            <w:noProof/>
            <w:webHidden/>
          </w:rPr>
          <w:instrText xml:space="preserve"> PAGEREF _Toc233893791 \h </w:instrText>
        </w:r>
        <w:r>
          <w:rPr>
            <w:noProof/>
            <w:webHidden/>
          </w:rPr>
        </w:r>
        <w:r>
          <w:rPr>
            <w:noProof/>
            <w:webHidden/>
          </w:rPr>
          <w:fldChar w:fldCharType="separate"/>
        </w:r>
        <w:r>
          <w:rPr>
            <w:noProof/>
            <w:webHidden/>
          </w:rPr>
          <w:t>57</w:t>
        </w:r>
        <w:r>
          <w:rPr>
            <w:noProof/>
            <w:webHidden/>
          </w:rPr>
          <w:fldChar w:fldCharType="end"/>
        </w:r>
      </w:hyperlink>
    </w:p>
    <w:p w14:paraId="6C8E111B"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792" w:history="1">
        <w:r w:rsidRPr="00573518">
          <w:rPr>
            <w:rStyle w:val="Hipervnculo"/>
            <w:rFonts w:eastAsiaTheme="majorEastAsia"/>
            <w:noProof/>
          </w:rPr>
          <w:t>Tabla 8.- Resultados comportamiento de vida Montaje 76/62 MM Fragata Blanco 2020-2026</w:t>
        </w:r>
        <w:r>
          <w:rPr>
            <w:noProof/>
            <w:webHidden/>
          </w:rPr>
          <w:tab/>
        </w:r>
        <w:r>
          <w:rPr>
            <w:noProof/>
            <w:webHidden/>
          </w:rPr>
          <w:fldChar w:fldCharType="begin"/>
        </w:r>
        <w:r>
          <w:rPr>
            <w:noProof/>
            <w:webHidden/>
          </w:rPr>
          <w:instrText xml:space="preserve"> PAGEREF _Toc233893792 \h </w:instrText>
        </w:r>
        <w:r>
          <w:rPr>
            <w:noProof/>
            <w:webHidden/>
          </w:rPr>
        </w:r>
        <w:r>
          <w:rPr>
            <w:noProof/>
            <w:webHidden/>
          </w:rPr>
          <w:fldChar w:fldCharType="separate"/>
        </w:r>
        <w:r>
          <w:rPr>
            <w:noProof/>
            <w:webHidden/>
          </w:rPr>
          <w:t>59</w:t>
        </w:r>
        <w:r>
          <w:rPr>
            <w:noProof/>
            <w:webHidden/>
          </w:rPr>
          <w:fldChar w:fldCharType="end"/>
        </w:r>
      </w:hyperlink>
    </w:p>
    <w:p w14:paraId="21333963"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793" w:history="1">
        <w:r w:rsidRPr="00573518">
          <w:rPr>
            <w:rStyle w:val="Hipervnculo"/>
            <w:rFonts w:eastAsiaTheme="majorEastAsia"/>
            <w:noProof/>
          </w:rPr>
          <w:t>Tabla 9.- Disponibilidad y capacidad de cada equipo</w:t>
        </w:r>
        <w:r>
          <w:rPr>
            <w:noProof/>
            <w:webHidden/>
          </w:rPr>
          <w:tab/>
        </w:r>
        <w:r>
          <w:rPr>
            <w:noProof/>
            <w:webHidden/>
          </w:rPr>
          <w:fldChar w:fldCharType="begin"/>
        </w:r>
        <w:r>
          <w:rPr>
            <w:noProof/>
            <w:webHidden/>
          </w:rPr>
          <w:instrText xml:space="preserve"> PAGEREF _Toc233893793 \h </w:instrText>
        </w:r>
        <w:r>
          <w:rPr>
            <w:noProof/>
            <w:webHidden/>
          </w:rPr>
        </w:r>
        <w:r>
          <w:rPr>
            <w:noProof/>
            <w:webHidden/>
          </w:rPr>
          <w:fldChar w:fldCharType="separate"/>
        </w:r>
        <w:r>
          <w:rPr>
            <w:noProof/>
            <w:webHidden/>
          </w:rPr>
          <w:t>60</w:t>
        </w:r>
        <w:r>
          <w:rPr>
            <w:noProof/>
            <w:webHidden/>
          </w:rPr>
          <w:fldChar w:fldCharType="end"/>
        </w:r>
      </w:hyperlink>
    </w:p>
    <w:p w14:paraId="452D591D"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794" w:history="1">
        <w:r w:rsidRPr="00573518">
          <w:rPr>
            <w:rStyle w:val="Hipervnculo"/>
            <w:rFonts w:eastAsiaTheme="majorEastAsia"/>
            <w:noProof/>
          </w:rPr>
          <w:t>Tabla 10.- Resultados Modelamiento Sistema.</w:t>
        </w:r>
        <w:r>
          <w:rPr>
            <w:noProof/>
            <w:webHidden/>
          </w:rPr>
          <w:tab/>
        </w:r>
        <w:r>
          <w:rPr>
            <w:noProof/>
            <w:webHidden/>
          </w:rPr>
          <w:fldChar w:fldCharType="begin"/>
        </w:r>
        <w:r>
          <w:rPr>
            <w:noProof/>
            <w:webHidden/>
          </w:rPr>
          <w:instrText xml:space="preserve"> PAGEREF _Toc233893794 \h </w:instrText>
        </w:r>
        <w:r>
          <w:rPr>
            <w:noProof/>
            <w:webHidden/>
          </w:rPr>
        </w:r>
        <w:r>
          <w:rPr>
            <w:noProof/>
            <w:webHidden/>
          </w:rPr>
          <w:fldChar w:fldCharType="separate"/>
        </w:r>
        <w:r>
          <w:rPr>
            <w:noProof/>
            <w:webHidden/>
          </w:rPr>
          <w:t>62</w:t>
        </w:r>
        <w:r>
          <w:rPr>
            <w:noProof/>
            <w:webHidden/>
          </w:rPr>
          <w:fldChar w:fldCharType="end"/>
        </w:r>
      </w:hyperlink>
    </w:p>
    <w:p w14:paraId="77C098AE"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795" w:history="1">
        <w:r w:rsidRPr="00573518">
          <w:rPr>
            <w:rStyle w:val="Hipervnculo"/>
            <w:rFonts w:eastAsiaTheme="majorEastAsia"/>
            <w:noProof/>
          </w:rPr>
          <w:t>Tabla 11.- Resultados primera simulación del sistema.</w:t>
        </w:r>
        <w:r>
          <w:rPr>
            <w:noProof/>
            <w:webHidden/>
          </w:rPr>
          <w:tab/>
        </w:r>
        <w:r>
          <w:rPr>
            <w:noProof/>
            <w:webHidden/>
          </w:rPr>
          <w:fldChar w:fldCharType="begin"/>
        </w:r>
        <w:r>
          <w:rPr>
            <w:noProof/>
            <w:webHidden/>
          </w:rPr>
          <w:instrText xml:space="preserve"> PAGEREF _Toc233893795 \h </w:instrText>
        </w:r>
        <w:r>
          <w:rPr>
            <w:noProof/>
            <w:webHidden/>
          </w:rPr>
        </w:r>
        <w:r>
          <w:rPr>
            <w:noProof/>
            <w:webHidden/>
          </w:rPr>
          <w:fldChar w:fldCharType="separate"/>
        </w:r>
        <w:r>
          <w:rPr>
            <w:noProof/>
            <w:webHidden/>
          </w:rPr>
          <w:t>65</w:t>
        </w:r>
        <w:r>
          <w:rPr>
            <w:noProof/>
            <w:webHidden/>
          </w:rPr>
          <w:fldChar w:fldCharType="end"/>
        </w:r>
      </w:hyperlink>
    </w:p>
    <w:p w14:paraId="32AE41AC"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796" w:history="1">
        <w:r w:rsidRPr="00573518">
          <w:rPr>
            <w:rStyle w:val="Hipervnculo"/>
            <w:rFonts w:eastAsiaTheme="majorEastAsia"/>
            <w:noProof/>
          </w:rPr>
          <w:t>Tabla 12.- Simulación de Disponibilidades Mensuales y Mínima para RIVEROS 1.</w:t>
        </w:r>
        <w:r>
          <w:rPr>
            <w:noProof/>
            <w:webHidden/>
          </w:rPr>
          <w:tab/>
        </w:r>
        <w:r>
          <w:rPr>
            <w:noProof/>
            <w:webHidden/>
          </w:rPr>
          <w:fldChar w:fldCharType="begin"/>
        </w:r>
        <w:r>
          <w:rPr>
            <w:noProof/>
            <w:webHidden/>
          </w:rPr>
          <w:instrText xml:space="preserve"> PAGEREF _Toc233893796 \h </w:instrText>
        </w:r>
        <w:r>
          <w:rPr>
            <w:noProof/>
            <w:webHidden/>
          </w:rPr>
        </w:r>
        <w:r>
          <w:rPr>
            <w:noProof/>
            <w:webHidden/>
          </w:rPr>
          <w:fldChar w:fldCharType="separate"/>
        </w:r>
        <w:r>
          <w:rPr>
            <w:noProof/>
            <w:webHidden/>
          </w:rPr>
          <w:t>65</w:t>
        </w:r>
        <w:r>
          <w:rPr>
            <w:noProof/>
            <w:webHidden/>
          </w:rPr>
          <w:fldChar w:fldCharType="end"/>
        </w:r>
      </w:hyperlink>
    </w:p>
    <w:p w14:paraId="621A4411"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797" w:history="1">
        <w:r w:rsidRPr="00573518">
          <w:rPr>
            <w:rStyle w:val="Hipervnculo"/>
            <w:rFonts w:eastAsiaTheme="majorEastAsia"/>
            <w:noProof/>
          </w:rPr>
          <w:t>Tabla 13.- Simulación de Disponibilidades Mensuales y Mínima para BLANCO 1.</w:t>
        </w:r>
        <w:r>
          <w:rPr>
            <w:noProof/>
            <w:webHidden/>
          </w:rPr>
          <w:tab/>
        </w:r>
        <w:r>
          <w:rPr>
            <w:noProof/>
            <w:webHidden/>
          </w:rPr>
          <w:fldChar w:fldCharType="begin"/>
        </w:r>
        <w:r>
          <w:rPr>
            <w:noProof/>
            <w:webHidden/>
          </w:rPr>
          <w:instrText xml:space="preserve"> PAGEREF _Toc233893797 \h </w:instrText>
        </w:r>
        <w:r>
          <w:rPr>
            <w:noProof/>
            <w:webHidden/>
          </w:rPr>
        </w:r>
        <w:r>
          <w:rPr>
            <w:noProof/>
            <w:webHidden/>
          </w:rPr>
          <w:fldChar w:fldCharType="separate"/>
        </w:r>
        <w:r>
          <w:rPr>
            <w:noProof/>
            <w:webHidden/>
          </w:rPr>
          <w:t>66</w:t>
        </w:r>
        <w:r>
          <w:rPr>
            <w:noProof/>
            <w:webHidden/>
          </w:rPr>
          <w:fldChar w:fldCharType="end"/>
        </w:r>
      </w:hyperlink>
    </w:p>
    <w:p w14:paraId="24B21F30"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798" w:history="1">
        <w:r w:rsidRPr="00573518">
          <w:rPr>
            <w:rStyle w:val="Hipervnculo"/>
            <w:rFonts w:eastAsiaTheme="majorEastAsia"/>
            <w:noProof/>
          </w:rPr>
          <w:t>Tabla 14.- Simulación de Disponibilidades Mensuales y Mínima para BLANCO 2.</w:t>
        </w:r>
        <w:r>
          <w:rPr>
            <w:noProof/>
            <w:webHidden/>
          </w:rPr>
          <w:tab/>
        </w:r>
        <w:r>
          <w:rPr>
            <w:noProof/>
            <w:webHidden/>
          </w:rPr>
          <w:fldChar w:fldCharType="begin"/>
        </w:r>
        <w:r>
          <w:rPr>
            <w:noProof/>
            <w:webHidden/>
          </w:rPr>
          <w:instrText xml:space="preserve"> PAGEREF _Toc233893798 \h </w:instrText>
        </w:r>
        <w:r>
          <w:rPr>
            <w:noProof/>
            <w:webHidden/>
          </w:rPr>
        </w:r>
        <w:r>
          <w:rPr>
            <w:noProof/>
            <w:webHidden/>
          </w:rPr>
          <w:fldChar w:fldCharType="separate"/>
        </w:r>
        <w:r>
          <w:rPr>
            <w:noProof/>
            <w:webHidden/>
          </w:rPr>
          <w:t>67</w:t>
        </w:r>
        <w:r>
          <w:rPr>
            <w:noProof/>
            <w:webHidden/>
          </w:rPr>
          <w:fldChar w:fldCharType="end"/>
        </w:r>
      </w:hyperlink>
    </w:p>
    <w:p w14:paraId="60633433"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799" w:history="1">
        <w:r w:rsidRPr="00573518">
          <w:rPr>
            <w:rStyle w:val="Hipervnculo"/>
            <w:rFonts w:eastAsiaTheme="majorEastAsia"/>
            <w:noProof/>
          </w:rPr>
          <w:t>Tabla 15.- Parámetros para Histograma.</w:t>
        </w:r>
        <w:r>
          <w:rPr>
            <w:noProof/>
            <w:webHidden/>
          </w:rPr>
          <w:tab/>
        </w:r>
        <w:r>
          <w:rPr>
            <w:noProof/>
            <w:webHidden/>
          </w:rPr>
          <w:fldChar w:fldCharType="begin"/>
        </w:r>
        <w:r>
          <w:rPr>
            <w:noProof/>
            <w:webHidden/>
          </w:rPr>
          <w:instrText xml:space="preserve"> PAGEREF _Toc233893799 \h </w:instrText>
        </w:r>
        <w:r>
          <w:rPr>
            <w:noProof/>
            <w:webHidden/>
          </w:rPr>
        </w:r>
        <w:r>
          <w:rPr>
            <w:noProof/>
            <w:webHidden/>
          </w:rPr>
          <w:fldChar w:fldCharType="separate"/>
        </w:r>
        <w:r>
          <w:rPr>
            <w:noProof/>
            <w:webHidden/>
          </w:rPr>
          <w:t>68</w:t>
        </w:r>
        <w:r>
          <w:rPr>
            <w:noProof/>
            <w:webHidden/>
          </w:rPr>
          <w:fldChar w:fldCharType="end"/>
        </w:r>
      </w:hyperlink>
    </w:p>
    <w:p w14:paraId="58D67878"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00" w:history="1">
        <w:r w:rsidRPr="00573518">
          <w:rPr>
            <w:rStyle w:val="Hipervnculo"/>
            <w:rFonts w:eastAsiaTheme="majorEastAsia"/>
            <w:noProof/>
          </w:rPr>
          <w:t>Tabla 16.- Histograma de Simulaciones Disponibilidad anual</w:t>
        </w:r>
        <w:r>
          <w:rPr>
            <w:noProof/>
            <w:webHidden/>
          </w:rPr>
          <w:tab/>
        </w:r>
        <w:r>
          <w:rPr>
            <w:noProof/>
            <w:webHidden/>
          </w:rPr>
          <w:fldChar w:fldCharType="begin"/>
        </w:r>
        <w:r>
          <w:rPr>
            <w:noProof/>
            <w:webHidden/>
          </w:rPr>
          <w:instrText xml:space="preserve"> PAGEREF _Toc233893800 \h </w:instrText>
        </w:r>
        <w:r>
          <w:rPr>
            <w:noProof/>
            <w:webHidden/>
          </w:rPr>
        </w:r>
        <w:r>
          <w:rPr>
            <w:noProof/>
            <w:webHidden/>
          </w:rPr>
          <w:fldChar w:fldCharType="separate"/>
        </w:r>
        <w:r>
          <w:rPr>
            <w:noProof/>
            <w:webHidden/>
          </w:rPr>
          <w:t>68</w:t>
        </w:r>
        <w:r>
          <w:rPr>
            <w:noProof/>
            <w:webHidden/>
          </w:rPr>
          <w:fldChar w:fldCharType="end"/>
        </w:r>
      </w:hyperlink>
    </w:p>
    <w:p w14:paraId="36D87BAC"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01" w:history="1">
        <w:r w:rsidRPr="00573518">
          <w:rPr>
            <w:rStyle w:val="Hipervnculo"/>
            <w:rFonts w:eastAsiaTheme="majorEastAsia"/>
            <w:noProof/>
          </w:rPr>
          <w:t>Tabla 17.- Histograma de Simulaciones Disponibilidad mensual</w:t>
        </w:r>
        <w:r>
          <w:rPr>
            <w:noProof/>
            <w:webHidden/>
          </w:rPr>
          <w:tab/>
        </w:r>
        <w:r>
          <w:rPr>
            <w:noProof/>
            <w:webHidden/>
          </w:rPr>
          <w:fldChar w:fldCharType="begin"/>
        </w:r>
        <w:r>
          <w:rPr>
            <w:noProof/>
            <w:webHidden/>
          </w:rPr>
          <w:instrText xml:space="preserve"> PAGEREF _Toc233893801 \h </w:instrText>
        </w:r>
        <w:r>
          <w:rPr>
            <w:noProof/>
            <w:webHidden/>
          </w:rPr>
        </w:r>
        <w:r>
          <w:rPr>
            <w:noProof/>
            <w:webHidden/>
          </w:rPr>
          <w:fldChar w:fldCharType="separate"/>
        </w:r>
        <w:r>
          <w:rPr>
            <w:noProof/>
            <w:webHidden/>
          </w:rPr>
          <w:t>70</w:t>
        </w:r>
        <w:r>
          <w:rPr>
            <w:noProof/>
            <w:webHidden/>
          </w:rPr>
          <w:fldChar w:fldCharType="end"/>
        </w:r>
      </w:hyperlink>
    </w:p>
    <w:p w14:paraId="2A0D346D"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02" w:history="1">
        <w:r w:rsidRPr="00573518">
          <w:rPr>
            <w:rStyle w:val="Hipervnculo"/>
            <w:rFonts w:eastAsiaTheme="majorEastAsia"/>
            <w:noProof/>
          </w:rPr>
          <w:t>Tabla 18.- Histograma de Simulaciones cantidad de meses inoperativo.</w:t>
        </w:r>
        <w:r>
          <w:rPr>
            <w:noProof/>
            <w:webHidden/>
          </w:rPr>
          <w:tab/>
        </w:r>
        <w:r>
          <w:rPr>
            <w:noProof/>
            <w:webHidden/>
          </w:rPr>
          <w:fldChar w:fldCharType="begin"/>
        </w:r>
        <w:r>
          <w:rPr>
            <w:noProof/>
            <w:webHidden/>
          </w:rPr>
          <w:instrText xml:space="preserve"> PAGEREF _Toc233893802 \h </w:instrText>
        </w:r>
        <w:r>
          <w:rPr>
            <w:noProof/>
            <w:webHidden/>
          </w:rPr>
        </w:r>
        <w:r>
          <w:rPr>
            <w:noProof/>
            <w:webHidden/>
          </w:rPr>
          <w:fldChar w:fldCharType="separate"/>
        </w:r>
        <w:r>
          <w:rPr>
            <w:noProof/>
            <w:webHidden/>
          </w:rPr>
          <w:t>72</w:t>
        </w:r>
        <w:r>
          <w:rPr>
            <w:noProof/>
            <w:webHidden/>
          </w:rPr>
          <w:fldChar w:fldCharType="end"/>
        </w:r>
      </w:hyperlink>
    </w:p>
    <w:p w14:paraId="57A10340"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03" w:history="1">
        <w:r w:rsidRPr="00573518">
          <w:rPr>
            <w:rStyle w:val="Hipervnculo"/>
            <w:rFonts w:eastAsiaTheme="majorEastAsia"/>
            <w:noProof/>
          </w:rPr>
          <w:t>Tabla 19.- Indicadores Estadísticos de las disponibilidades anual y mínima.</w:t>
        </w:r>
        <w:r>
          <w:rPr>
            <w:noProof/>
            <w:webHidden/>
          </w:rPr>
          <w:tab/>
        </w:r>
        <w:r>
          <w:rPr>
            <w:noProof/>
            <w:webHidden/>
          </w:rPr>
          <w:fldChar w:fldCharType="begin"/>
        </w:r>
        <w:r>
          <w:rPr>
            <w:noProof/>
            <w:webHidden/>
          </w:rPr>
          <w:instrText xml:space="preserve"> PAGEREF _Toc233893803 \h </w:instrText>
        </w:r>
        <w:r>
          <w:rPr>
            <w:noProof/>
            <w:webHidden/>
          </w:rPr>
        </w:r>
        <w:r>
          <w:rPr>
            <w:noProof/>
            <w:webHidden/>
          </w:rPr>
          <w:fldChar w:fldCharType="separate"/>
        </w:r>
        <w:r>
          <w:rPr>
            <w:noProof/>
            <w:webHidden/>
          </w:rPr>
          <w:t>73</w:t>
        </w:r>
        <w:r>
          <w:rPr>
            <w:noProof/>
            <w:webHidden/>
          </w:rPr>
          <w:fldChar w:fldCharType="end"/>
        </w:r>
      </w:hyperlink>
    </w:p>
    <w:p w14:paraId="57069D4B"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04" w:history="1">
        <w:r w:rsidRPr="00573518">
          <w:rPr>
            <w:rStyle w:val="Hipervnculo"/>
            <w:rFonts w:eastAsiaTheme="majorEastAsia"/>
            <w:noProof/>
          </w:rPr>
          <w:t>Tabla 20.- Indicadores de Simetría y Curtosis de cada tipo de disponibilidad.</w:t>
        </w:r>
        <w:r>
          <w:rPr>
            <w:noProof/>
            <w:webHidden/>
          </w:rPr>
          <w:tab/>
        </w:r>
        <w:r>
          <w:rPr>
            <w:noProof/>
            <w:webHidden/>
          </w:rPr>
          <w:fldChar w:fldCharType="begin"/>
        </w:r>
        <w:r>
          <w:rPr>
            <w:noProof/>
            <w:webHidden/>
          </w:rPr>
          <w:instrText xml:space="preserve"> PAGEREF _Toc233893804 \h </w:instrText>
        </w:r>
        <w:r>
          <w:rPr>
            <w:noProof/>
            <w:webHidden/>
          </w:rPr>
        </w:r>
        <w:r>
          <w:rPr>
            <w:noProof/>
            <w:webHidden/>
          </w:rPr>
          <w:fldChar w:fldCharType="separate"/>
        </w:r>
        <w:r>
          <w:rPr>
            <w:noProof/>
            <w:webHidden/>
          </w:rPr>
          <w:t>74</w:t>
        </w:r>
        <w:r>
          <w:rPr>
            <w:noProof/>
            <w:webHidden/>
          </w:rPr>
          <w:fldChar w:fldCharType="end"/>
        </w:r>
      </w:hyperlink>
    </w:p>
    <w:p w14:paraId="33CD276E"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05" w:history="1">
        <w:r w:rsidRPr="00573518">
          <w:rPr>
            <w:rStyle w:val="Hipervnculo"/>
            <w:rFonts w:eastAsiaTheme="majorEastAsia"/>
            <w:noProof/>
          </w:rPr>
          <w:t>Tabla 21.- Escenarios de riesgo en base Disponibilidad Comprometida utilizando disponibilidad anual.</w:t>
        </w:r>
        <w:r>
          <w:rPr>
            <w:noProof/>
            <w:webHidden/>
          </w:rPr>
          <w:tab/>
        </w:r>
        <w:r>
          <w:rPr>
            <w:noProof/>
            <w:webHidden/>
          </w:rPr>
          <w:fldChar w:fldCharType="begin"/>
        </w:r>
        <w:r>
          <w:rPr>
            <w:noProof/>
            <w:webHidden/>
          </w:rPr>
          <w:instrText xml:space="preserve"> PAGEREF _Toc233893805 \h </w:instrText>
        </w:r>
        <w:r>
          <w:rPr>
            <w:noProof/>
            <w:webHidden/>
          </w:rPr>
        </w:r>
        <w:r>
          <w:rPr>
            <w:noProof/>
            <w:webHidden/>
          </w:rPr>
          <w:fldChar w:fldCharType="separate"/>
        </w:r>
        <w:r>
          <w:rPr>
            <w:noProof/>
            <w:webHidden/>
          </w:rPr>
          <w:t>75</w:t>
        </w:r>
        <w:r>
          <w:rPr>
            <w:noProof/>
            <w:webHidden/>
          </w:rPr>
          <w:fldChar w:fldCharType="end"/>
        </w:r>
      </w:hyperlink>
    </w:p>
    <w:p w14:paraId="606E70FD"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06" w:history="1">
        <w:r w:rsidRPr="00573518">
          <w:rPr>
            <w:rStyle w:val="Hipervnculo"/>
            <w:rFonts w:eastAsiaTheme="majorEastAsia"/>
            <w:noProof/>
          </w:rPr>
          <w:t xml:space="preserve">Tabla 22.- Escenarios de riesgo en base Disponibilidad Comprometida utilizando disponibilidad </w:t>
        </w:r>
        <w:r w:rsidRPr="00573518">
          <w:rPr>
            <w:rStyle w:val="Hipervnculo"/>
            <w:rFonts w:eastAsiaTheme="majorEastAsia"/>
            <w:noProof/>
          </w:rPr>
          <w:lastRenderedPageBreak/>
          <w:t>mínima mensual.</w:t>
        </w:r>
        <w:r>
          <w:rPr>
            <w:noProof/>
            <w:webHidden/>
          </w:rPr>
          <w:tab/>
        </w:r>
        <w:r>
          <w:rPr>
            <w:noProof/>
            <w:webHidden/>
          </w:rPr>
          <w:fldChar w:fldCharType="begin"/>
        </w:r>
        <w:r>
          <w:rPr>
            <w:noProof/>
            <w:webHidden/>
          </w:rPr>
          <w:instrText xml:space="preserve"> PAGEREF _Toc233893806 \h </w:instrText>
        </w:r>
        <w:r>
          <w:rPr>
            <w:noProof/>
            <w:webHidden/>
          </w:rPr>
        </w:r>
        <w:r>
          <w:rPr>
            <w:noProof/>
            <w:webHidden/>
          </w:rPr>
          <w:fldChar w:fldCharType="separate"/>
        </w:r>
        <w:r>
          <w:rPr>
            <w:noProof/>
            <w:webHidden/>
          </w:rPr>
          <w:t>77</w:t>
        </w:r>
        <w:r>
          <w:rPr>
            <w:noProof/>
            <w:webHidden/>
          </w:rPr>
          <w:fldChar w:fldCharType="end"/>
        </w:r>
      </w:hyperlink>
    </w:p>
    <w:p w14:paraId="07F18570"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07" w:history="1">
        <w:r w:rsidRPr="00573518">
          <w:rPr>
            <w:rStyle w:val="Hipervnculo"/>
            <w:rFonts w:eastAsiaTheme="majorEastAsia"/>
            <w:noProof/>
          </w:rPr>
          <w:t>Tabla 23.- Parámetros para Histograma.</w:t>
        </w:r>
        <w:r>
          <w:rPr>
            <w:noProof/>
            <w:webHidden/>
          </w:rPr>
          <w:tab/>
        </w:r>
        <w:r>
          <w:rPr>
            <w:noProof/>
            <w:webHidden/>
          </w:rPr>
          <w:fldChar w:fldCharType="begin"/>
        </w:r>
        <w:r>
          <w:rPr>
            <w:noProof/>
            <w:webHidden/>
          </w:rPr>
          <w:instrText xml:space="preserve"> PAGEREF _Toc233893807 \h </w:instrText>
        </w:r>
        <w:r>
          <w:rPr>
            <w:noProof/>
            <w:webHidden/>
          </w:rPr>
        </w:r>
        <w:r>
          <w:rPr>
            <w:noProof/>
            <w:webHidden/>
          </w:rPr>
          <w:fldChar w:fldCharType="separate"/>
        </w:r>
        <w:r>
          <w:rPr>
            <w:noProof/>
            <w:webHidden/>
          </w:rPr>
          <w:t>79</w:t>
        </w:r>
        <w:r>
          <w:rPr>
            <w:noProof/>
            <w:webHidden/>
          </w:rPr>
          <w:fldChar w:fldCharType="end"/>
        </w:r>
      </w:hyperlink>
    </w:p>
    <w:p w14:paraId="5798BFE6"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08" w:history="1">
        <w:r w:rsidRPr="00573518">
          <w:rPr>
            <w:rStyle w:val="Hipervnculo"/>
            <w:rFonts w:eastAsiaTheme="majorEastAsia"/>
            <w:noProof/>
          </w:rPr>
          <w:t>Tabla 24.- Histograma de Simulaciones Disponibilidad anual</w:t>
        </w:r>
        <w:r>
          <w:rPr>
            <w:noProof/>
            <w:webHidden/>
          </w:rPr>
          <w:tab/>
        </w:r>
        <w:r>
          <w:rPr>
            <w:noProof/>
            <w:webHidden/>
          </w:rPr>
          <w:fldChar w:fldCharType="begin"/>
        </w:r>
        <w:r>
          <w:rPr>
            <w:noProof/>
            <w:webHidden/>
          </w:rPr>
          <w:instrText xml:space="preserve"> PAGEREF _Toc233893808 \h </w:instrText>
        </w:r>
        <w:r>
          <w:rPr>
            <w:noProof/>
            <w:webHidden/>
          </w:rPr>
        </w:r>
        <w:r>
          <w:rPr>
            <w:noProof/>
            <w:webHidden/>
          </w:rPr>
          <w:fldChar w:fldCharType="separate"/>
        </w:r>
        <w:r>
          <w:rPr>
            <w:noProof/>
            <w:webHidden/>
          </w:rPr>
          <w:t>80</w:t>
        </w:r>
        <w:r>
          <w:rPr>
            <w:noProof/>
            <w:webHidden/>
          </w:rPr>
          <w:fldChar w:fldCharType="end"/>
        </w:r>
      </w:hyperlink>
    </w:p>
    <w:p w14:paraId="1A06CCD3"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09" w:history="1">
        <w:r w:rsidRPr="00573518">
          <w:rPr>
            <w:rStyle w:val="Hipervnculo"/>
            <w:rFonts w:eastAsiaTheme="majorEastAsia"/>
            <w:noProof/>
          </w:rPr>
          <w:t>Tabla 25.- Histograma de Simulaciones Disponibilidad mensual</w:t>
        </w:r>
        <w:r>
          <w:rPr>
            <w:noProof/>
            <w:webHidden/>
          </w:rPr>
          <w:tab/>
        </w:r>
        <w:r>
          <w:rPr>
            <w:noProof/>
            <w:webHidden/>
          </w:rPr>
          <w:fldChar w:fldCharType="begin"/>
        </w:r>
        <w:r>
          <w:rPr>
            <w:noProof/>
            <w:webHidden/>
          </w:rPr>
          <w:instrText xml:space="preserve"> PAGEREF _Toc233893809 \h </w:instrText>
        </w:r>
        <w:r>
          <w:rPr>
            <w:noProof/>
            <w:webHidden/>
          </w:rPr>
        </w:r>
        <w:r>
          <w:rPr>
            <w:noProof/>
            <w:webHidden/>
          </w:rPr>
          <w:fldChar w:fldCharType="separate"/>
        </w:r>
        <w:r>
          <w:rPr>
            <w:noProof/>
            <w:webHidden/>
          </w:rPr>
          <w:t>81</w:t>
        </w:r>
        <w:r>
          <w:rPr>
            <w:noProof/>
            <w:webHidden/>
          </w:rPr>
          <w:fldChar w:fldCharType="end"/>
        </w:r>
      </w:hyperlink>
    </w:p>
    <w:p w14:paraId="11EC6E35"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10" w:history="1">
        <w:r w:rsidRPr="00573518">
          <w:rPr>
            <w:rStyle w:val="Hipervnculo"/>
            <w:rFonts w:eastAsiaTheme="majorEastAsia"/>
            <w:noProof/>
          </w:rPr>
          <w:t>Tabla 26.- Histograma de Simulaciones cantidad de meses inoperativo.</w:t>
        </w:r>
        <w:r>
          <w:rPr>
            <w:noProof/>
            <w:webHidden/>
          </w:rPr>
          <w:tab/>
        </w:r>
        <w:r>
          <w:rPr>
            <w:noProof/>
            <w:webHidden/>
          </w:rPr>
          <w:fldChar w:fldCharType="begin"/>
        </w:r>
        <w:r>
          <w:rPr>
            <w:noProof/>
            <w:webHidden/>
          </w:rPr>
          <w:instrText xml:space="preserve"> PAGEREF _Toc233893810 \h </w:instrText>
        </w:r>
        <w:r>
          <w:rPr>
            <w:noProof/>
            <w:webHidden/>
          </w:rPr>
        </w:r>
        <w:r>
          <w:rPr>
            <w:noProof/>
            <w:webHidden/>
          </w:rPr>
          <w:fldChar w:fldCharType="separate"/>
        </w:r>
        <w:r>
          <w:rPr>
            <w:noProof/>
            <w:webHidden/>
          </w:rPr>
          <w:t>83</w:t>
        </w:r>
        <w:r>
          <w:rPr>
            <w:noProof/>
            <w:webHidden/>
          </w:rPr>
          <w:fldChar w:fldCharType="end"/>
        </w:r>
      </w:hyperlink>
    </w:p>
    <w:p w14:paraId="364C9988"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11" w:history="1">
        <w:r w:rsidRPr="00573518">
          <w:rPr>
            <w:rStyle w:val="Hipervnculo"/>
            <w:rFonts w:eastAsiaTheme="majorEastAsia"/>
            <w:noProof/>
          </w:rPr>
          <w:t>Tabla 27.- Indicadores Estadísticos de las disponibilidades anual y mínima.</w:t>
        </w:r>
        <w:r>
          <w:rPr>
            <w:noProof/>
            <w:webHidden/>
          </w:rPr>
          <w:tab/>
        </w:r>
        <w:r>
          <w:rPr>
            <w:noProof/>
            <w:webHidden/>
          </w:rPr>
          <w:fldChar w:fldCharType="begin"/>
        </w:r>
        <w:r>
          <w:rPr>
            <w:noProof/>
            <w:webHidden/>
          </w:rPr>
          <w:instrText xml:space="preserve"> PAGEREF _Toc233893811 \h </w:instrText>
        </w:r>
        <w:r>
          <w:rPr>
            <w:noProof/>
            <w:webHidden/>
          </w:rPr>
        </w:r>
        <w:r>
          <w:rPr>
            <w:noProof/>
            <w:webHidden/>
          </w:rPr>
          <w:fldChar w:fldCharType="separate"/>
        </w:r>
        <w:r>
          <w:rPr>
            <w:noProof/>
            <w:webHidden/>
          </w:rPr>
          <w:t>85</w:t>
        </w:r>
        <w:r>
          <w:rPr>
            <w:noProof/>
            <w:webHidden/>
          </w:rPr>
          <w:fldChar w:fldCharType="end"/>
        </w:r>
      </w:hyperlink>
    </w:p>
    <w:p w14:paraId="33AACBAD"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12" w:history="1">
        <w:r w:rsidRPr="00573518">
          <w:rPr>
            <w:rStyle w:val="Hipervnculo"/>
            <w:rFonts w:eastAsiaTheme="majorEastAsia"/>
            <w:noProof/>
          </w:rPr>
          <w:t>Tabla 28.- Indicadores de Simetría y Curtosis de cada tipo de disponibilidad.</w:t>
        </w:r>
        <w:r>
          <w:rPr>
            <w:noProof/>
            <w:webHidden/>
          </w:rPr>
          <w:tab/>
        </w:r>
        <w:r>
          <w:rPr>
            <w:noProof/>
            <w:webHidden/>
          </w:rPr>
          <w:fldChar w:fldCharType="begin"/>
        </w:r>
        <w:r>
          <w:rPr>
            <w:noProof/>
            <w:webHidden/>
          </w:rPr>
          <w:instrText xml:space="preserve"> PAGEREF _Toc233893812 \h </w:instrText>
        </w:r>
        <w:r>
          <w:rPr>
            <w:noProof/>
            <w:webHidden/>
          </w:rPr>
        </w:r>
        <w:r>
          <w:rPr>
            <w:noProof/>
            <w:webHidden/>
          </w:rPr>
          <w:fldChar w:fldCharType="separate"/>
        </w:r>
        <w:r>
          <w:rPr>
            <w:noProof/>
            <w:webHidden/>
          </w:rPr>
          <w:t>86</w:t>
        </w:r>
        <w:r>
          <w:rPr>
            <w:noProof/>
            <w:webHidden/>
          </w:rPr>
          <w:fldChar w:fldCharType="end"/>
        </w:r>
      </w:hyperlink>
    </w:p>
    <w:p w14:paraId="3A547A73"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13" w:history="1">
        <w:r w:rsidRPr="00573518">
          <w:rPr>
            <w:rStyle w:val="Hipervnculo"/>
            <w:rFonts w:eastAsiaTheme="majorEastAsia"/>
            <w:noProof/>
          </w:rPr>
          <w:t>Tabla 29.- Escenarios de riesgo en base Disponibilidad Comprometida utilizando disponibilidad anual.</w:t>
        </w:r>
        <w:r>
          <w:rPr>
            <w:noProof/>
            <w:webHidden/>
          </w:rPr>
          <w:tab/>
        </w:r>
        <w:r>
          <w:rPr>
            <w:noProof/>
            <w:webHidden/>
          </w:rPr>
          <w:fldChar w:fldCharType="begin"/>
        </w:r>
        <w:r>
          <w:rPr>
            <w:noProof/>
            <w:webHidden/>
          </w:rPr>
          <w:instrText xml:space="preserve"> PAGEREF _Toc233893813 \h </w:instrText>
        </w:r>
        <w:r>
          <w:rPr>
            <w:noProof/>
            <w:webHidden/>
          </w:rPr>
        </w:r>
        <w:r>
          <w:rPr>
            <w:noProof/>
            <w:webHidden/>
          </w:rPr>
          <w:fldChar w:fldCharType="separate"/>
        </w:r>
        <w:r>
          <w:rPr>
            <w:noProof/>
            <w:webHidden/>
          </w:rPr>
          <w:t>87</w:t>
        </w:r>
        <w:r>
          <w:rPr>
            <w:noProof/>
            <w:webHidden/>
          </w:rPr>
          <w:fldChar w:fldCharType="end"/>
        </w:r>
      </w:hyperlink>
    </w:p>
    <w:p w14:paraId="55EA5602"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14" w:history="1">
        <w:r w:rsidRPr="00573518">
          <w:rPr>
            <w:rStyle w:val="Hipervnculo"/>
            <w:rFonts w:eastAsiaTheme="majorEastAsia"/>
            <w:noProof/>
          </w:rPr>
          <w:t>Tabla 30.- Escenarios de riesgo en base Disponibilidad Comprometida utilizando disponibilidad mínima mensual.</w:t>
        </w:r>
        <w:r>
          <w:rPr>
            <w:noProof/>
            <w:webHidden/>
          </w:rPr>
          <w:tab/>
        </w:r>
        <w:r>
          <w:rPr>
            <w:noProof/>
            <w:webHidden/>
          </w:rPr>
          <w:fldChar w:fldCharType="begin"/>
        </w:r>
        <w:r>
          <w:rPr>
            <w:noProof/>
            <w:webHidden/>
          </w:rPr>
          <w:instrText xml:space="preserve"> PAGEREF _Toc233893814 \h </w:instrText>
        </w:r>
        <w:r>
          <w:rPr>
            <w:noProof/>
            <w:webHidden/>
          </w:rPr>
        </w:r>
        <w:r>
          <w:rPr>
            <w:noProof/>
            <w:webHidden/>
          </w:rPr>
          <w:fldChar w:fldCharType="separate"/>
        </w:r>
        <w:r>
          <w:rPr>
            <w:noProof/>
            <w:webHidden/>
          </w:rPr>
          <w:t>89</w:t>
        </w:r>
        <w:r>
          <w:rPr>
            <w:noProof/>
            <w:webHidden/>
          </w:rPr>
          <w:fldChar w:fldCharType="end"/>
        </w:r>
      </w:hyperlink>
    </w:p>
    <w:p w14:paraId="19F26877"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15" w:history="1">
        <w:r w:rsidRPr="00573518">
          <w:rPr>
            <w:rStyle w:val="Hipervnculo"/>
            <w:rFonts w:eastAsiaTheme="majorEastAsia"/>
            <w:noProof/>
          </w:rPr>
          <w:t>Tabla 31.- Parámetros para Histograma.</w:t>
        </w:r>
        <w:r>
          <w:rPr>
            <w:noProof/>
            <w:webHidden/>
          </w:rPr>
          <w:tab/>
        </w:r>
        <w:r>
          <w:rPr>
            <w:noProof/>
            <w:webHidden/>
          </w:rPr>
          <w:fldChar w:fldCharType="begin"/>
        </w:r>
        <w:r>
          <w:rPr>
            <w:noProof/>
            <w:webHidden/>
          </w:rPr>
          <w:instrText xml:space="preserve"> PAGEREF _Toc233893815 \h </w:instrText>
        </w:r>
        <w:r>
          <w:rPr>
            <w:noProof/>
            <w:webHidden/>
          </w:rPr>
        </w:r>
        <w:r>
          <w:rPr>
            <w:noProof/>
            <w:webHidden/>
          </w:rPr>
          <w:fldChar w:fldCharType="separate"/>
        </w:r>
        <w:r>
          <w:rPr>
            <w:noProof/>
            <w:webHidden/>
          </w:rPr>
          <w:t>91</w:t>
        </w:r>
        <w:r>
          <w:rPr>
            <w:noProof/>
            <w:webHidden/>
          </w:rPr>
          <w:fldChar w:fldCharType="end"/>
        </w:r>
      </w:hyperlink>
    </w:p>
    <w:p w14:paraId="039E59A0"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16" w:history="1">
        <w:r w:rsidRPr="00573518">
          <w:rPr>
            <w:rStyle w:val="Hipervnculo"/>
            <w:rFonts w:eastAsiaTheme="majorEastAsia"/>
            <w:noProof/>
          </w:rPr>
          <w:t>Tabla 32.- Histograma de Simulaciones Disponibilidad anual</w:t>
        </w:r>
        <w:r>
          <w:rPr>
            <w:noProof/>
            <w:webHidden/>
          </w:rPr>
          <w:tab/>
        </w:r>
        <w:r>
          <w:rPr>
            <w:noProof/>
            <w:webHidden/>
          </w:rPr>
          <w:fldChar w:fldCharType="begin"/>
        </w:r>
        <w:r>
          <w:rPr>
            <w:noProof/>
            <w:webHidden/>
          </w:rPr>
          <w:instrText xml:space="preserve"> PAGEREF _Toc233893816 \h </w:instrText>
        </w:r>
        <w:r>
          <w:rPr>
            <w:noProof/>
            <w:webHidden/>
          </w:rPr>
        </w:r>
        <w:r>
          <w:rPr>
            <w:noProof/>
            <w:webHidden/>
          </w:rPr>
          <w:fldChar w:fldCharType="separate"/>
        </w:r>
        <w:r>
          <w:rPr>
            <w:noProof/>
            <w:webHidden/>
          </w:rPr>
          <w:t>92</w:t>
        </w:r>
        <w:r>
          <w:rPr>
            <w:noProof/>
            <w:webHidden/>
          </w:rPr>
          <w:fldChar w:fldCharType="end"/>
        </w:r>
      </w:hyperlink>
    </w:p>
    <w:p w14:paraId="6CE11209"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17" w:history="1">
        <w:r w:rsidRPr="00573518">
          <w:rPr>
            <w:rStyle w:val="Hipervnculo"/>
            <w:rFonts w:eastAsiaTheme="majorEastAsia"/>
            <w:noProof/>
          </w:rPr>
          <w:t>Tabla 33.- Histograma de Simulaciones Disponibilidad mensual mínima</w:t>
        </w:r>
        <w:r>
          <w:rPr>
            <w:noProof/>
            <w:webHidden/>
          </w:rPr>
          <w:tab/>
        </w:r>
        <w:r>
          <w:rPr>
            <w:noProof/>
            <w:webHidden/>
          </w:rPr>
          <w:fldChar w:fldCharType="begin"/>
        </w:r>
        <w:r>
          <w:rPr>
            <w:noProof/>
            <w:webHidden/>
          </w:rPr>
          <w:instrText xml:space="preserve"> PAGEREF _Toc233893817 \h </w:instrText>
        </w:r>
        <w:r>
          <w:rPr>
            <w:noProof/>
            <w:webHidden/>
          </w:rPr>
        </w:r>
        <w:r>
          <w:rPr>
            <w:noProof/>
            <w:webHidden/>
          </w:rPr>
          <w:fldChar w:fldCharType="separate"/>
        </w:r>
        <w:r>
          <w:rPr>
            <w:noProof/>
            <w:webHidden/>
          </w:rPr>
          <w:t>94</w:t>
        </w:r>
        <w:r>
          <w:rPr>
            <w:noProof/>
            <w:webHidden/>
          </w:rPr>
          <w:fldChar w:fldCharType="end"/>
        </w:r>
      </w:hyperlink>
    </w:p>
    <w:p w14:paraId="117DC4FB"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18" w:history="1">
        <w:r w:rsidRPr="00573518">
          <w:rPr>
            <w:rStyle w:val="Hipervnculo"/>
            <w:rFonts w:eastAsiaTheme="majorEastAsia"/>
            <w:noProof/>
          </w:rPr>
          <w:t>Tabla 34.- Histograma de Simulaciones cantidad de meses inoperativo.</w:t>
        </w:r>
        <w:r>
          <w:rPr>
            <w:noProof/>
            <w:webHidden/>
          </w:rPr>
          <w:tab/>
        </w:r>
        <w:r>
          <w:rPr>
            <w:noProof/>
            <w:webHidden/>
          </w:rPr>
          <w:fldChar w:fldCharType="begin"/>
        </w:r>
        <w:r>
          <w:rPr>
            <w:noProof/>
            <w:webHidden/>
          </w:rPr>
          <w:instrText xml:space="preserve"> PAGEREF _Toc233893818 \h </w:instrText>
        </w:r>
        <w:r>
          <w:rPr>
            <w:noProof/>
            <w:webHidden/>
          </w:rPr>
        </w:r>
        <w:r>
          <w:rPr>
            <w:noProof/>
            <w:webHidden/>
          </w:rPr>
          <w:fldChar w:fldCharType="separate"/>
        </w:r>
        <w:r>
          <w:rPr>
            <w:noProof/>
            <w:webHidden/>
          </w:rPr>
          <w:t>96</w:t>
        </w:r>
        <w:r>
          <w:rPr>
            <w:noProof/>
            <w:webHidden/>
          </w:rPr>
          <w:fldChar w:fldCharType="end"/>
        </w:r>
      </w:hyperlink>
    </w:p>
    <w:p w14:paraId="20FA7F44"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19" w:history="1">
        <w:r w:rsidRPr="00573518">
          <w:rPr>
            <w:rStyle w:val="Hipervnculo"/>
            <w:rFonts w:eastAsiaTheme="majorEastAsia"/>
            <w:noProof/>
          </w:rPr>
          <w:t>Tabla 35.- Indicadores Estadísticos de las disponibilidades anual y mínima.</w:t>
        </w:r>
        <w:r>
          <w:rPr>
            <w:noProof/>
            <w:webHidden/>
          </w:rPr>
          <w:tab/>
        </w:r>
        <w:r>
          <w:rPr>
            <w:noProof/>
            <w:webHidden/>
          </w:rPr>
          <w:fldChar w:fldCharType="begin"/>
        </w:r>
        <w:r>
          <w:rPr>
            <w:noProof/>
            <w:webHidden/>
          </w:rPr>
          <w:instrText xml:space="preserve"> PAGEREF _Toc233893819 \h </w:instrText>
        </w:r>
        <w:r>
          <w:rPr>
            <w:noProof/>
            <w:webHidden/>
          </w:rPr>
        </w:r>
        <w:r>
          <w:rPr>
            <w:noProof/>
            <w:webHidden/>
          </w:rPr>
          <w:fldChar w:fldCharType="separate"/>
        </w:r>
        <w:r>
          <w:rPr>
            <w:noProof/>
            <w:webHidden/>
          </w:rPr>
          <w:t>98</w:t>
        </w:r>
        <w:r>
          <w:rPr>
            <w:noProof/>
            <w:webHidden/>
          </w:rPr>
          <w:fldChar w:fldCharType="end"/>
        </w:r>
      </w:hyperlink>
    </w:p>
    <w:p w14:paraId="44F12261"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20" w:history="1">
        <w:r w:rsidRPr="00573518">
          <w:rPr>
            <w:rStyle w:val="Hipervnculo"/>
            <w:rFonts w:eastAsiaTheme="majorEastAsia"/>
            <w:noProof/>
          </w:rPr>
          <w:t>Tabla 36.- Indicadores de Simetría y Curtosis de cada tipo de disponibilidad.</w:t>
        </w:r>
        <w:r>
          <w:rPr>
            <w:noProof/>
            <w:webHidden/>
          </w:rPr>
          <w:tab/>
        </w:r>
        <w:r>
          <w:rPr>
            <w:noProof/>
            <w:webHidden/>
          </w:rPr>
          <w:fldChar w:fldCharType="begin"/>
        </w:r>
        <w:r>
          <w:rPr>
            <w:noProof/>
            <w:webHidden/>
          </w:rPr>
          <w:instrText xml:space="preserve"> PAGEREF _Toc233893820 \h </w:instrText>
        </w:r>
        <w:r>
          <w:rPr>
            <w:noProof/>
            <w:webHidden/>
          </w:rPr>
        </w:r>
        <w:r>
          <w:rPr>
            <w:noProof/>
            <w:webHidden/>
          </w:rPr>
          <w:fldChar w:fldCharType="separate"/>
        </w:r>
        <w:r>
          <w:rPr>
            <w:noProof/>
            <w:webHidden/>
          </w:rPr>
          <w:t>99</w:t>
        </w:r>
        <w:r>
          <w:rPr>
            <w:noProof/>
            <w:webHidden/>
          </w:rPr>
          <w:fldChar w:fldCharType="end"/>
        </w:r>
      </w:hyperlink>
    </w:p>
    <w:p w14:paraId="71C0B26F"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21" w:history="1">
        <w:r w:rsidRPr="00573518">
          <w:rPr>
            <w:rStyle w:val="Hipervnculo"/>
            <w:rFonts w:eastAsiaTheme="majorEastAsia"/>
            <w:noProof/>
          </w:rPr>
          <w:t>Tabla 37.- Escenarios de riesgo en base Disponibilidad Comprometida utilizando disponibilidad anual.</w:t>
        </w:r>
        <w:r>
          <w:rPr>
            <w:noProof/>
            <w:webHidden/>
          </w:rPr>
          <w:tab/>
        </w:r>
        <w:r>
          <w:rPr>
            <w:noProof/>
            <w:webHidden/>
          </w:rPr>
          <w:fldChar w:fldCharType="begin"/>
        </w:r>
        <w:r>
          <w:rPr>
            <w:noProof/>
            <w:webHidden/>
          </w:rPr>
          <w:instrText xml:space="preserve"> PAGEREF _Toc233893821 \h </w:instrText>
        </w:r>
        <w:r>
          <w:rPr>
            <w:noProof/>
            <w:webHidden/>
          </w:rPr>
        </w:r>
        <w:r>
          <w:rPr>
            <w:noProof/>
            <w:webHidden/>
          </w:rPr>
          <w:fldChar w:fldCharType="separate"/>
        </w:r>
        <w:r>
          <w:rPr>
            <w:noProof/>
            <w:webHidden/>
          </w:rPr>
          <w:t>100</w:t>
        </w:r>
        <w:r>
          <w:rPr>
            <w:noProof/>
            <w:webHidden/>
          </w:rPr>
          <w:fldChar w:fldCharType="end"/>
        </w:r>
      </w:hyperlink>
    </w:p>
    <w:p w14:paraId="088A4C4E"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22" w:history="1">
        <w:r w:rsidRPr="00573518">
          <w:rPr>
            <w:rStyle w:val="Hipervnculo"/>
            <w:rFonts w:eastAsiaTheme="majorEastAsia"/>
            <w:noProof/>
          </w:rPr>
          <w:t>Tabla 38.- Escenarios de riesgo en base Disponibilidad Comprometida utilizando disponibilidad mínima mensual.</w:t>
        </w:r>
        <w:r>
          <w:rPr>
            <w:noProof/>
            <w:webHidden/>
          </w:rPr>
          <w:tab/>
        </w:r>
        <w:r>
          <w:rPr>
            <w:noProof/>
            <w:webHidden/>
          </w:rPr>
          <w:fldChar w:fldCharType="begin"/>
        </w:r>
        <w:r>
          <w:rPr>
            <w:noProof/>
            <w:webHidden/>
          </w:rPr>
          <w:instrText xml:space="preserve"> PAGEREF _Toc233893822 \h </w:instrText>
        </w:r>
        <w:r>
          <w:rPr>
            <w:noProof/>
            <w:webHidden/>
          </w:rPr>
        </w:r>
        <w:r>
          <w:rPr>
            <w:noProof/>
            <w:webHidden/>
          </w:rPr>
          <w:fldChar w:fldCharType="separate"/>
        </w:r>
        <w:r>
          <w:rPr>
            <w:noProof/>
            <w:webHidden/>
          </w:rPr>
          <w:t>102</w:t>
        </w:r>
        <w:r>
          <w:rPr>
            <w:noProof/>
            <w:webHidden/>
          </w:rPr>
          <w:fldChar w:fldCharType="end"/>
        </w:r>
      </w:hyperlink>
    </w:p>
    <w:p w14:paraId="3C9E091A"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23" w:history="1">
        <w:r w:rsidRPr="00573518">
          <w:rPr>
            <w:rStyle w:val="Hipervnculo"/>
            <w:rFonts w:eastAsiaTheme="majorEastAsia"/>
            <w:noProof/>
          </w:rPr>
          <w:t>Tabla 39.- Detenciones caso “Riveros 1”</w:t>
        </w:r>
        <w:r>
          <w:rPr>
            <w:noProof/>
            <w:webHidden/>
          </w:rPr>
          <w:tab/>
        </w:r>
        <w:r>
          <w:rPr>
            <w:noProof/>
            <w:webHidden/>
          </w:rPr>
          <w:fldChar w:fldCharType="begin"/>
        </w:r>
        <w:r>
          <w:rPr>
            <w:noProof/>
            <w:webHidden/>
          </w:rPr>
          <w:instrText xml:space="preserve"> PAGEREF _Toc233893823 \h </w:instrText>
        </w:r>
        <w:r>
          <w:rPr>
            <w:noProof/>
            <w:webHidden/>
          </w:rPr>
        </w:r>
        <w:r>
          <w:rPr>
            <w:noProof/>
            <w:webHidden/>
          </w:rPr>
          <w:fldChar w:fldCharType="separate"/>
        </w:r>
        <w:r>
          <w:rPr>
            <w:noProof/>
            <w:webHidden/>
          </w:rPr>
          <w:t>130</w:t>
        </w:r>
        <w:r>
          <w:rPr>
            <w:noProof/>
            <w:webHidden/>
          </w:rPr>
          <w:fldChar w:fldCharType="end"/>
        </w:r>
      </w:hyperlink>
    </w:p>
    <w:p w14:paraId="15D01033"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24" w:history="1">
        <w:r w:rsidRPr="00573518">
          <w:rPr>
            <w:rStyle w:val="Hipervnculo"/>
            <w:rFonts w:eastAsiaTheme="majorEastAsia"/>
            <w:noProof/>
          </w:rPr>
          <w:t>Tabla 40.- Detenciones caso “Blanco 1”</w:t>
        </w:r>
        <w:r>
          <w:rPr>
            <w:noProof/>
            <w:webHidden/>
          </w:rPr>
          <w:tab/>
        </w:r>
        <w:r>
          <w:rPr>
            <w:noProof/>
            <w:webHidden/>
          </w:rPr>
          <w:fldChar w:fldCharType="begin"/>
        </w:r>
        <w:r>
          <w:rPr>
            <w:noProof/>
            <w:webHidden/>
          </w:rPr>
          <w:instrText xml:space="preserve"> PAGEREF _Toc233893824 \h </w:instrText>
        </w:r>
        <w:r>
          <w:rPr>
            <w:noProof/>
            <w:webHidden/>
          </w:rPr>
        </w:r>
        <w:r>
          <w:rPr>
            <w:noProof/>
            <w:webHidden/>
          </w:rPr>
          <w:fldChar w:fldCharType="separate"/>
        </w:r>
        <w:r>
          <w:rPr>
            <w:noProof/>
            <w:webHidden/>
          </w:rPr>
          <w:t>131</w:t>
        </w:r>
        <w:r>
          <w:rPr>
            <w:noProof/>
            <w:webHidden/>
          </w:rPr>
          <w:fldChar w:fldCharType="end"/>
        </w:r>
      </w:hyperlink>
    </w:p>
    <w:p w14:paraId="6A0A41A0"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25" w:history="1">
        <w:r w:rsidRPr="00573518">
          <w:rPr>
            <w:rStyle w:val="Hipervnculo"/>
            <w:rFonts w:eastAsiaTheme="majorEastAsia"/>
            <w:noProof/>
          </w:rPr>
          <w:t>Tabla 41.- Detenciones caso “Blanco 2”</w:t>
        </w:r>
        <w:r>
          <w:rPr>
            <w:noProof/>
            <w:webHidden/>
          </w:rPr>
          <w:tab/>
        </w:r>
        <w:r>
          <w:rPr>
            <w:noProof/>
            <w:webHidden/>
          </w:rPr>
          <w:fldChar w:fldCharType="begin"/>
        </w:r>
        <w:r>
          <w:rPr>
            <w:noProof/>
            <w:webHidden/>
          </w:rPr>
          <w:instrText xml:space="preserve"> PAGEREF _Toc233893825 \h </w:instrText>
        </w:r>
        <w:r>
          <w:rPr>
            <w:noProof/>
            <w:webHidden/>
          </w:rPr>
        </w:r>
        <w:r>
          <w:rPr>
            <w:noProof/>
            <w:webHidden/>
          </w:rPr>
          <w:fldChar w:fldCharType="separate"/>
        </w:r>
        <w:r>
          <w:rPr>
            <w:noProof/>
            <w:webHidden/>
          </w:rPr>
          <w:t>132</w:t>
        </w:r>
        <w:r>
          <w:rPr>
            <w:noProof/>
            <w:webHidden/>
          </w:rPr>
          <w:fldChar w:fldCharType="end"/>
        </w:r>
      </w:hyperlink>
    </w:p>
    <w:p w14:paraId="268493CF"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26" w:history="1">
        <w:r w:rsidRPr="00573518">
          <w:rPr>
            <w:rStyle w:val="Hipervnculo"/>
            <w:rFonts w:eastAsiaTheme="majorEastAsia"/>
            <w:noProof/>
          </w:rPr>
          <w:t>Tabla 42.- Formato tabla de Eventos simulados.</w:t>
        </w:r>
        <w:r>
          <w:rPr>
            <w:noProof/>
            <w:webHidden/>
          </w:rPr>
          <w:tab/>
        </w:r>
        <w:r>
          <w:rPr>
            <w:noProof/>
            <w:webHidden/>
          </w:rPr>
          <w:fldChar w:fldCharType="begin"/>
        </w:r>
        <w:r>
          <w:rPr>
            <w:noProof/>
            <w:webHidden/>
          </w:rPr>
          <w:instrText xml:space="preserve"> PAGEREF _Toc233893826 \h </w:instrText>
        </w:r>
        <w:r>
          <w:rPr>
            <w:noProof/>
            <w:webHidden/>
          </w:rPr>
        </w:r>
        <w:r>
          <w:rPr>
            <w:noProof/>
            <w:webHidden/>
          </w:rPr>
          <w:fldChar w:fldCharType="separate"/>
        </w:r>
        <w:r>
          <w:rPr>
            <w:noProof/>
            <w:webHidden/>
          </w:rPr>
          <w:t>136</w:t>
        </w:r>
        <w:r>
          <w:rPr>
            <w:noProof/>
            <w:webHidden/>
          </w:rPr>
          <w:fldChar w:fldCharType="end"/>
        </w:r>
      </w:hyperlink>
    </w:p>
    <w:p w14:paraId="47272944"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27" w:history="1">
        <w:r w:rsidRPr="00573518">
          <w:rPr>
            <w:rStyle w:val="Hipervnculo"/>
            <w:rFonts w:eastAsiaTheme="majorEastAsia"/>
            <w:noProof/>
          </w:rPr>
          <w:t>Tabla 43.- Simulación de Disponibilidades Mensuales y Mínima.</w:t>
        </w:r>
        <w:r>
          <w:rPr>
            <w:noProof/>
            <w:webHidden/>
          </w:rPr>
          <w:tab/>
        </w:r>
        <w:r>
          <w:rPr>
            <w:noProof/>
            <w:webHidden/>
          </w:rPr>
          <w:fldChar w:fldCharType="begin"/>
        </w:r>
        <w:r>
          <w:rPr>
            <w:noProof/>
            <w:webHidden/>
          </w:rPr>
          <w:instrText xml:space="preserve"> PAGEREF _Toc233893827 \h </w:instrText>
        </w:r>
        <w:r>
          <w:rPr>
            <w:noProof/>
            <w:webHidden/>
          </w:rPr>
        </w:r>
        <w:r>
          <w:rPr>
            <w:noProof/>
            <w:webHidden/>
          </w:rPr>
          <w:fldChar w:fldCharType="separate"/>
        </w:r>
        <w:r>
          <w:rPr>
            <w:noProof/>
            <w:webHidden/>
          </w:rPr>
          <w:t>139</w:t>
        </w:r>
        <w:r>
          <w:rPr>
            <w:noProof/>
            <w:webHidden/>
          </w:rPr>
          <w:fldChar w:fldCharType="end"/>
        </w:r>
      </w:hyperlink>
    </w:p>
    <w:p w14:paraId="4466F0F7"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28" w:history="1">
        <w:r w:rsidRPr="00573518">
          <w:rPr>
            <w:rStyle w:val="Hipervnculo"/>
            <w:rFonts w:eastAsiaTheme="majorEastAsia"/>
            <w:noProof/>
          </w:rPr>
          <w:t>Tabla 44.- Misiones de la Unidades de Combate de superficie.</w:t>
        </w:r>
        <w:r>
          <w:rPr>
            <w:noProof/>
            <w:webHidden/>
          </w:rPr>
          <w:tab/>
        </w:r>
        <w:r>
          <w:rPr>
            <w:noProof/>
            <w:webHidden/>
          </w:rPr>
          <w:fldChar w:fldCharType="begin"/>
        </w:r>
        <w:r>
          <w:rPr>
            <w:noProof/>
            <w:webHidden/>
          </w:rPr>
          <w:instrText xml:space="preserve"> PAGEREF _Toc233893828 \h </w:instrText>
        </w:r>
        <w:r>
          <w:rPr>
            <w:noProof/>
            <w:webHidden/>
          </w:rPr>
        </w:r>
        <w:r>
          <w:rPr>
            <w:noProof/>
            <w:webHidden/>
          </w:rPr>
          <w:fldChar w:fldCharType="separate"/>
        </w:r>
        <w:r>
          <w:rPr>
            <w:noProof/>
            <w:webHidden/>
          </w:rPr>
          <w:t>143</w:t>
        </w:r>
        <w:r>
          <w:rPr>
            <w:noProof/>
            <w:webHidden/>
          </w:rPr>
          <w:fldChar w:fldCharType="end"/>
        </w:r>
      </w:hyperlink>
    </w:p>
    <w:p w14:paraId="3C3716B6"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29" w:history="1">
        <w:r w:rsidRPr="00573518">
          <w:rPr>
            <w:rStyle w:val="Hipervnculo"/>
            <w:rFonts w:eastAsiaTheme="majorEastAsia"/>
            <w:noProof/>
          </w:rPr>
          <w:t>Tabla 45.- Características operacionales montaje 76/62 mm.</w:t>
        </w:r>
        <w:r>
          <w:rPr>
            <w:noProof/>
            <w:webHidden/>
          </w:rPr>
          <w:tab/>
        </w:r>
        <w:r>
          <w:rPr>
            <w:noProof/>
            <w:webHidden/>
          </w:rPr>
          <w:fldChar w:fldCharType="begin"/>
        </w:r>
        <w:r>
          <w:rPr>
            <w:noProof/>
            <w:webHidden/>
          </w:rPr>
          <w:instrText xml:space="preserve"> PAGEREF _Toc233893829 \h </w:instrText>
        </w:r>
        <w:r>
          <w:rPr>
            <w:noProof/>
            <w:webHidden/>
          </w:rPr>
        </w:r>
        <w:r>
          <w:rPr>
            <w:noProof/>
            <w:webHidden/>
          </w:rPr>
          <w:fldChar w:fldCharType="separate"/>
        </w:r>
        <w:r>
          <w:rPr>
            <w:noProof/>
            <w:webHidden/>
          </w:rPr>
          <w:t>147</w:t>
        </w:r>
        <w:r>
          <w:rPr>
            <w:noProof/>
            <w:webHidden/>
          </w:rPr>
          <w:fldChar w:fldCharType="end"/>
        </w:r>
      </w:hyperlink>
    </w:p>
    <w:p w14:paraId="2640D2E5" w14:textId="7CDE766E" w:rsidR="00836C68" w:rsidRDefault="000C0E5E" w:rsidP="001F05EC">
      <w:pPr>
        <w:ind w:firstLine="0"/>
      </w:pPr>
      <w:r>
        <w:fldChar w:fldCharType="end"/>
      </w:r>
    </w:p>
    <w:p w14:paraId="1FE77256" w14:textId="77777777" w:rsidR="00433A3D" w:rsidRDefault="00433A3D" w:rsidP="001F05EC">
      <w:pPr>
        <w:pStyle w:val="Ttulo1"/>
        <w:numPr>
          <w:ilvl w:val="0"/>
          <w:numId w:val="0"/>
        </w:numPr>
        <w:ind w:left="720"/>
        <w:rPr>
          <w:sz w:val="28"/>
        </w:rPr>
      </w:pPr>
    </w:p>
    <w:p w14:paraId="0D1A0A3D" w14:textId="77777777" w:rsidR="00433A3D" w:rsidRDefault="00433A3D" w:rsidP="00693AF3">
      <w:pPr>
        <w:pStyle w:val="Ttulo1"/>
        <w:numPr>
          <w:ilvl w:val="0"/>
          <w:numId w:val="0"/>
        </w:numPr>
        <w:ind w:left="720"/>
        <w:rPr>
          <w:sz w:val="28"/>
        </w:rPr>
      </w:pPr>
    </w:p>
    <w:p w14:paraId="3B077418" w14:textId="77777777" w:rsidR="00433A3D" w:rsidRDefault="00433A3D" w:rsidP="00693AF3">
      <w:pPr>
        <w:pStyle w:val="Ttulo1"/>
        <w:numPr>
          <w:ilvl w:val="0"/>
          <w:numId w:val="0"/>
        </w:numPr>
        <w:ind w:left="720"/>
        <w:rPr>
          <w:sz w:val="28"/>
        </w:rPr>
      </w:pPr>
    </w:p>
    <w:p w14:paraId="00A5DA0F" w14:textId="77777777" w:rsidR="00E82337" w:rsidRDefault="00E82337" w:rsidP="00693AF3">
      <w:pPr>
        <w:pStyle w:val="Ttulo1"/>
        <w:numPr>
          <w:ilvl w:val="0"/>
          <w:numId w:val="0"/>
        </w:numPr>
        <w:ind w:left="720"/>
        <w:rPr>
          <w:sz w:val="28"/>
        </w:rPr>
      </w:pPr>
    </w:p>
    <w:p w14:paraId="75AB1EA1" w14:textId="77777777" w:rsidR="00E82337" w:rsidRDefault="00E82337" w:rsidP="00836C68">
      <w:pPr>
        <w:pStyle w:val="Ttulo1"/>
        <w:numPr>
          <w:ilvl w:val="0"/>
          <w:numId w:val="0"/>
        </w:numPr>
        <w:ind w:left="720"/>
        <w:rPr>
          <w:sz w:val="28"/>
        </w:rPr>
      </w:pPr>
    </w:p>
    <w:p w14:paraId="40C2F4A2" w14:textId="77777777" w:rsidR="00E82337" w:rsidRDefault="00E82337" w:rsidP="00836C68">
      <w:pPr>
        <w:pStyle w:val="Ttulo1"/>
        <w:numPr>
          <w:ilvl w:val="0"/>
          <w:numId w:val="0"/>
        </w:numPr>
        <w:ind w:left="720"/>
        <w:rPr>
          <w:sz w:val="28"/>
        </w:rPr>
      </w:pPr>
    </w:p>
    <w:p w14:paraId="122FD0AF" w14:textId="77777777" w:rsidR="00E82337" w:rsidRDefault="00E82337" w:rsidP="00836C68">
      <w:pPr>
        <w:pStyle w:val="Ttulo1"/>
        <w:numPr>
          <w:ilvl w:val="0"/>
          <w:numId w:val="0"/>
        </w:numPr>
        <w:ind w:left="720"/>
        <w:rPr>
          <w:sz w:val="28"/>
        </w:rPr>
      </w:pPr>
    </w:p>
    <w:p w14:paraId="4F657748" w14:textId="77777777" w:rsidR="00E82337" w:rsidRDefault="00E82337" w:rsidP="00836C68">
      <w:pPr>
        <w:pStyle w:val="Ttulo1"/>
        <w:numPr>
          <w:ilvl w:val="0"/>
          <w:numId w:val="0"/>
        </w:numPr>
        <w:ind w:left="720"/>
        <w:rPr>
          <w:sz w:val="28"/>
        </w:rPr>
      </w:pPr>
    </w:p>
    <w:p w14:paraId="029DD75B" w14:textId="77777777" w:rsidR="00E82337" w:rsidRDefault="00E82337" w:rsidP="00836C68">
      <w:pPr>
        <w:pStyle w:val="Ttulo1"/>
        <w:numPr>
          <w:ilvl w:val="0"/>
          <w:numId w:val="0"/>
        </w:numPr>
        <w:ind w:left="720"/>
        <w:rPr>
          <w:sz w:val="28"/>
        </w:rPr>
      </w:pPr>
    </w:p>
    <w:p w14:paraId="7C5B7B7F" w14:textId="77777777" w:rsidR="00E82337" w:rsidRDefault="00E82337" w:rsidP="00836C68">
      <w:pPr>
        <w:pStyle w:val="Ttulo1"/>
        <w:numPr>
          <w:ilvl w:val="0"/>
          <w:numId w:val="0"/>
        </w:numPr>
        <w:ind w:left="720"/>
        <w:rPr>
          <w:sz w:val="28"/>
        </w:rPr>
      </w:pPr>
    </w:p>
    <w:p w14:paraId="6427830D" w14:textId="77777777" w:rsidR="001F05EC" w:rsidRDefault="001F05EC" w:rsidP="00836C68">
      <w:pPr>
        <w:pStyle w:val="Ttulo1"/>
        <w:numPr>
          <w:ilvl w:val="0"/>
          <w:numId w:val="0"/>
        </w:numPr>
        <w:ind w:left="720"/>
        <w:rPr>
          <w:sz w:val="28"/>
        </w:rPr>
      </w:pPr>
    </w:p>
    <w:p w14:paraId="5ADB7851" w14:textId="77777777" w:rsidR="001F05EC" w:rsidRDefault="001F05EC" w:rsidP="00836C68">
      <w:pPr>
        <w:pStyle w:val="Ttulo1"/>
        <w:numPr>
          <w:ilvl w:val="0"/>
          <w:numId w:val="0"/>
        </w:numPr>
        <w:ind w:left="720"/>
        <w:rPr>
          <w:sz w:val="28"/>
        </w:rPr>
      </w:pPr>
    </w:p>
    <w:p w14:paraId="30A3992A" w14:textId="77777777" w:rsidR="001F05EC" w:rsidRDefault="001F05EC" w:rsidP="00836C68">
      <w:pPr>
        <w:pStyle w:val="Ttulo1"/>
        <w:numPr>
          <w:ilvl w:val="0"/>
          <w:numId w:val="0"/>
        </w:numPr>
        <w:ind w:left="720"/>
        <w:rPr>
          <w:sz w:val="28"/>
        </w:rPr>
      </w:pPr>
    </w:p>
    <w:p w14:paraId="0F379CA7" w14:textId="77777777" w:rsidR="001F05EC" w:rsidRDefault="001F05EC" w:rsidP="00836C68">
      <w:pPr>
        <w:pStyle w:val="Ttulo1"/>
        <w:numPr>
          <w:ilvl w:val="0"/>
          <w:numId w:val="0"/>
        </w:numPr>
        <w:ind w:left="720"/>
        <w:rPr>
          <w:sz w:val="28"/>
        </w:rPr>
      </w:pPr>
    </w:p>
    <w:p w14:paraId="7EE6D8C6" w14:textId="77777777" w:rsidR="00090549" w:rsidRDefault="00090549" w:rsidP="00836C68">
      <w:pPr>
        <w:pStyle w:val="Ttulo1"/>
        <w:numPr>
          <w:ilvl w:val="0"/>
          <w:numId w:val="0"/>
        </w:numPr>
        <w:ind w:left="720"/>
        <w:rPr>
          <w:sz w:val="28"/>
        </w:rPr>
      </w:pPr>
    </w:p>
    <w:p w14:paraId="338A42ED" w14:textId="77777777" w:rsidR="0016266C" w:rsidRDefault="0016266C" w:rsidP="00836C68">
      <w:pPr>
        <w:pStyle w:val="Ttulo1"/>
        <w:numPr>
          <w:ilvl w:val="0"/>
          <w:numId w:val="0"/>
        </w:numPr>
        <w:ind w:left="720"/>
        <w:rPr>
          <w:sz w:val="28"/>
        </w:rPr>
      </w:pPr>
    </w:p>
    <w:p w14:paraId="27FD7D75" w14:textId="77777777" w:rsidR="00836C68" w:rsidRPr="006E56C5" w:rsidRDefault="00836C68" w:rsidP="00693AF3">
      <w:pPr>
        <w:pStyle w:val="Ttulo1"/>
        <w:numPr>
          <w:ilvl w:val="0"/>
          <w:numId w:val="0"/>
        </w:numPr>
        <w:rPr>
          <w:sz w:val="28"/>
        </w:rPr>
      </w:pPr>
      <w:bookmarkStart w:id="3" w:name="_Toc233893749"/>
      <w:r w:rsidRPr="006E56C5">
        <w:rPr>
          <w:sz w:val="28"/>
        </w:rPr>
        <w:lastRenderedPageBreak/>
        <w:t>Índice de Figuras</w:t>
      </w:r>
      <w:bookmarkEnd w:id="3"/>
    </w:p>
    <w:p w14:paraId="7896DD60" w14:textId="77777777" w:rsidR="003414AD" w:rsidRDefault="00D55FBF">
      <w:pPr>
        <w:pStyle w:val="Tabladeilustraciones"/>
        <w:tabs>
          <w:tab w:val="right" w:leader="dot" w:pos="9330"/>
        </w:tabs>
        <w:rPr>
          <w:rFonts w:asciiTheme="minorHAnsi" w:eastAsiaTheme="minorEastAsia" w:hAnsiTheme="minorHAnsi" w:cstheme="minorBidi"/>
          <w:noProof/>
          <w:sz w:val="22"/>
          <w:lang w:val="es-CL" w:eastAsia="es-CL" w:bidi="ar-SA"/>
        </w:rPr>
      </w:pPr>
      <w:r>
        <w:fldChar w:fldCharType="begin"/>
      </w:r>
      <w:r w:rsidR="00836C68">
        <w:instrText xml:space="preserve"> TOC \h \z \c "Figura" </w:instrText>
      </w:r>
      <w:r>
        <w:fldChar w:fldCharType="separate"/>
      </w:r>
      <w:hyperlink w:anchor="_Toc233893830" w:history="1">
        <w:r w:rsidR="003414AD" w:rsidRPr="008E43A2">
          <w:rPr>
            <w:rStyle w:val="Hipervnculo"/>
            <w:rFonts w:eastAsiaTheme="majorEastAsia"/>
            <w:noProof/>
          </w:rPr>
          <w:t>Figura 1.- Esquema Metodológico</w:t>
        </w:r>
        <w:r w:rsidR="003414AD">
          <w:rPr>
            <w:noProof/>
            <w:webHidden/>
          </w:rPr>
          <w:tab/>
        </w:r>
        <w:r w:rsidR="003414AD">
          <w:rPr>
            <w:noProof/>
            <w:webHidden/>
          </w:rPr>
          <w:fldChar w:fldCharType="begin"/>
        </w:r>
        <w:r w:rsidR="003414AD">
          <w:rPr>
            <w:noProof/>
            <w:webHidden/>
          </w:rPr>
          <w:instrText xml:space="preserve"> PAGEREF _Toc233893830 \h </w:instrText>
        </w:r>
        <w:r w:rsidR="003414AD">
          <w:rPr>
            <w:noProof/>
            <w:webHidden/>
          </w:rPr>
        </w:r>
        <w:r w:rsidR="003414AD">
          <w:rPr>
            <w:noProof/>
            <w:webHidden/>
          </w:rPr>
          <w:fldChar w:fldCharType="separate"/>
        </w:r>
        <w:r w:rsidR="003414AD">
          <w:rPr>
            <w:noProof/>
            <w:webHidden/>
          </w:rPr>
          <w:t>22</w:t>
        </w:r>
        <w:r w:rsidR="003414AD">
          <w:rPr>
            <w:noProof/>
            <w:webHidden/>
          </w:rPr>
          <w:fldChar w:fldCharType="end"/>
        </w:r>
      </w:hyperlink>
    </w:p>
    <w:p w14:paraId="4EB791ED"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31" w:history="1">
        <w:r w:rsidRPr="008E43A2">
          <w:rPr>
            <w:rStyle w:val="Hipervnculo"/>
            <w:rFonts w:eastAsiaTheme="majorEastAsia"/>
            <w:noProof/>
          </w:rPr>
          <w:t>Figura 2.- Capacidades estratégicas de la Armada de Chile.</w:t>
        </w:r>
        <w:r>
          <w:rPr>
            <w:noProof/>
            <w:webHidden/>
          </w:rPr>
          <w:tab/>
        </w:r>
        <w:r>
          <w:rPr>
            <w:noProof/>
            <w:webHidden/>
          </w:rPr>
          <w:fldChar w:fldCharType="begin"/>
        </w:r>
        <w:r>
          <w:rPr>
            <w:noProof/>
            <w:webHidden/>
          </w:rPr>
          <w:instrText xml:space="preserve"> PAGEREF _Toc233893831 \h </w:instrText>
        </w:r>
        <w:r>
          <w:rPr>
            <w:noProof/>
            <w:webHidden/>
          </w:rPr>
        </w:r>
        <w:r>
          <w:rPr>
            <w:noProof/>
            <w:webHidden/>
          </w:rPr>
          <w:fldChar w:fldCharType="separate"/>
        </w:r>
        <w:r>
          <w:rPr>
            <w:noProof/>
            <w:webHidden/>
          </w:rPr>
          <w:t>26</w:t>
        </w:r>
        <w:r>
          <w:rPr>
            <w:noProof/>
            <w:webHidden/>
          </w:rPr>
          <w:fldChar w:fldCharType="end"/>
        </w:r>
      </w:hyperlink>
    </w:p>
    <w:p w14:paraId="73661A38"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32" w:history="1">
        <w:r w:rsidRPr="008E43A2">
          <w:rPr>
            <w:rStyle w:val="Hipervnculo"/>
            <w:rFonts w:eastAsiaTheme="majorEastAsia"/>
            <w:noProof/>
          </w:rPr>
          <w:t>Figura 3.- Polivalencia en tiempos de paz y guerra de las unidades de combate de superficie.</w:t>
        </w:r>
        <w:r>
          <w:rPr>
            <w:noProof/>
            <w:webHidden/>
          </w:rPr>
          <w:tab/>
        </w:r>
        <w:r>
          <w:rPr>
            <w:noProof/>
            <w:webHidden/>
          </w:rPr>
          <w:fldChar w:fldCharType="begin"/>
        </w:r>
        <w:r>
          <w:rPr>
            <w:noProof/>
            <w:webHidden/>
          </w:rPr>
          <w:instrText xml:space="preserve"> PAGEREF _Toc233893832 \h </w:instrText>
        </w:r>
        <w:r>
          <w:rPr>
            <w:noProof/>
            <w:webHidden/>
          </w:rPr>
        </w:r>
        <w:r>
          <w:rPr>
            <w:noProof/>
            <w:webHidden/>
          </w:rPr>
          <w:fldChar w:fldCharType="separate"/>
        </w:r>
        <w:r>
          <w:rPr>
            <w:noProof/>
            <w:webHidden/>
          </w:rPr>
          <w:t>28</w:t>
        </w:r>
        <w:r>
          <w:rPr>
            <w:noProof/>
            <w:webHidden/>
          </w:rPr>
          <w:fldChar w:fldCharType="end"/>
        </w:r>
      </w:hyperlink>
    </w:p>
    <w:p w14:paraId="2F08D07A"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33" w:history="1">
        <w:r w:rsidRPr="008E43A2">
          <w:rPr>
            <w:rStyle w:val="Hipervnculo"/>
            <w:rFonts w:eastAsiaTheme="majorEastAsia"/>
            <w:noProof/>
          </w:rPr>
          <w:t>Figura 4.- Fisuras en bandeja de carga.</w:t>
        </w:r>
        <w:r>
          <w:rPr>
            <w:noProof/>
            <w:webHidden/>
          </w:rPr>
          <w:tab/>
        </w:r>
        <w:r>
          <w:rPr>
            <w:noProof/>
            <w:webHidden/>
          </w:rPr>
          <w:fldChar w:fldCharType="begin"/>
        </w:r>
        <w:r>
          <w:rPr>
            <w:noProof/>
            <w:webHidden/>
          </w:rPr>
          <w:instrText xml:space="preserve"> PAGEREF _Toc233893833 \h </w:instrText>
        </w:r>
        <w:r>
          <w:rPr>
            <w:noProof/>
            <w:webHidden/>
          </w:rPr>
        </w:r>
        <w:r>
          <w:rPr>
            <w:noProof/>
            <w:webHidden/>
          </w:rPr>
          <w:fldChar w:fldCharType="separate"/>
        </w:r>
        <w:r>
          <w:rPr>
            <w:noProof/>
            <w:webHidden/>
          </w:rPr>
          <w:t>31</w:t>
        </w:r>
        <w:r>
          <w:rPr>
            <w:noProof/>
            <w:webHidden/>
          </w:rPr>
          <w:fldChar w:fldCharType="end"/>
        </w:r>
      </w:hyperlink>
    </w:p>
    <w:p w14:paraId="0032B529"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34" w:history="1">
        <w:r w:rsidRPr="008E43A2">
          <w:rPr>
            <w:rStyle w:val="Hipervnculo"/>
            <w:rFonts w:eastAsiaTheme="majorEastAsia"/>
            <w:noProof/>
          </w:rPr>
          <w:t>Figura 5.- Desprendimientos de material en bandeja de carga.</w:t>
        </w:r>
        <w:r>
          <w:rPr>
            <w:noProof/>
            <w:webHidden/>
          </w:rPr>
          <w:tab/>
        </w:r>
        <w:r>
          <w:rPr>
            <w:noProof/>
            <w:webHidden/>
          </w:rPr>
          <w:fldChar w:fldCharType="begin"/>
        </w:r>
        <w:r>
          <w:rPr>
            <w:noProof/>
            <w:webHidden/>
          </w:rPr>
          <w:instrText xml:space="preserve"> PAGEREF _Toc233893834 \h </w:instrText>
        </w:r>
        <w:r>
          <w:rPr>
            <w:noProof/>
            <w:webHidden/>
          </w:rPr>
        </w:r>
        <w:r>
          <w:rPr>
            <w:noProof/>
            <w:webHidden/>
          </w:rPr>
          <w:fldChar w:fldCharType="separate"/>
        </w:r>
        <w:r>
          <w:rPr>
            <w:noProof/>
            <w:webHidden/>
          </w:rPr>
          <w:t>32</w:t>
        </w:r>
        <w:r>
          <w:rPr>
            <w:noProof/>
            <w:webHidden/>
          </w:rPr>
          <w:fldChar w:fldCharType="end"/>
        </w:r>
      </w:hyperlink>
    </w:p>
    <w:p w14:paraId="345C9B65"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35" w:history="1">
        <w:r w:rsidRPr="008E43A2">
          <w:rPr>
            <w:rStyle w:val="Hipervnculo"/>
            <w:rFonts w:eastAsiaTheme="majorEastAsia"/>
            <w:noProof/>
          </w:rPr>
          <w:t>Figura 6.- Diagrama en Block sistema de gestión de combate SEWACO VII.</w:t>
        </w:r>
        <w:r>
          <w:rPr>
            <w:noProof/>
            <w:webHidden/>
          </w:rPr>
          <w:tab/>
        </w:r>
        <w:r>
          <w:rPr>
            <w:noProof/>
            <w:webHidden/>
          </w:rPr>
          <w:fldChar w:fldCharType="begin"/>
        </w:r>
        <w:r>
          <w:rPr>
            <w:noProof/>
            <w:webHidden/>
          </w:rPr>
          <w:instrText xml:space="preserve"> PAGEREF _Toc233893835 \h </w:instrText>
        </w:r>
        <w:r>
          <w:rPr>
            <w:noProof/>
            <w:webHidden/>
          </w:rPr>
        </w:r>
        <w:r>
          <w:rPr>
            <w:noProof/>
            <w:webHidden/>
          </w:rPr>
          <w:fldChar w:fldCharType="separate"/>
        </w:r>
        <w:r>
          <w:rPr>
            <w:noProof/>
            <w:webHidden/>
          </w:rPr>
          <w:t>33</w:t>
        </w:r>
        <w:r>
          <w:rPr>
            <w:noProof/>
            <w:webHidden/>
          </w:rPr>
          <w:fldChar w:fldCharType="end"/>
        </w:r>
      </w:hyperlink>
    </w:p>
    <w:p w14:paraId="5FC23FB1"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36" w:history="1">
        <w:r w:rsidRPr="008E43A2">
          <w:rPr>
            <w:rStyle w:val="Hipervnculo"/>
            <w:rFonts w:eastAsiaTheme="majorEastAsia"/>
            <w:noProof/>
          </w:rPr>
          <w:t>Figura 7.- Equipos y subsistemas MWCS.</w:t>
        </w:r>
        <w:r>
          <w:rPr>
            <w:noProof/>
            <w:webHidden/>
          </w:rPr>
          <w:tab/>
        </w:r>
        <w:r>
          <w:rPr>
            <w:noProof/>
            <w:webHidden/>
          </w:rPr>
          <w:fldChar w:fldCharType="begin"/>
        </w:r>
        <w:r>
          <w:rPr>
            <w:noProof/>
            <w:webHidden/>
          </w:rPr>
          <w:instrText xml:space="preserve"> PAGEREF _Toc233893836 \h </w:instrText>
        </w:r>
        <w:r>
          <w:rPr>
            <w:noProof/>
            <w:webHidden/>
          </w:rPr>
        </w:r>
        <w:r>
          <w:rPr>
            <w:noProof/>
            <w:webHidden/>
          </w:rPr>
          <w:fldChar w:fldCharType="separate"/>
        </w:r>
        <w:r>
          <w:rPr>
            <w:noProof/>
            <w:webHidden/>
          </w:rPr>
          <w:t>34</w:t>
        </w:r>
        <w:r>
          <w:rPr>
            <w:noProof/>
            <w:webHidden/>
          </w:rPr>
          <w:fldChar w:fldCharType="end"/>
        </w:r>
      </w:hyperlink>
    </w:p>
    <w:p w14:paraId="3A1254E6"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37" w:history="1">
        <w:r w:rsidRPr="008E43A2">
          <w:rPr>
            <w:rStyle w:val="Hipervnculo"/>
            <w:rFonts w:eastAsiaTheme="majorEastAsia"/>
            <w:noProof/>
          </w:rPr>
          <w:t>Figura 8.- RBD MWCS</w:t>
        </w:r>
        <w:r>
          <w:rPr>
            <w:noProof/>
            <w:webHidden/>
          </w:rPr>
          <w:tab/>
        </w:r>
        <w:r>
          <w:rPr>
            <w:noProof/>
            <w:webHidden/>
          </w:rPr>
          <w:fldChar w:fldCharType="begin"/>
        </w:r>
        <w:r>
          <w:rPr>
            <w:noProof/>
            <w:webHidden/>
          </w:rPr>
          <w:instrText xml:space="preserve"> PAGEREF _Toc233893837 \h </w:instrText>
        </w:r>
        <w:r>
          <w:rPr>
            <w:noProof/>
            <w:webHidden/>
          </w:rPr>
        </w:r>
        <w:r>
          <w:rPr>
            <w:noProof/>
            <w:webHidden/>
          </w:rPr>
          <w:fldChar w:fldCharType="separate"/>
        </w:r>
        <w:r>
          <w:rPr>
            <w:noProof/>
            <w:webHidden/>
          </w:rPr>
          <w:t>35</w:t>
        </w:r>
        <w:r>
          <w:rPr>
            <w:noProof/>
            <w:webHidden/>
          </w:rPr>
          <w:fldChar w:fldCharType="end"/>
        </w:r>
      </w:hyperlink>
    </w:p>
    <w:p w14:paraId="6C4FCF19"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38" w:history="1">
        <w:r w:rsidRPr="008E43A2">
          <w:rPr>
            <w:rStyle w:val="Hipervnculo"/>
            <w:rFonts w:eastAsiaTheme="majorEastAsia"/>
            <w:noProof/>
          </w:rPr>
          <w:t>Figura 9.- Montaje OTO Melara 76/62 IROF instalado en Fragata tipo M</w:t>
        </w:r>
        <w:r>
          <w:rPr>
            <w:noProof/>
            <w:webHidden/>
          </w:rPr>
          <w:tab/>
        </w:r>
        <w:r>
          <w:rPr>
            <w:noProof/>
            <w:webHidden/>
          </w:rPr>
          <w:fldChar w:fldCharType="begin"/>
        </w:r>
        <w:r>
          <w:rPr>
            <w:noProof/>
            <w:webHidden/>
          </w:rPr>
          <w:instrText xml:space="preserve"> PAGEREF _Toc233893838 \h </w:instrText>
        </w:r>
        <w:r>
          <w:rPr>
            <w:noProof/>
            <w:webHidden/>
          </w:rPr>
        </w:r>
        <w:r>
          <w:rPr>
            <w:noProof/>
            <w:webHidden/>
          </w:rPr>
          <w:fldChar w:fldCharType="separate"/>
        </w:r>
        <w:r>
          <w:rPr>
            <w:noProof/>
            <w:webHidden/>
          </w:rPr>
          <w:t>36</w:t>
        </w:r>
        <w:r>
          <w:rPr>
            <w:noProof/>
            <w:webHidden/>
          </w:rPr>
          <w:fldChar w:fldCharType="end"/>
        </w:r>
      </w:hyperlink>
    </w:p>
    <w:p w14:paraId="4CC8E03A"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39" w:history="1">
        <w:r w:rsidRPr="008E43A2">
          <w:rPr>
            <w:rStyle w:val="Hipervnculo"/>
            <w:rFonts w:eastAsiaTheme="majorEastAsia"/>
            <w:noProof/>
          </w:rPr>
          <w:t>Figura 10.- Cámara de tubo y antepañol.</w:t>
        </w:r>
        <w:r>
          <w:rPr>
            <w:noProof/>
            <w:webHidden/>
          </w:rPr>
          <w:tab/>
        </w:r>
        <w:r>
          <w:rPr>
            <w:noProof/>
            <w:webHidden/>
          </w:rPr>
          <w:fldChar w:fldCharType="begin"/>
        </w:r>
        <w:r>
          <w:rPr>
            <w:noProof/>
            <w:webHidden/>
          </w:rPr>
          <w:instrText xml:space="preserve"> PAGEREF _Toc233893839 \h </w:instrText>
        </w:r>
        <w:r>
          <w:rPr>
            <w:noProof/>
            <w:webHidden/>
          </w:rPr>
        </w:r>
        <w:r>
          <w:rPr>
            <w:noProof/>
            <w:webHidden/>
          </w:rPr>
          <w:fldChar w:fldCharType="separate"/>
        </w:r>
        <w:r>
          <w:rPr>
            <w:noProof/>
            <w:webHidden/>
          </w:rPr>
          <w:t>38</w:t>
        </w:r>
        <w:r>
          <w:rPr>
            <w:noProof/>
            <w:webHidden/>
          </w:rPr>
          <w:fldChar w:fldCharType="end"/>
        </w:r>
      </w:hyperlink>
    </w:p>
    <w:p w14:paraId="514EEB82"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40" w:history="1">
        <w:r w:rsidRPr="008E43A2">
          <w:rPr>
            <w:rStyle w:val="Hipervnculo"/>
            <w:rFonts w:eastAsiaTheme="majorEastAsia"/>
            <w:noProof/>
          </w:rPr>
          <w:t>Figura 11.- Equipo o mecanismo de carga y alimentación.</w:t>
        </w:r>
        <w:r>
          <w:rPr>
            <w:noProof/>
            <w:webHidden/>
          </w:rPr>
          <w:tab/>
        </w:r>
        <w:r>
          <w:rPr>
            <w:noProof/>
            <w:webHidden/>
          </w:rPr>
          <w:fldChar w:fldCharType="begin"/>
        </w:r>
        <w:r>
          <w:rPr>
            <w:noProof/>
            <w:webHidden/>
          </w:rPr>
          <w:instrText xml:space="preserve"> PAGEREF _Toc233893840 \h </w:instrText>
        </w:r>
        <w:r>
          <w:rPr>
            <w:noProof/>
            <w:webHidden/>
          </w:rPr>
        </w:r>
        <w:r>
          <w:rPr>
            <w:noProof/>
            <w:webHidden/>
          </w:rPr>
          <w:fldChar w:fldCharType="separate"/>
        </w:r>
        <w:r>
          <w:rPr>
            <w:noProof/>
            <w:webHidden/>
          </w:rPr>
          <w:t>38</w:t>
        </w:r>
        <w:r>
          <w:rPr>
            <w:noProof/>
            <w:webHidden/>
          </w:rPr>
          <w:fldChar w:fldCharType="end"/>
        </w:r>
      </w:hyperlink>
    </w:p>
    <w:p w14:paraId="5BADBD48"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41" w:history="1">
        <w:r w:rsidRPr="008E43A2">
          <w:rPr>
            <w:rStyle w:val="Hipervnculo"/>
            <w:rFonts w:eastAsiaTheme="majorEastAsia"/>
            <w:noProof/>
          </w:rPr>
          <w:t>Figura 12.- Antepañol de una fragata tipo M.</w:t>
        </w:r>
        <w:r>
          <w:rPr>
            <w:noProof/>
            <w:webHidden/>
          </w:rPr>
          <w:tab/>
        </w:r>
        <w:r>
          <w:rPr>
            <w:noProof/>
            <w:webHidden/>
          </w:rPr>
          <w:fldChar w:fldCharType="begin"/>
        </w:r>
        <w:r>
          <w:rPr>
            <w:noProof/>
            <w:webHidden/>
          </w:rPr>
          <w:instrText xml:space="preserve"> PAGEREF _Toc233893841 \h </w:instrText>
        </w:r>
        <w:r>
          <w:rPr>
            <w:noProof/>
            <w:webHidden/>
          </w:rPr>
        </w:r>
        <w:r>
          <w:rPr>
            <w:noProof/>
            <w:webHidden/>
          </w:rPr>
          <w:fldChar w:fldCharType="separate"/>
        </w:r>
        <w:r>
          <w:rPr>
            <w:noProof/>
            <w:webHidden/>
          </w:rPr>
          <w:t>39</w:t>
        </w:r>
        <w:r>
          <w:rPr>
            <w:noProof/>
            <w:webHidden/>
          </w:rPr>
          <w:fldChar w:fldCharType="end"/>
        </w:r>
      </w:hyperlink>
    </w:p>
    <w:p w14:paraId="334351F1"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42" w:history="1">
        <w:r w:rsidRPr="008E43A2">
          <w:rPr>
            <w:rStyle w:val="Hipervnculo"/>
            <w:rFonts w:eastAsiaTheme="majorEastAsia"/>
            <w:noProof/>
          </w:rPr>
          <w:t>Figura 13.- Ascensor Helicoidal.</w:t>
        </w:r>
        <w:r>
          <w:rPr>
            <w:noProof/>
            <w:webHidden/>
          </w:rPr>
          <w:tab/>
        </w:r>
        <w:r>
          <w:rPr>
            <w:noProof/>
            <w:webHidden/>
          </w:rPr>
          <w:fldChar w:fldCharType="begin"/>
        </w:r>
        <w:r>
          <w:rPr>
            <w:noProof/>
            <w:webHidden/>
          </w:rPr>
          <w:instrText xml:space="preserve"> PAGEREF _Toc233893842 \h </w:instrText>
        </w:r>
        <w:r>
          <w:rPr>
            <w:noProof/>
            <w:webHidden/>
          </w:rPr>
        </w:r>
        <w:r>
          <w:rPr>
            <w:noProof/>
            <w:webHidden/>
          </w:rPr>
          <w:fldChar w:fldCharType="separate"/>
        </w:r>
        <w:r>
          <w:rPr>
            <w:noProof/>
            <w:webHidden/>
          </w:rPr>
          <w:t>40</w:t>
        </w:r>
        <w:r>
          <w:rPr>
            <w:noProof/>
            <w:webHidden/>
          </w:rPr>
          <w:fldChar w:fldCharType="end"/>
        </w:r>
      </w:hyperlink>
    </w:p>
    <w:p w14:paraId="38AB5BC6"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43" w:history="1">
        <w:r w:rsidRPr="008E43A2">
          <w:rPr>
            <w:rStyle w:val="Hipervnculo"/>
            <w:rFonts w:eastAsiaTheme="majorEastAsia"/>
            <w:noProof/>
          </w:rPr>
          <w:t>Figura 14.- Diagrama en Block Montaje 76/62 mm. IROF.</w:t>
        </w:r>
        <w:r>
          <w:rPr>
            <w:noProof/>
            <w:webHidden/>
          </w:rPr>
          <w:tab/>
        </w:r>
        <w:r>
          <w:rPr>
            <w:noProof/>
            <w:webHidden/>
          </w:rPr>
          <w:fldChar w:fldCharType="begin"/>
        </w:r>
        <w:r>
          <w:rPr>
            <w:noProof/>
            <w:webHidden/>
          </w:rPr>
          <w:instrText xml:space="preserve"> PAGEREF _Toc233893843 \h </w:instrText>
        </w:r>
        <w:r>
          <w:rPr>
            <w:noProof/>
            <w:webHidden/>
          </w:rPr>
        </w:r>
        <w:r>
          <w:rPr>
            <w:noProof/>
            <w:webHidden/>
          </w:rPr>
          <w:fldChar w:fldCharType="separate"/>
        </w:r>
        <w:r>
          <w:rPr>
            <w:noProof/>
            <w:webHidden/>
          </w:rPr>
          <w:t>44</w:t>
        </w:r>
        <w:r>
          <w:rPr>
            <w:noProof/>
            <w:webHidden/>
          </w:rPr>
          <w:fldChar w:fldCharType="end"/>
        </w:r>
      </w:hyperlink>
    </w:p>
    <w:p w14:paraId="20EC90E0"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44" w:history="1">
        <w:r w:rsidRPr="008E43A2">
          <w:rPr>
            <w:rStyle w:val="Hipervnculo"/>
            <w:rFonts w:eastAsiaTheme="majorEastAsia"/>
            <w:noProof/>
          </w:rPr>
          <w:t>Figura 15.- Diagrama de flujo simulaciones de Disponibilidad.</w:t>
        </w:r>
        <w:r>
          <w:rPr>
            <w:noProof/>
            <w:webHidden/>
          </w:rPr>
          <w:tab/>
        </w:r>
        <w:r>
          <w:rPr>
            <w:noProof/>
            <w:webHidden/>
          </w:rPr>
          <w:fldChar w:fldCharType="begin"/>
        </w:r>
        <w:r>
          <w:rPr>
            <w:noProof/>
            <w:webHidden/>
          </w:rPr>
          <w:instrText xml:space="preserve"> PAGEREF _Toc233893844 \h </w:instrText>
        </w:r>
        <w:r>
          <w:rPr>
            <w:noProof/>
            <w:webHidden/>
          </w:rPr>
        </w:r>
        <w:r>
          <w:rPr>
            <w:noProof/>
            <w:webHidden/>
          </w:rPr>
          <w:fldChar w:fldCharType="separate"/>
        </w:r>
        <w:r>
          <w:rPr>
            <w:noProof/>
            <w:webHidden/>
          </w:rPr>
          <w:t>46</w:t>
        </w:r>
        <w:r>
          <w:rPr>
            <w:noProof/>
            <w:webHidden/>
          </w:rPr>
          <w:fldChar w:fldCharType="end"/>
        </w:r>
      </w:hyperlink>
    </w:p>
    <w:p w14:paraId="2E7EA1F7"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45" w:history="1">
        <w:r w:rsidRPr="008E43A2">
          <w:rPr>
            <w:rStyle w:val="Hipervnculo"/>
            <w:rFonts w:eastAsiaTheme="majorEastAsia"/>
            <w:noProof/>
          </w:rPr>
          <w:t>Figura 16.- Ajuste de curvas Montaje 76/62 MM Fragata Riveros 2019-2025</w:t>
        </w:r>
        <w:r>
          <w:rPr>
            <w:noProof/>
            <w:webHidden/>
          </w:rPr>
          <w:tab/>
        </w:r>
        <w:r>
          <w:rPr>
            <w:noProof/>
            <w:webHidden/>
          </w:rPr>
          <w:fldChar w:fldCharType="begin"/>
        </w:r>
        <w:r>
          <w:rPr>
            <w:noProof/>
            <w:webHidden/>
          </w:rPr>
          <w:instrText xml:space="preserve"> PAGEREF _Toc233893845 \h </w:instrText>
        </w:r>
        <w:r>
          <w:rPr>
            <w:noProof/>
            <w:webHidden/>
          </w:rPr>
        </w:r>
        <w:r>
          <w:rPr>
            <w:noProof/>
            <w:webHidden/>
          </w:rPr>
          <w:fldChar w:fldCharType="separate"/>
        </w:r>
        <w:r>
          <w:rPr>
            <w:noProof/>
            <w:webHidden/>
          </w:rPr>
          <w:t>50</w:t>
        </w:r>
        <w:r>
          <w:rPr>
            <w:noProof/>
            <w:webHidden/>
          </w:rPr>
          <w:fldChar w:fldCharType="end"/>
        </w:r>
      </w:hyperlink>
    </w:p>
    <w:p w14:paraId="4B184A3C"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46" w:history="1">
        <w:r w:rsidRPr="008E43A2">
          <w:rPr>
            <w:rStyle w:val="Hipervnculo"/>
            <w:rFonts w:eastAsiaTheme="majorEastAsia"/>
            <w:noProof/>
          </w:rPr>
          <w:t>Figura 17.- Ajuste de curvas Montaje 76/62 MM Fragata Blanco 2013-2018</w:t>
        </w:r>
        <w:r>
          <w:rPr>
            <w:noProof/>
            <w:webHidden/>
          </w:rPr>
          <w:tab/>
        </w:r>
        <w:r>
          <w:rPr>
            <w:noProof/>
            <w:webHidden/>
          </w:rPr>
          <w:fldChar w:fldCharType="begin"/>
        </w:r>
        <w:r>
          <w:rPr>
            <w:noProof/>
            <w:webHidden/>
          </w:rPr>
          <w:instrText xml:space="preserve"> PAGEREF _Toc233893846 \h </w:instrText>
        </w:r>
        <w:r>
          <w:rPr>
            <w:noProof/>
            <w:webHidden/>
          </w:rPr>
        </w:r>
        <w:r>
          <w:rPr>
            <w:noProof/>
            <w:webHidden/>
          </w:rPr>
          <w:fldChar w:fldCharType="separate"/>
        </w:r>
        <w:r>
          <w:rPr>
            <w:noProof/>
            <w:webHidden/>
          </w:rPr>
          <w:t>52</w:t>
        </w:r>
        <w:r>
          <w:rPr>
            <w:noProof/>
            <w:webHidden/>
          </w:rPr>
          <w:fldChar w:fldCharType="end"/>
        </w:r>
      </w:hyperlink>
    </w:p>
    <w:p w14:paraId="7DE4C0E7"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47" w:history="1">
        <w:r w:rsidRPr="008E43A2">
          <w:rPr>
            <w:rStyle w:val="Hipervnculo"/>
            <w:rFonts w:eastAsiaTheme="majorEastAsia"/>
            <w:noProof/>
          </w:rPr>
          <w:t>Figura 18.- Ajuste de curvas Montaje 76/62 MM Fragata Blanco 2020-2026</w:t>
        </w:r>
        <w:r>
          <w:rPr>
            <w:noProof/>
            <w:webHidden/>
          </w:rPr>
          <w:tab/>
        </w:r>
        <w:r>
          <w:rPr>
            <w:noProof/>
            <w:webHidden/>
          </w:rPr>
          <w:fldChar w:fldCharType="begin"/>
        </w:r>
        <w:r>
          <w:rPr>
            <w:noProof/>
            <w:webHidden/>
          </w:rPr>
          <w:instrText xml:space="preserve"> PAGEREF _Toc233893847 \h </w:instrText>
        </w:r>
        <w:r>
          <w:rPr>
            <w:noProof/>
            <w:webHidden/>
          </w:rPr>
        </w:r>
        <w:r>
          <w:rPr>
            <w:noProof/>
            <w:webHidden/>
          </w:rPr>
          <w:fldChar w:fldCharType="separate"/>
        </w:r>
        <w:r>
          <w:rPr>
            <w:noProof/>
            <w:webHidden/>
          </w:rPr>
          <w:t>53</w:t>
        </w:r>
        <w:r>
          <w:rPr>
            <w:noProof/>
            <w:webHidden/>
          </w:rPr>
          <w:fldChar w:fldCharType="end"/>
        </w:r>
      </w:hyperlink>
    </w:p>
    <w:p w14:paraId="4BC94757"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48" w:history="1">
        <w:r w:rsidRPr="008E43A2">
          <w:rPr>
            <w:rStyle w:val="Hipervnculo"/>
            <w:rFonts w:eastAsiaTheme="majorEastAsia"/>
            <w:noProof/>
          </w:rPr>
          <w:t>Figura 19.- Ajuste de curvas Montaje 76/62 MM Fragata Riveros 2019-2025</w:t>
        </w:r>
        <w:r>
          <w:rPr>
            <w:noProof/>
            <w:webHidden/>
          </w:rPr>
          <w:tab/>
        </w:r>
        <w:r>
          <w:rPr>
            <w:noProof/>
            <w:webHidden/>
          </w:rPr>
          <w:fldChar w:fldCharType="begin"/>
        </w:r>
        <w:r>
          <w:rPr>
            <w:noProof/>
            <w:webHidden/>
          </w:rPr>
          <w:instrText xml:space="preserve"> PAGEREF _Toc233893848 \h </w:instrText>
        </w:r>
        <w:r>
          <w:rPr>
            <w:noProof/>
            <w:webHidden/>
          </w:rPr>
        </w:r>
        <w:r>
          <w:rPr>
            <w:noProof/>
            <w:webHidden/>
          </w:rPr>
          <w:fldChar w:fldCharType="separate"/>
        </w:r>
        <w:r>
          <w:rPr>
            <w:noProof/>
            <w:webHidden/>
          </w:rPr>
          <w:t>56</w:t>
        </w:r>
        <w:r>
          <w:rPr>
            <w:noProof/>
            <w:webHidden/>
          </w:rPr>
          <w:fldChar w:fldCharType="end"/>
        </w:r>
      </w:hyperlink>
    </w:p>
    <w:p w14:paraId="03C2C454"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49" w:history="1">
        <w:r w:rsidRPr="008E43A2">
          <w:rPr>
            <w:rStyle w:val="Hipervnculo"/>
            <w:rFonts w:eastAsiaTheme="majorEastAsia"/>
            <w:noProof/>
          </w:rPr>
          <w:t>Figura 20.- Ajuste de curvas Montaje 76/62 MM Fragata Blanco 2013-2018</w:t>
        </w:r>
        <w:r>
          <w:rPr>
            <w:noProof/>
            <w:webHidden/>
          </w:rPr>
          <w:tab/>
        </w:r>
        <w:r>
          <w:rPr>
            <w:noProof/>
            <w:webHidden/>
          </w:rPr>
          <w:fldChar w:fldCharType="begin"/>
        </w:r>
        <w:r>
          <w:rPr>
            <w:noProof/>
            <w:webHidden/>
          </w:rPr>
          <w:instrText xml:space="preserve"> PAGEREF _Toc233893849 \h </w:instrText>
        </w:r>
        <w:r>
          <w:rPr>
            <w:noProof/>
            <w:webHidden/>
          </w:rPr>
        </w:r>
        <w:r>
          <w:rPr>
            <w:noProof/>
            <w:webHidden/>
          </w:rPr>
          <w:fldChar w:fldCharType="separate"/>
        </w:r>
        <w:r>
          <w:rPr>
            <w:noProof/>
            <w:webHidden/>
          </w:rPr>
          <w:t>58</w:t>
        </w:r>
        <w:r>
          <w:rPr>
            <w:noProof/>
            <w:webHidden/>
          </w:rPr>
          <w:fldChar w:fldCharType="end"/>
        </w:r>
      </w:hyperlink>
    </w:p>
    <w:p w14:paraId="61F27752"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50" w:history="1">
        <w:r w:rsidRPr="008E43A2">
          <w:rPr>
            <w:rStyle w:val="Hipervnculo"/>
            <w:rFonts w:eastAsiaTheme="majorEastAsia"/>
            <w:noProof/>
          </w:rPr>
          <w:t>Figura 21.- Ajuste de curvas Montaje 76/62 MM Fragata Blanco 2020-2026</w:t>
        </w:r>
        <w:r>
          <w:rPr>
            <w:noProof/>
            <w:webHidden/>
          </w:rPr>
          <w:tab/>
        </w:r>
        <w:r>
          <w:rPr>
            <w:noProof/>
            <w:webHidden/>
          </w:rPr>
          <w:fldChar w:fldCharType="begin"/>
        </w:r>
        <w:r>
          <w:rPr>
            <w:noProof/>
            <w:webHidden/>
          </w:rPr>
          <w:instrText xml:space="preserve"> PAGEREF _Toc233893850 \h </w:instrText>
        </w:r>
        <w:r>
          <w:rPr>
            <w:noProof/>
            <w:webHidden/>
          </w:rPr>
        </w:r>
        <w:r>
          <w:rPr>
            <w:noProof/>
            <w:webHidden/>
          </w:rPr>
          <w:fldChar w:fldCharType="separate"/>
        </w:r>
        <w:r>
          <w:rPr>
            <w:noProof/>
            <w:webHidden/>
          </w:rPr>
          <w:t>59</w:t>
        </w:r>
        <w:r>
          <w:rPr>
            <w:noProof/>
            <w:webHidden/>
          </w:rPr>
          <w:fldChar w:fldCharType="end"/>
        </w:r>
      </w:hyperlink>
    </w:p>
    <w:p w14:paraId="2DD87675"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51" w:history="1">
        <w:r w:rsidRPr="008E43A2">
          <w:rPr>
            <w:rStyle w:val="Hipervnculo"/>
            <w:rFonts w:eastAsiaTheme="majorEastAsia"/>
            <w:noProof/>
          </w:rPr>
          <w:t>Figura 22.- Proceso Modelamiento Sistema.</w:t>
        </w:r>
        <w:r>
          <w:rPr>
            <w:noProof/>
            <w:webHidden/>
          </w:rPr>
          <w:tab/>
        </w:r>
        <w:r>
          <w:rPr>
            <w:noProof/>
            <w:webHidden/>
          </w:rPr>
          <w:fldChar w:fldCharType="begin"/>
        </w:r>
        <w:r>
          <w:rPr>
            <w:noProof/>
            <w:webHidden/>
          </w:rPr>
          <w:instrText xml:space="preserve"> PAGEREF _Toc233893851 \h </w:instrText>
        </w:r>
        <w:r>
          <w:rPr>
            <w:noProof/>
            <w:webHidden/>
          </w:rPr>
        </w:r>
        <w:r>
          <w:rPr>
            <w:noProof/>
            <w:webHidden/>
          </w:rPr>
          <w:fldChar w:fldCharType="separate"/>
        </w:r>
        <w:r>
          <w:rPr>
            <w:noProof/>
            <w:webHidden/>
          </w:rPr>
          <w:t>61</w:t>
        </w:r>
        <w:r>
          <w:rPr>
            <w:noProof/>
            <w:webHidden/>
          </w:rPr>
          <w:fldChar w:fldCharType="end"/>
        </w:r>
      </w:hyperlink>
    </w:p>
    <w:p w14:paraId="64452F08"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52" w:history="1">
        <w:r w:rsidRPr="008E43A2">
          <w:rPr>
            <w:rStyle w:val="Hipervnculo"/>
            <w:rFonts w:eastAsiaTheme="majorEastAsia"/>
            <w:noProof/>
          </w:rPr>
          <w:t>Figura 23.- Proceso de simulación del sistema.</w:t>
        </w:r>
        <w:r>
          <w:rPr>
            <w:noProof/>
            <w:webHidden/>
          </w:rPr>
          <w:tab/>
        </w:r>
        <w:r>
          <w:rPr>
            <w:noProof/>
            <w:webHidden/>
          </w:rPr>
          <w:fldChar w:fldCharType="begin"/>
        </w:r>
        <w:r>
          <w:rPr>
            <w:noProof/>
            <w:webHidden/>
          </w:rPr>
          <w:instrText xml:space="preserve"> PAGEREF _Toc233893852 \h </w:instrText>
        </w:r>
        <w:r>
          <w:rPr>
            <w:noProof/>
            <w:webHidden/>
          </w:rPr>
        </w:r>
        <w:r>
          <w:rPr>
            <w:noProof/>
            <w:webHidden/>
          </w:rPr>
          <w:fldChar w:fldCharType="separate"/>
        </w:r>
        <w:r>
          <w:rPr>
            <w:noProof/>
            <w:webHidden/>
          </w:rPr>
          <w:t>64</w:t>
        </w:r>
        <w:r>
          <w:rPr>
            <w:noProof/>
            <w:webHidden/>
          </w:rPr>
          <w:fldChar w:fldCharType="end"/>
        </w:r>
      </w:hyperlink>
    </w:p>
    <w:p w14:paraId="4D2A3F84"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53" w:history="1">
        <w:r w:rsidRPr="008E43A2">
          <w:rPr>
            <w:rStyle w:val="Hipervnculo"/>
            <w:rFonts w:eastAsiaTheme="majorEastAsia"/>
            <w:noProof/>
          </w:rPr>
          <w:t>Figura 24.- Representación gráfica de las Simulaciones disponibilidad anual.</w:t>
        </w:r>
        <w:r>
          <w:rPr>
            <w:noProof/>
            <w:webHidden/>
          </w:rPr>
          <w:tab/>
        </w:r>
        <w:r>
          <w:rPr>
            <w:noProof/>
            <w:webHidden/>
          </w:rPr>
          <w:fldChar w:fldCharType="begin"/>
        </w:r>
        <w:r>
          <w:rPr>
            <w:noProof/>
            <w:webHidden/>
          </w:rPr>
          <w:instrText xml:space="preserve"> PAGEREF _Toc233893853 \h </w:instrText>
        </w:r>
        <w:r>
          <w:rPr>
            <w:noProof/>
            <w:webHidden/>
          </w:rPr>
        </w:r>
        <w:r>
          <w:rPr>
            <w:noProof/>
            <w:webHidden/>
          </w:rPr>
          <w:fldChar w:fldCharType="separate"/>
        </w:r>
        <w:r>
          <w:rPr>
            <w:noProof/>
            <w:webHidden/>
          </w:rPr>
          <w:t>69</w:t>
        </w:r>
        <w:r>
          <w:rPr>
            <w:noProof/>
            <w:webHidden/>
          </w:rPr>
          <w:fldChar w:fldCharType="end"/>
        </w:r>
      </w:hyperlink>
    </w:p>
    <w:p w14:paraId="68D37D39"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54" w:history="1">
        <w:r w:rsidRPr="008E43A2">
          <w:rPr>
            <w:rStyle w:val="Hipervnculo"/>
            <w:rFonts w:eastAsiaTheme="majorEastAsia"/>
            <w:noProof/>
          </w:rPr>
          <w:t>Figura 25.- Representación gráfica de las Simulaciones disponibilidad mensual.</w:t>
        </w:r>
        <w:r>
          <w:rPr>
            <w:noProof/>
            <w:webHidden/>
          </w:rPr>
          <w:tab/>
        </w:r>
        <w:r>
          <w:rPr>
            <w:noProof/>
            <w:webHidden/>
          </w:rPr>
          <w:fldChar w:fldCharType="begin"/>
        </w:r>
        <w:r>
          <w:rPr>
            <w:noProof/>
            <w:webHidden/>
          </w:rPr>
          <w:instrText xml:space="preserve"> PAGEREF _Toc233893854 \h </w:instrText>
        </w:r>
        <w:r>
          <w:rPr>
            <w:noProof/>
            <w:webHidden/>
          </w:rPr>
        </w:r>
        <w:r>
          <w:rPr>
            <w:noProof/>
            <w:webHidden/>
          </w:rPr>
          <w:fldChar w:fldCharType="separate"/>
        </w:r>
        <w:r>
          <w:rPr>
            <w:noProof/>
            <w:webHidden/>
          </w:rPr>
          <w:t>71</w:t>
        </w:r>
        <w:r>
          <w:rPr>
            <w:noProof/>
            <w:webHidden/>
          </w:rPr>
          <w:fldChar w:fldCharType="end"/>
        </w:r>
      </w:hyperlink>
    </w:p>
    <w:p w14:paraId="1477DE7C"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55" w:history="1">
        <w:r w:rsidRPr="008E43A2">
          <w:rPr>
            <w:rStyle w:val="Hipervnculo"/>
            <w:rFonts w:eastAsiaTheme="majorEastAsia"/>
            <w:noProof/>
          </w:rPr>
          <w:t>Figura 26.- Representación gráfica de las Simulaciones cantidad de meses inoperativo.</w:t>
        </w:r>
        <w:r>
          <w:rPr>
            <w:noProof/>
            <w:webHidden/>
          </w:rPr>
          <w:tab/>
        </w:r>
        <w:r>
          <w:rPr>
            <w:noProof/>
            <w:webHidden/>
          </w:rPr>
          <w:fldChar w:fldCharType="begin"/>
        </w:r>
        <w:r>
          <w:rPr>
            <w:noProof/>
            <w:webHidden/>
          </w:rPr>
          <w:instrText xml:space="preserve"> PAGEREF _Toc233893855 \h </w:instrText>
        </w:r>
        <w:r>
          <w:rPr>
            <w:noProof/>
            <w:webHidden/>
          </w:rPr>
        </w:r>
        <w:r>
          <w:rPr>
            <w:noProof/>
            <w:webHidden/>
          </w:rPr>
          <w:fldChar w:fldCharType="separate"/>
        </w:r>
        <w:r>
          <w:rPr>
            <w:noProof/>
            <w:webHidden/>
          </w:rPr>
          <w:t>72</w:t>
        </w:r>
        <w:r>
          <w:rPr>
            <w:noProof/>
            <w:webHidden/>
          </w:rPr>
          <w:fldChar w:fldCharType="end"/>
        </w:r>
      </w:hyperlink>
    </w:p>
    <w:p w14:paraId="559EE84D"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56" w:history="1">
        <w:r w:rsidRPr="008E43A2">
          <w:rPr>
            <w:rStyle w:val="Hipervnculo"/>
            <w:rFonts w:eastAsiaTheme="majorEastAsia"/>
            <w:noProof/>
          </w:rPr>
          <w:t>Figura 27.- Representación Gráfica de Escenarios de Riesgo.</w:t>
        </w:r>
        <w:r>
          <w:rPr>
            <w:noProof/>
            <w:webHidden/>
          </w:rPr>
          <w:tab/>
        </w:r>
        <w:r>
          <w:rPr>
            <w:noProof/>
            <w:webHidden/>
          </w:rPr>
          <w:fldChar w:fldCharType="begin"/>
        </w:r>
        <w:r>
          <w:rPr>
            <w:noProof/>
            <w:webHidden/>
          </w:rPr>
          <w:instrText xml:space="preserve"> PAGEREF _Toc233893856 \h </w:instrText>
        </w:r>
        <w:r>
          <w:rPr>
            <w:noProof/>
            <w:webHidden/>
          </w:rPr>
        </w:r>
        <w:r>
          <w:rPr>
            <w:noProof/>
            <w:webHidden/>
          </w:rPr>
          <w:fldChar w:fldCharType="separate"/>
        </w:r>
        <w:r>
          <w:rPr>
            <w:noProof/>
            <w:webHidden/>
          </w:rPr>
          <w:t>76</w:t>
        </w:r>
        <w:r>
          <w:rPr>
            <w:noProof/>
            <w:webHidden/>
          </w:rPr>
          <w:fldChar w:fldCharType="end"/>
        </w:r>
      </w:hyperlink>
    </w:p>
    <w:p w14:paraId="4C42C716"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57" w:history="1">
        <w:r w:rsidRPr="008E43A2">
          <w:rPr>
            <w:rStyle w:val="Hipervnculo"/>
            <w:rFonts w:eastAsiaTheme="majorEastAsia"/>
            <w:noProof/>
          </w:rPr>
          <w:t>Figura 28.- Representación Gráfica de Escenarios de Riesgo.</w:t>
        </w:r>
        <w:r>
          <w:rPr>
            <w:noProof/>
            <w:webHidden/>
          </w:rPr>
          <w:tab/>
        </w:r>
        <w:r>
          <w:rPr>
            <w:noProof/>
            <w:webHidden/>
          </w:rPr>
          <w:fldChar w:fldCharType="begin"/>
        </w:r>
        <w:r>
          <w:rPr>
            <w:noProof/>
            <w:webHidden/>
          </w:rPr>
          <w:instrText xml:space="preserve"> PAGEREF _Toc233893857 \h </w:instrText>
        </w:r>
        <w:r>
          <w:rPr>
            <w:noProof/>
            <w:webHidden/>
          </w:rPr>
        </w:r>
        <w:r>
          <w:rPr>
            <w:noProof/>
            <w:webHidden/>
          </w:rPr>
          <w:fldChar w:fldCharType="separate"/>
        </w:r>
        <w:r>
          <w:rPr>
            <w:noProof/>
            <w:webHidden/>
          </w:rPr>
          <w:t>78</w:t>
        </w:r>
        <w:r>
          <w:rPr>
            <w:noProof/>
            <w:webHidden/>
          </w:rPr>
          <w:fldChar w:fldCharType="end"/>
        </w:r>
      </w:hyperlink>
    </w:p>
    <w:p w14:paraId="38DC6D29"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58" w:history="1">
        <w:r w:rsidRPr="008E43A2">
          <w:rPr>
            <w:rStyle w:val="Hipervnculo"/>
            <w:rFonts w:eastAsiaTheme="majorEastAsia"/>
            <w:noProof/>
          </w:rPr>
          <w:t>Figura 29.- Representación gráfica de las Simulaciones disponibilidad anual.</w:t>
        </w:r>
        <w:r>
          <w:rPr>
            <w:noProof/>
            <w:webHidden/>
          </w:rPr>
          <w:tab/>
        </w:r>
        <w:r>
          <w:rPr>
            <w:noProof/>
            <w:webHidden/>
          </w:rPr>
          <w:fldChar w:fldCharType="begin"/>
        </w:r>
        <w:r>
          <w:rPr>
            <w:noProof/>
            <w:webHidden/>
          </w:rPr>
          <w:instrText xml:space="preserve"> PAGEREF _Toc233893858 \h </w:instrText>
        </w:r>
        <w:r>
          <w:rPr>
            <w:noProof/>
            <w:webHidden/>
          </w:rPr>
        </w:r>
        <w:r>
          <w:rPr>
            <w:noProof/>
            <w:webHidden/>
          </w:rPr>
          <w:fldChar w:fldCharType="separate"/>
        </w:r>
        <w:r>
          <w:rPr>
            <w:noProof/>
            <w:webHidden/>
          </w:rPr>
          <w:t>80</w:t>
        </w:r>
        <w:r>
          <w:rPr>
            <w:noProof/>
            <w:webHidden/>
          </w:rPr>
          <w:fldChar w:fldCharType="end"/>
        </w:r>
      </w:hyperlink>
    </w:p>
    <w:p w14:paraId="7B549362"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59" w:history="1">
        <w:r w:rsidRPr="008E43A2">
          <w:rPr>
            <w:rStyle w:val="Hipervnculo"/>
            <w:rFonts w:eastAsiaTheme="majorEastAsia"/>
            <w:noProof/>
          </w:rPr>
          <w:t>Figura 30.- Representación gráfica de las Simulaciones disponibilidad mensual.</w:t>
        </w:r>
        <w:r>
          <w:rPr>
            <w:noProof/>
            <w:webHidden/>
          </w:rPr>
          <w:tab/>
        </w:r>
        <w:r>
          <w:rPr>
            <w:noProof/>
            <w:webHidden/>
          </w:rPr>
          <w:fldChar w:fldCharType="begin"/>
        </w:r>
        <w:r>
          <w:rPr>
            <w:noProof/>
            <w:webHidden/>
          </w:rPr>
          <w:instrText xml:space="preserve"> PAGEREF _Toc233893859 \h </w:instrText>
        </w:r>
        <w:r>
          <w:rPr>
            <w:noProof/>
            <w:webHidden/>
          </w:rPr>
        </w:r>
        <w:r>
          <w:rPr>
            <w:noProof/>
            <w:webHidden/>
          </w:rPr>
          <w:fldChar w:fldCharType="separate"/>
        </w:r>
        <w:r>
          <w:rPr>
            <w:noProof/>
            <w:webHidden/>
          </w:rPr>
          <w:t>82</w:t>
        </w:r>
        <w:r>
          <w:rPr>
            <w:noProof/>
            <w:webHidden/>
          </w:rPr>
          <w:fldChar w:fldCharType="end"/>
        </w:r>
      </w:hyperlink>
    </w:p>
    <w:p w14:paraId="76A72077"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60" w:history="1">
        <w:r w:rsidRPr="008E43A2">
          <w:rPr>
            <w:rStyle w:val="Hipervnculo"/>
            <w:rFonts w:eastAsiaTheme="majorEastAsia"/>
            <w:noProof/>
          </w:rPr>
          <w:t>Figura 31.- Representación gráfica de las Simulaciones cantidad de meses inoperativo.</w:t>
        </w:r>
        <w:r>
          <w:rPr>
            <w:noProof/>
            <w:webHidden/>
          </w:rPr>
          <w:tab/>
        </w:r>
        <w:r>
          <w:rPr>
            <w:noProof/>
            <w:webHidden/>
          </w:rPr>
          <w:fldChar w:fldCharType="begin"/>
        </w:r>
        <w:r>
          <w:rPr>
            <w:noProof/>
            <w:webHidden/>
          </w:rPr>
          <w:instrText xml:space="preserve"> PAGEREF _Toc233893860 \h </w:instrText>
        </w:r>
        <w:r>
          <w:rPr>
            <w:noProof/>
            <w:webHidden/>
          </w:rPr>
        </w:r>
        <w:r>
          <w:rPr>
            <w:noProof/>
            <w:webHidden/>
          </w:rPr>
          <w:fldChar w:fldCharType="separate"/>
        </w:r>
        <w:r>
          <w:rPr>
            <w:noProof/>
            <w:webHidden/>
          </w:rPr>
          <w:t>84</w:t>
        </w:r>
        <w:r>
          <w:rPr>
            <w:noProof/>
            <w:webHidden/>
          </w:rPr>
          <w:fldChar w:fldCharType="end"/>
        </w:r>
      </w:hyperlink>
    </w:p>
    <w:p w14:paraId="04957DD4"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61" w:history="1">
        <w:r w:rsidRPr="008E43A2">
          <w:rPr>
            <w:rStyle w:val="Hipervnculo"/>
            <w:rFonts w:eastAsiaTheme="majorEastAsia"/>
            <w:noProof/>
          </w:rPr>
          <w:t>Figura 32.- Representación Gráfica de Escenarios de Riesgo.</w:t>
        </w:r>
        <w:r>
          <w:rPr>
            <w:noProof/>
            <w:webHidden/>
          </w:rPr>
          <w:tab/>
        </w:r>
        <w:r>
          <w:rPr>
            <w:noProof/>
            <w:webHidden/>
          </w:rPr>
          <w:fldChar w:fldCharType="begin"/>
        </w:r>
        <w:r>
          <w:rPr>
            <w:noProof/>
            <w:webHidden/>
          </w:rPr>
          <w:instrText xml:space="preserve"> PAGEREF _Toc233893861 \h </w:instrText>
        </w:r>
        <w:r>
          <w:rPr>
            <w:noProof/>
            <w:webHidden/>
          </w:rPr>
        </w:r>
        <w:r>
          <w:rPr>
            <w:noProof/>
            <w:webHidden/>
          </w:rPr>
          <w:fldChar w:fldCharType="separate"/>
        </w:r>
        <w:r>
          <w:rPr>
            <w:noProof/>
            <w:webHidden/>
          </w:rPr>
          <w:t>88</w:t>
        </w:r>
        <w:r>
          <w:rPr>
            <w:noProof/>
            <w:webHidden/>
          </w:rPr>
          <w:fldChar w:fldCharType="end"/>
        </w:r>
      </w:hyperlink>
    </w:p>
    <w:p w14:paraId="7608E695"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62" w:history="1">
        <w:r w:rsidRPr="008E43A2">
          <w:rPr>
            <w:rStyle w:val="Hipervnculo"/>
            <w:rFonts w:eastAsiaTheme="majorEastAsia"/>
            <w:noProof/>
          </w:rPr>
          <w:t>Figura 33.-Representación Gráfica de Escenarios de Riesgo</w:t>
        </w:r>
        <w:r>
          <w:rPr>
            <w:noProof/>
            <w:webHidden/>
          </w:rPr>
          <w:tab/>
        </w:r>
        <w:r>
          <w:rPr>
            <w:noProof/>
            <w:webHidden/>
          </w:rPr>
          <w:fldChar w:fldCharType="begin"/>
        </w:r>
        <w:r>
          <w:rPr>
            <w:noProof/>
            <w:webHidden/>
          </w:rPr>
          <w:instrText xml:space="preserve"> PAGEREF _Toc233893862 \h </w:instrText>
        </w:r>
        <w:r>
          <w:rPr>
            <w:noProof/>
            <w:webHidden/>
          </w:rPr>
        </w:r>
        <w:r>
          <w:rPr>
            <w:noProof/>
            <w:webHidden/>
          </w:rPr>
          <w:fldChar w:fldCharType="separate"/>
        </w:r>
        <w:r>
          <w:rPr>
            <w:noProof/>
            <w:webHidden/>
          </w:rPr>
          <w:t>90</w:t>
        </w:r>
        <w:r>
          <w:rPr>
            <w:noProof/>
            <w:webHidden/>
          </w:rPr>
          <w:fldChar w:fldCharType="end"/>
        </w:r>
      </w:hyperlink>
    </w:p>
    <w:p w14:paraId="4E82E7A7"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63" w:history="1">
        <w:r w:rsidRPr="008E43A2">
          <w:rPr>
            <w:rStyle w:val="Hipervnculo"/>
            <w:rFonts w:eastAsiaTheme="majorEastAsia"/>
            <w:noProof/>
          </w:rPr>
          <w:t>Figura 34.- Representación gráfica de las Simulaciones disponibilidad anual.</w:t>
        </w:r>
        <w:r>
          <w:rPr>
            <w:noProof/>
            <w:webHidden/>
          </w:rPr>
          <w:tab/>
        </w:r>
        <w:r>
          <w:rPr>
            <w:noProof/>
            <w:webHidden/>
          </w:rPr>
          <w:fldChar w:fldCharType="begin"/>
        </w:r>
        <w:r>
          <w:rPr>
            <w:noProof/>
            <w:webHidden/>
          </w:rPr>
          <w:instrText xml:space="preserve"> PAGEREF _Toc233893863 \h </w:instrText>
        </w:r>
        <w:r>
          <w:rPr>
            <w:noProof/>
            <w:webHidden/>
          </w:rPr>
        </w:r>
        <w:r>
          <w:rPr>
            <w:noProof/>
            <w:webHidden/>
          </w:rPr>
          <w:fldChar w:fldCharType="separate"/>
        </w:r>
        <w:r>
          <w:rPr>
            <w:noProof/>
            <w:webHidden/>
          </w:rPr>
          <w:t>93</w:t>
        </w:r>
        <w:r>
          <w:rPr>
            <w:noProof/>
            <w:webHidden/>
          </w:rPr>
          <w:fldChar w:fldCharType="end"/>
        </w:r>
      </w:hyperlink>
    </w:p>
    <w:p w14:paraId="0EFDBF86"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64" w:history="1">
        <w:r w:rsidRPr="008E43A2">
          <w:rPr>
            <w:rStyle w:val="Hipervnculo"/>
            <w:rFonts w:eastAsiaTheme="majorEastAsia"/>
            <w:noProof/>
          </w:rPr>
          <w:t>Figura 35.- Representación gráfica de las Simulaciones disponibilidad mensual.</w:t>
        </w:r>
        <w:r>
          <w:rPr>
            <w:noProof/>
            <w:webHidden/>
          </w:rPr>
          <w:tab/>
        </w:r>
        <w:r>
          <w:rPr>
            <w:noProof/>
            <w:webHidden/>
          </w:rPr>
          <w:fldChar w:fldCharType="begin"/>
        </w:r>
        <w:r>
          <w:rPr>
            <w:noProof/>
            <w:webHidden/>
          </w:rPr>
          <w:instrText xml:space="preserve"> PAGEREF _Toc233893864 \h </w:instrText>
        </w:r>
        <w:r>
          <w:rPr>
            <w:noProof/>
            <w:webHidden/>
          </w:rPr>
        </w:r>
        <w:r>
          <w:rPr>
            <w:noProof/>
            <w:webHidden/>
          </w:rPr>
          <w:fldChar w:fldCharType="separate"/>
        </w:r>
        <w:r>
          <w:rPr>
            <w:noProof/>
            <w:webHidden/>
          </w:rPr>
          <w:t>95</w:t>
        </w:r>
        <w:r>
          <w:rPr>
            <w:noProof/>
            <w:webHidden/>
          </w:rPr>
          <w:fldChar w:fldCharType="end"/>
        </w:r>
      </w:hyperlink>
    </w:p>
    <w:p w14:paraId="37A92097"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65" w:history="1">
        <w:r w:rsidRPr="008E43A2">
          <w:rPr>
            <w:rStyle w:val="Hipervnculo"/>
            <w:rFonts w:eastAsiaTheme="majorEastAsia"/>
            <w:noProof/>
          </w:rPr>
          <w:t>Figura 36.- Representación gráfica de las Simulaciones cantidad de meses inoperativo.</w:t>
        </w:r>
        <w:r>
          <w:rPr>
            <w:noProof/>
            <w:webHidden/>
          </w:rPr>
          <w:tab/>
        </w:r>
        <w:r>
          <w:rPr>
            <w:noProof/>
            <w:webHidden/>
          </w:rPr>
          <w:fldChar w:fldCharType="begin"/>
        </w:r>
        <w:r>
          <w:rPr>
            <w:noProof/>
            <w:webHidden/>
          </w:rPr>
          <w:instrText xml:space="preserve"> PAGEREF _Toc233893865 \h </w:instrText>
        </w:r>
        <w:r>
          <w:rPr>
            <w:noProof/>
            <w:webHidden/>
          </w:rPr>
        </w:r>
        <w:r>
          <w:rPr>
            <w:noProof/>
            <w:webHidden/>
          </w:rPr>
          <w:fldChar w:fldCharType="separate"/>
        </w:r>
        <w:r>
          <w:rPr>
            <w:noProof/>
            <w:webHidden/>
          </w:rPr>
          <w:t>97</w:t>
        </w:r>
        <w:r>
          <w:rPr>
            <w:noProof/>
            <w:webHidden/>
          </w:rPr>
          <w:fldChar w:fldCharType="end"/>
        </w:r>
      </w:hyperlink>
    </w:p>
    <w:p w14:paraId="6E54216F"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66" w:history="1">
        <w:r w:rsidRPr="008E43A2">
          <w:rPr>
            <w:rStyle w:val="Hipervnculo"/>
            <w:rFonts w:eastAsiaTheme="majorEastAsia"/>
            <w:noProof/>
          </w:rPr>
          <w:t>Figura 37.- Representación Gráfica de Escenarios de Riesgo.</w:t>
        </w:r>
        <w:r>
          <w:rPr>
            <w:noProof/>
            <w:webHidden/>
          </w:rPr>
          <w:tab/>
        </w:r>
        <w:r>
          <w:rPr>
            <w:noProof/>
            <w:webHidden/>
          </w:rPr>
          <w:fldChar w:fldCharType="begin"/>
        </w:r>
        <w:r>
          <w:rPr>
            <w:noProof/>
            <w:webHidden/>
          </w:rPr>
          <w:instrText xml:space="preserve"> PAGEREF _Toc233893866 \h </w:instrText>
        </w:r>
        <w:r>
          <w:rPr>
            <w:noProof/>
            <w:webHidden/>
          </w:rPr>
        </w:r>
        <w:r>
          <w:rPr>
            <w:noProof/>
            <w:webHidden/>
          </w:rPr>
          <w:fldChar w:fldCharType="separate"/>
        </w:r>
        <w:r>
          <w:rPr>
            <w:noProof/>
            <w:webHidden/>
          </w:rPr>
          <w:t>101</w:t>
        </w:r>
        <w:r>
          <w:rPr>
            <w:noProof/>
            <w:webHidden/>
          </w:rPr>
          <w:fldChar w:fldCharType="end"/>
        </w:r>
      </w:hyperlink>
    </w:p>
    <w:p w14:paraId="2C93A4B3"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67" w:history="1">
        <w:r w:rsidRPr="008E43A2">
          <w:rPr>
            <w:rStyle w:val="Hipervnculo"/>
            <w:rFonts w:eastAsiaTheme="majorEastAsia"/>
            <w:noProof/>
          </w:rPr>
          <w:t>Figura 38.- Representación Gráfica de Escenarios de Riesgo.</w:t>
        </w:r>
        <w:r>
          <w:rPr>
            <w:noProof/>
            <w:webHidden/>
          </w:rPr>
          <w:tab/>
        </w:r>
        <w:r>
          <w:rPr>
            <w:noProof/>
            <w:webHidden/>
          </w:rPr>
          <w:fldChar w:fldCharType="begin"/>
        </w:r>
        <w:r>
          <w:rPr>
            <w:noProof/>
            <w:webHidden/>
          </w:rPr>
          <w:instrText xml:space="preserve"> PAGEREF _Toc233893867 \h </w:instrText>
        </w:r>
        <w:r>
          <w:rPr>
            <w:noProof/>
            <w:webHidden/>
          </w:rPr>
        </w:r>
        <w:r>
          <w:rPr>
            <w:noProof/>
            <w:webHidden/>
          </w:rPr>
          <w:fldChar w:fldCharType="separate"/>
        </w:r>
        <w:r>
          <w:rPr>
            <w:noProof/>
            <w:webHidden/>
          </w:rPr>
          <w:t>103</w:t>
        </w:r>
        <w:r>
          <w:rPr>
            <w:noProof/>
            <w:webHidden/>
          </w:rPr>
          <w:fldChar w:fldCharType="end"/>
        </w:r>
      </w:hyperlink>
    </w:p>
    <w:p w14:paraId="372226CB"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68" w:history="1">
        <w:r w:rsidRPr="008E43A2">
          <w:rPr>
            <w:rStyle w:val="Hipervnculo"/>
            <w:rFonts w:eastAsiaTheme="majorEastAsia"/>
            <w:noProof/>
          </w:rPr>
          <w:t>Figura 40.- Confiabilidad y Probabilidad de falla.</w:t>
        </w:r>
        <w:r>
          <w:rPr>
            <w:noProof/>
            <w:webHidden/>
          </w:rPr>
          <w:tab/>
        </w:r>
        <w:r>
          <w:rPr>
            <w:noProof/>
            <w:webHidden/>
          </w:rPr>
          <w:fldChar w:fldCharType="begin"/>
        </w:r>
        <w:r>
          <w:rPr>
            <w:noProof/>
            <w:webHidden/>
          </w:rPr>
          <w:instrText xml:space="preserve"> PAGEREF _Toc233893868 \h </w:instrText>
        </w:r>
        <w:r>
          <w:rPr>
            <w:noProof/>
            <w:webHidden/>
          </w:rPr>
        </w:r>
        <w:r>
          <w:rPr>
            <w:noProof/>
            <w:webHidden/>
          </w:rPr>
          <w:fldChar w:fldCharType="separate"/>
        </w:r>
        <w:r>
          <w:rPr>
            <w:noProof/>
            <w:webHidden/>
          </w:rPr>
          <w:t>117</w:t>
        </w:r>
        <w:r>
          <w:rPr>
            <w:noProof/>
            <w:webHidden/>
          </w:rPr>
          <w:fldChar w:fldCharType="end"/>
        </w:r>
      </w:hyperlink>
    </w:p>
    <w:p w14:paraId="34370354"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69" w:history="1">
        <w:r w:rsidRPr="008E43A2">
          <w:rPr>
            <w:rStyle w:val="Hipervnculo"/>
            <w:rFonts w:eastAsiaTheme="majorEastAsia"/>
            <w:noProof/>
          </w:rPr>
          <w:t>Figura 41.- Ciclo de vida de un activo.</w:t>
        </w:r>
        <w:r>
          <w:rPr>
            <w:noProof/>
            <w:webHidden/>
          </w:rPr>
          <w:tab/>
        </w:r>
        <w:r>
          <w:rPr>
            <w:noProof/>
            <w:webHidden/>
          </w:rPr>
          <w:fldChar w:fldCharType="begin"/>
        </w:r>
        <w:r>
          <w:rPr>
            <w:noProof/>
            <w:webHidden/>
          </w:rPr>
          <w:instrText xml:space="preserve"> PAGEREF _Toc233893869 \h </w:instrText>
        </w:r>
        <w:r>
          <w:rPr>
            <w:noProof/>
            <w:webHidden/>
          </w:rPr>
        </w:r>
        <w:r>
          <w:rPr>
            <w:noProof/>
            <w:webHidden/>
          </w:rPr>
          <w:fldChar w:fldCharType="separate"/>
        </w:r>
        <w:r>
          <w:rPr>
            <w:noProof/>
            <w:webHidden/>
          </w:rPr>
          <w:t>119</w:t>
        </w:r>
        <w:r>
          <w:rPr>
            <w:noProof/>
            <w:webHidden/>
          </w:rPr>
          <w:fldChar w:fldCharType="end"/>
        </w:r>
      </w:hyperlink>
    </w:p>
    <w:p w14:paraId="3D876F3A"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70" w:history="1">
        <w:r w:rsidRPr="008E43A2">
          <w:rPr>
            <w:rStyle w:val="Hipervnculo"/>
            <w:rFonts w:eastAsiaTheme="majorEastAsia"/>
            <w:noProof/>
          </w:rPr>
          <w:t>Figura 42.- Distribuciones de Probabilidad</w:t>
        </w:r>
        <w:r>
          <w:rPr>
            <w:noProof/>
            <w:webHidden/>
          </w:rPr>
          <w:tab/>
        </w:r>
        <w:r>
          <w:rPr>
            <w:noProof/>
            <w:webHidden/>
          </w:rPr>
          <w:fldChar w:fldCharType="begin"/>
        </w:r>
        <w:r>
          <w:rPr>
            <w:noProof/>
            <w:webHidden/>
          </w:rPr>
          <w:instrText xml:space="preserve"> PAGEREF _Toc233893870 \h </w:instrText>
        </w:r>
        <w:r>
          <w:rPr>
            <w:noProof/>
            <w:webHidden/>
          </w:rPr>
        </w:r>
        <w:r>
          <w:rPr>
            <w:noProof/>
            <w:webHidden/>
          </w:rPr>
          <w:fldChar w:fldCharType="separate"/>
        </w:r>
        <w:r>
          <w:rPr>
            <w:noProof/>
            <w:webHidden/>
          </w:rPr>
          <w:t>122</w:t>
        </w:r>
        <w:r>
          <w:rPr>
            <w:noProof/>
            <w:webHidden/>
          </w:rPr>
          <w:fldChar w:fldCharType="end"/>
        </w:r>
      </w:hyperlink>
    </w:p>
    <w:p w14:paraId="0FC2E960"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71" w:history="1">
        <w:r w:rsidRPr="008E43A2">
          <w:rPr>
            <w:rStyle w:val="Hipervnculo"/>
            <w:rFonts w:eastAsiaTheme="majorEastAsia"/>
            <w:noProof/>
          </w:rPr>
          <w:t>Figura 43.- Sistema en Serie.</w:t>
        </w:r>
        <w:r>
          <w:rPr>
            <w:noProof/>
            <w:webHidden/>
          </w:rPr>
          <w:tab/>
        </w:r>
        <w:r>
          <w:rPr>
            <w:noProof/>
            <w:webHidden/>
          </w:rPr>
          <w:fldChar w:fldCharType="begin"/>
        </w:r>
        <w:r>
          <w:rPr>
            <w:noProof/>
            <w:webHidden/>
          </w:rPr>
          <w:instrText xml:space="preserve"> PAGEREF _Toc233893871 \h </w:instrText>
        </w:r>
        <w:r>
          <w:rPr>
            <w:noProof/>
            <w:webHidden/>
          </w:rPr>
        </w:r>
        <w:r>
          <w:rPr>
            <w:noProof/>
            <w:webHidden/>
          </w:rPr>
          <w:fldChar w:fldCharType="separate"/>
        </w:r>
        <w:r>
          <w:rPr>
            <w:noProof/>
            <w:webHidden/>
          </w:rPr>
          <w:t>124</w:t>
        </w:r>
        <w:r>
          <w:rPr>
            <w:noProof/>
            <w:webHidden/>
          </w:rPr>
          <w:fldChar w:fldCharType="end"/>
        </w:r>
      </w:hyperlink>
    </w:p>
    <w:p w14:paraId="437FD188"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72" w:history="1">
        <w:r w:rsidRPr="008E43A2">
          <w:rPr>
            <w:rStyle w:val="Hipervnculo"/>
            <w:rFonts w:eastAsiaTheme="majorEastAsia"/>
            <w:noProof/>
          </w:rPr>
          <w:t>Figura 44.- Tipos y Requisitos para mantenimiento preventivo.</w:t>
        </w:r>
        <w:r>
          <w:rPr>
            <w:noProof/>
            <w:webHidden/>
          </w:rPr>
          <w:tab/>
        </w:r>
        <w:r>
          <w:rPr>
            <w:noProof/>
            <w:webHidden/>
          </w:rPr>
          <w:fldChar w:fldCharType="begin"/>
        </w:r>
        <w:r>
          <w:rPr>
            <w:noProof/>
            <w:webHidden/>
          </w:rPr>
          <w:instrText xml:space="preserve"> PAGEREF _Toc233893872 \h </w:instrText>
        </w:r>
        <w:r>
          <w:rPr>
            <w:noProof/>
            <w:webHidden/>
          </w:rPr>
        </w:r>
        <w:r>
          <w:rPr>
            <w:noProof/>
            <w:webHidden/>
          </w:rPr>
          <w:fldChar w:fldCharType="separate"/>
        </w:r>
        <w:r>
          <w:rPr>
            <w:noProof/>
            <w:webHidden/>
          </w:rPr>
          <w:t>128</w:t>
        </w:r>
        <w:r>
          <w:rPr>
            <w:noProof/>
            <w:webHidden/>
          </w:rPr>
          <w:fldChar w:fldCharType="end"/>
        </w:r>
      </w:hyperlink>
    </w:p>
    <w:p w14:paraId="19961717" w14:textId="77777777" w:rsidR="003414AD" w:rsidRDefault="003414AD">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893873" w:history="1">
        <w:r w:rsidRPr="008E43A2">
          <w:rPr>
            <w:rStyle w:val="Hipervnculo"/>
            <w:rFonts w:eastAsiaTheme="majorEastAsia"/>
            <w:noProof/>
          </w:rPr>
          <w:t>Figura 45.- Ciclo de Vida y Política de mantenimiento asociada.</w:t>
        </w:r>
        <w:r>
          <w:rPr>
            <w:noProof/>
            <w:webHidden/>
          </w:rPr>
          <w:tab/>
        </w:r>
        <w:r>
          <w:rPr>
            <w:noProof/>
            <w:webHidden/>
          </w:rPr>
          <w:fldChar w:fldCharType="begin"/>
        </w:r>
        <w:r>
          <w:rPr>
            <w:noProof/>
            <w:webHidden/>
          </w:rPr>
          <w:instrText xml:space="preserve"> PAGEREF _Toc233893873 \h </w:instrText>
        </w:r>
        <w:r>
          <w:rPr>
            <w:noProof/>
            <w:webHidden/>
          </w:rPr>
        </w:r>
        <w:r>
          <w:rPr>
            <w:noProof/>
            <w:webHidden/>
          </w:rPr>
          <w:fldChar w:fldCharType="separate"/>
        </w:r>
        <w:r>
          <w:rPr>
            <w:noProof/>
            <w:webHidden/>
          </w:rPr>
          <w:t>129</w:t>
        </w:r>
        <w:r>
          <w:rPr>
            <w:noProof/>
            <w:webHidden/>
          </w:rPr>
          <w:fldChar w:fldCharType="end"/>
        </w:r>
      </w:hyperlink>
    </w:p>
    <w:p w14:paraId="0E893669" w14:textId="3AC7BF26" w:rsidR="00836C68" w:rsidRDefault="00D55FBF" w:rsidP="001F05EC">
      <w:pPr>
        <w:pStyle w:val="Ttulo1"/>
        <w:numPr>
          <w:ilvl w:val="0"/>
          <w:numId w:val="0"/>
        </w:numPr>
        <w:ind w:left="720"/>
      </w:pPr>
      <w:r>
        <w:fldChar w:fldCharType="end"/>
      </w:r>
    </w:p>
    <w:p w14:paraId="40F90CB9" w14:textId="77777777" w:rsidR="00836C68" w:rsidRDefault="00836C68" w:rsidP="00693AF3">
      <w:pPr>
        <w:pStyle w:val="Ttulo1"/>
        <w:numPr>
          <w:ilvl w:val="0"/>
          <w:numId w:val="0"/>
        </w:numPr>
        <w:ind w:left="720"/>
      </w:pPr>
    </w:p>
    <w:p w14:paraId="2D69DFFD" w14:textId="77777777" w:rsidR="00836C68" w:rsidRDefault="00836C68" w:rsidP="00693AF3">
      <w:pPr>
        <w:pStyle w:val="Ttulo1"/>
        <w:numPr>
          <w:ilvl w:val="0"/>
          <w:numId w:val="0"/>
        </w:numPr>
        <w:ind w:left="720"/>
      </w:pPr>
    </w:p>
    <w:p w14:paraId="2689CA21" w14:textId="77777777" w:rsidR="004D1207" w:rsidRPr="008F2A88" w:rsidRDefault="004D1207" w:rsidP="004D1207">
      <w:pPr>
        <w:pStyle w:val="Ttulo1"/>
      </w:pPr>
      <w:bookmarkStart w:id="4" w:name="_Toc233893750"/>
      <w:r w:rsidRPr="008F2A88">
        <w:lastRenderedPageBreak/>
        <w:t>Resumen Ejecutivo</w:t>
      </w:r>
      <w:bookmarkEnd w:id="4"/>
    </w:p>
    <w:p w14:paraId="0AE6EB8A" w14:textId="77777777" w:rsidR="00C52938" w:rsidRPr="00724888" w:rsidRDefault="003414AD" w:rsidP="000B1832">
      <w:r w:rsidRPr="00C52938">
        <w:t>La Política de Defensa Nacional establece para la Armada de Chile diferentes misiones tanto en tiempos de paz como en guerra</w:t>
      </w:r>
      <w:r w:rsidR="004D1207" w:rsidRPr="00C52938">
        <w:t>,</w:t>
      </w:r>
      <w:r w:rsidR="00C52938" w:rsidRPr="00C52938">
        <w:t xml:space="preserve"> las cuales se logran manteniendo 19 capacidades estratégicas y las materializa mediante sus unidades </w:t>
      </w:r>
      <w:r w:rsidR="00C52938" w:rsidRPr="00724888">
        <w:t>de combate de superficie. Para lograr lo anterior, y mantenerse como una fuerza creíble junto con logra una continuidad operacional, se le exige a estas unidades como KPI una disponibilidad mínima de sus activos de un 80% anual.</w:t>
      </w:r>
    </w:p>
    <w:p w14:paraId="1E12AE08" w14:textId="3D0CF7FE" w:rsidR="00C52938" w:rsidRPr="00724888" w:rsidRDefault="00C52938" w:rsidP="000B1832">
      <w:r w:rsidRPr="00724888">
        <w:t>Un activo crítico que permite cumplir con lo anterior son los Montajes OTO MELARA 76/62 mm, instalados en las 2 fragatas tipo M al servicio del país.</w:t>
      </w:r>
    </w:p>
    <w:p w14:paraId="55FCA3BA" w14:textId="78706BAB" w:rsidR="00352235" w:rsidRPr="00724888" w:rsidRDefault="00C52938" w:rsidP="00352235">
      <w:r w:rsidRPr="00724888">
        <w:t>Es así como e</w:t>
      </w:r>
      <w:r w:rsidR="004D1207" w:rsidRPr="00724888">
        <w:t xml:space="preserve">l presente trabajo, tiene como objetivo principal </w:t>
      </w:r>
      <w:r w:rsidR="00352235" w:rsidRPr="00724888">
        <w:t xml:space="preserve">desarrollar un análisis para justificar el mantenimiento mayor de estos cañones mediante el modelamiento y simulación de su comportamiento de vida y falla, junto con el uso de herramientas simulación y análisis de riesgo con el propósito de brindar una herramienta cuantitativa para justificar la asignación de presupuesto para este tipo de mantenimiento al armamento y generar una propuesta de mejora que aumente la eficiencia en el uso de recursos para este proceso. </w:t>
      </w:r>
    </w:p>
    <w:p w14:paraId="50A18AEA" w14:textId="1A7D891C" w:rsidR="00724888" w:rsidRPr="00724888" w:rsidRDefault="004D1207" w:rsidP="004D1207">
      <w:r w:rsidRPr="00724888">
        <w:t xml:space="preserve">Para lograr lo anterior, en primer lugar se efectuó </w:t>
      </w:r>
      <w:r w:rsidR="00724888" w:rsidRPr="00724888">
        <w:t>una descripción de la lógica funcional  diagrama en block del sistema al que pertenece este cañón, junto con la identificación de sus modos de falla crítico, detectando que en solo un componente de este armamento afecta a la continuidad operacional, correspondiente a la falla del mecanismo de alimentación.</w:t>
      </w:r>
    </w:p>
    <w:p w14:paraId="56E15052" w14:textId="6CE49534" w:rsidR="004D1207" w:rsidRPr="00724888" w:rsidRDefault="00724888" w:rsidP="004D1207">
      <w:r w:rsidRPr="00724888">
        <w:t xml:space="preserve">A continuación, </w:t>
      </w:r>
      <w:r w:rsidR="004D1207" w:rsidRPr="00724888">
        <w:t xml:space="preserve">se modeló el comportamiento de vida y falla del </w:t>
      </w:r>
      <w:r w:rsidRPr="00724888">
        <w:t xml:space="preserve">montaje identificando 3 escenarios en distintas ventanas de tiempo, siendo identificados como “RIVEROS 1”, “BLANCO 1” y “BLANCO 2”, siendo este último el caso en el que se quiere justificar el presupuesto de mantenimiento mayor para el año 2027. Lo anterior se realizó </w:t>
      </w:r>
      <w:r w:rsidR="004D1207" w:rsidRPr="00724888">
        <w:t xml:space="preserve">mediante </w:t>
      </w:r>
      <w:r w:rsidR="0065656D" w:rsidRPr="00724888">
        <w:t>un</w:t>
      </w:r>
      <w:r w:rsidR="004D1207" w:rsidRPr="00724888">
        <w:t xml:space="preserve"> proceso de ajuste de curvas por método de Benard, estableciendo como supuesto que estos comportamientos se distribuyen Weibull y Normal, respectivamente. Lo anterior, permitió </w:t>
      </w:r>
      <w:r w:rsidR="004D1207" w:rsidRPr="00724888">
        <w:lastRenderedPageBreak/>
        <w:t xml:space="preserve">determinar la Confiabilidad y Disponibilidad histórica, para así presentar 3 grupos de escenarios de riesgos </w:t>
      </w:r>
      <w:r w:rsidRPr="00724888">
        <w:t xml:space="preserve">para cada caso </w:t>
      </w:r>
      <w:r w:rsidR="004D1207" w:rsidRPr="00724888">
        <w:t xml:space="preserve">basados en la disponibilidad </w:t>
      </w:r>
      <w:proofErr w:type="gramStart"/>
      <w:r w:rsidR="004D1207" w:rsidRPr="00724888">
        <w:t>del sistema</w:t>
      </w:r>
      <w:r w:rsidR="008225D4">
        <w:t xml:space="preserve"> </w:t>
      </w:r>
      <w:r w:rsidR="004D1207" w:rsidRPr="00724888">
        <w:t>denominados</w:t>
      </w:r>
      <w:proofErr w:type="gramEnd"/>
      <w:r w:rsidR="004D1207" w:rsidRPr="00724888">
        <w:t xml:space="preserve"> como “Conservador”, “Riesgoso” y “No Recomendable”.</w:t>
      </w:r>
    </w:p>
    <w:p w14:paraId="6F958075" w14:textId="5B598A2E" w:rsidR="004D1207" w:rsidRDefault="004D1207" w:rsidP="004D1207">
      <w:r w:rsidRPr="008225D4">
        <w:t xml:space="preserve">Finalmente, los estudios anteriores permitieron </w:t>
      </w:r>
      <w:r w:rsidR="00724888" w:rsidRPr="008225D4">
        <w:t>concluir y justificar la frecuencia</w:t>
      </w:r>
      <w:r w:rsidR="008225D4" w:rsidRPr="008225D4">
        <w:t xml:space="preserve"> junto con la</w:t>
      </w:r>
      <w:r w:rsidR="00724888" w:rsidRPr="008225D4">
        <w:t xml:space="preserve"> conveniencia de realizar </w:t>
      </w:r>
      <w:r w:rsidR="008225D4" w:rsidRPr="008225D4">
        <w:t xml:space="preserve">este mantenimiento mayor a este armamento, entregando antecedentes cualitativos y cuantitativos; y al mismo tiempo entregar a la organización una </w:t>
      </w:r>
      <w:r w:rsidRPr="008225D4">
        <w:t xml:space="preserve"> p</w:t>
      </w:r>
      <w:r w:rsidR="008225D4" w:rsidRPr="008225D4">
        <w:t>ropuesta de mejoras alcanzables</w:t>
      </w:r>
      <w:r w:rsidRPr="008225D4">
        <w:t xml:space="preserve">, debido a que todos los cálculos y simulaciones </w:t>
      </w:r>
      <w:r w:rsidR="0065656D" w:rsidRPr="008225D4">
        <w:t>se realizaron con</w:t>
      </w:r>
      <w:r w:rsidRPr="008225D4">
        <w:t xml:space="preserve"> Microsoft Excel, que es un software </w:t>
      </w:r>
      <w:r w:rsidR="008225D4" w:rsidRPr="008225D4">
        <w:t>implementado internamente y de dominio.</w:t>
      </w:r>
    </w:p>
    <w:p w14:paraId="1516E366" w14:textId="77777777" w:rsidR="008225D4" w:rsidRDefault="008225D4" w:rsidP="004D1207"/>
    <w:p w14:paraId="2A1E8DFB" w14:textId="77777777" w:rsidR="008225D4" w:rsidRDefault="008225D4" w:rsidP="004D1207"/>
    <w:p w14:paraId="7139AC6C" w14:textId="77777777" w:rsidR="008225D4" w:rsidRDefault="008225D4" w:rsidP="004D1207"/>
    <w:p w14:paraId="4C98AE0F" w14:textId="77777777" w:rsidR="008225D4" w:rsidRDefault="008225D4" w:rsidP="004D1207"/>
    <w:p w14:paraId="185A54FC" w14:textId="77777777" w:rsidR="008225D4" w:rsidRDefault="008225D4" w:rsidP="004D1207"/>
    <w:p w14:paraId="5C7B11B9" w14:textId="77777777" w:rsidR="008225D4" w:rsidRDefault="008225D4" w:rsidP="004D1207"/>
    <w:p w14:paraId="7863DFAA" w14:textId="77777777" w:rsidR="008225D4" w:rsidRDefault="008225D4" w:rsidP="004D1207"/>
    <w:p w14:paraId="2A886775" w14:textId="77777777" w:rsidR="008225D4" w:rsidRDefault="008225D4" w:rsidP="004D1207"/>
    <w:p w14:paraId="4DF5C028" w14:textId="77777777" w:rsidR="008225D4" w:rsidRDefault="008225D4" w:rsidP="004D1207"/>
    <w:p w14:paraId="67D99166" w14:textId="77777777" w:rsidR="008225D4" w:rsidRDefault="008225D4" w:rsidP="004D1207"/>
    <w:p w14:paraId="20ABF237" w14:textId="77777777" w:rsidR="008225D4" w:rsidRDefault="008225D4" w:rsidP="004D1207"/>
    <w:p w14:paraId="7F77DAA1" w14:textId="77777777" w:rsidR="008225D4" w:rsidRDefault="008225D4" w:rsidP="004D1207"/>
    <w:p w14:paraId="340B4A99" w14:textId="77777777" w:rsidR="008225D4" w:rsidRDefault="008225D4" w:rsidP="004D1207"/>
    <w:p w14:paraId="3039B004" w14:textId="77777777" w:rsidR="008225D4" w:rsidRDefault="008225D4" w:rsidP="004D1207"/>
    <w:p w14:paraId="30225A87" w14:textId="77777777" w:rsidR="008225D4" w:rsidRDefault="008225D4" w:rsidP="004D1207"/>
    <w:p w14:paraId="30F7B50D" w14:textId="77777777" w:rsidR="008225D4" w:rsidRDefault="008225D4" w:rsidP="004D1207"/>
    <w:p w14:paraId="556DF466" w14:textId="77777777" w:rsidR="004D1207" w:rsidRDefault="004D1207" w:rsidP="00F2074F">
      <w:pPr>
        <w:pStyle w:val="Ttulo1"/>
        <w:numPr>
          <w:ilvl w:val="0"/>
          <w:numId w:val="6"/>
        </w:numPr>
      </w:pPr>
      <w:bookmarkStart w:id="5" w:name="_Toc233893751"/>
      <w:proofErr w:type="spellStart"/>
      <w:r w:rsidRPr="008F2A88">
        <w:lastRenderedPageBreak/>
        <w:t>Abstract</w:t>
      </w:r>
      <w:bookmarkEnd w:id="5"/>
      <w:proofErr w:type="spellEnd"/>
    </w:p>
    <w:p w14:paraId="7645DC78" w14:textId="77777777" w:rsidR="004D1207" w:rsidRPr="009F2056" w:rsidRDefault="004D1207" w:rsidP="004D1207">
      <w:pPr>
        <w:rPr>
          <w:highlight w:val="yellow"/>
          <w:lang w:val="en-US"/>
        </w:rPr>
      </w:pPr>
      <w:r w:rsidRPr="009F2056">
        <w:rPr>
          <w:highlight w:val="yellow"/>
          <w:lang w:val="en-US"/>
        </w:rPr>
        <w:t>The Hydrographic and Oceanographic Service of the Navy (SHOA) is the national technical authority that edits and maintains updated physical and electronic nautical charts of national waters; in addition to other publications related to navigation. At the same time, SHOA, as a state entity, has the task of making effective and efficient use of public resources. In this way, compliance with the foregoing is directly affected by typical decisions and problems such as demand estimation, total quality management (TQM) of finished products, operational reliability (RCM) and the availability of their teams. Based on the above problems, the existence of a possibility of improvement in the aforementioned areas of the production process of publications and nautical charts is identified.</w:t>
      </w:r>
    </w:p>
    <w:p w14:paraId="7127EB9D" w14:textId="77777777" w:rsidR="004D1207" w:rsidRPr="009F2056" w:rsidRDefault="004D1207" w:rsidP="004D1207">
      <w:pPr>
        <w:rPr>
          <w:highlight w:val="yellow"/>
          <w:lang w:val="en-US"/>
        </w:rPr>
      </w:pPr>
      <w:r w:rsidRPr="009F2056">
        <w:rPr>
          <w:highlight w:val="yellow"/>
          <w:lang w:val="en-US"/>
        </w:rPr>
        <w:t>The main objective of this work is to develop a proposal for improvement in the manufacturing process of publications and nautical charts through tools for the analysis of Demand Forecast, Total Quality and Life Cycle Costs with the purpose of increasing the efficiency and effectiveness in the use of resources for processing.</w:t>
      </w:r>
    </w:p>
    <w:p w14:paraId="2386E856" w14:textId="77777777" w:rsidR="004D1207" w:rsidRPr="009F2056" w:rsidRDefault="004D1207" w:rsidP="004D1207">
      <w:pPr>
        <w:rPr>
          <w:highlight w:val="yellow"/>
          <w:lang w:val="en-US"/>
        </w:rPr>
      </w:pPr>
      <w:r w:rsidRPr="009F2056">
        <w:rPr>
          <w:highlight w:val="yellow"/>
          <w:lang w:val="en-US"/>
        </w:rPr>
        <w:t>To achieve the above, demand forecasts were first prepared with different quantitative methods, which were compared using their tracking signal, standard deviation and MAD, in order to obtain the most appropriate one. Thus, based on the results obtained, the linear regression method is recommended for forecasting the demand for nautical charts; while for publications, double exponential smoothing.</w:t>
      </w:r>
    </w:p>
    <w:p w14:paraId="098C004A" w14:textId="77777777" w:rsidR="004D1207" w:rsidRPr="009F2056" w:rsidRDefault="004D1207" w:rsidP="004D1207">
      <w:pPr>
        <w:rPr>
          <w:highlight w:val="yellow"/>
          <w:lang w:val="en-US"/>
        </w:rPr>
      </w:pPr>
      <w:proofErr w:type="gramStart"/>
      <w:r w:rsidRPr="009F2056">
        <w:rPr>
          <w:highlight w:val="yellow"/>
          <w:lang w:val="en-US"/>
        </w:rPr>
        <w:t>hen</w:t>
      </w:r>
      <w:proofErr w:type="gramEnd"/>
      <w:r w:rsidRPr="009F2056">
        <w:rPr>
          <w:highlight w:val="yellow"/>
          <w:lang w:val="en-US"/>
        </w:rPr>
        <w:t xml:space="preserve">, from the point of view of total quality, an acceptance sampling plan for finished products was determined using the total cost of quality as an indicator; and also, a method of Statistical Process Control (CEP) through the nature of the finished products. Thus, considering the calculated costs, it was recommended to maintain the sampling plan currently used, corresponding to the inspection of 100% of the articles; and based on the nature of the finished </w:t>
      </w:r>
      <w:r w:rsidRPr="009F2056">
        <w:rPr>
          <w:highlight w:val="yellow"/>
          <w:lang w:val="en-US"/>
        </w:rPr>
        <w:lastRenderedPageBreak/>
        <w:t>products, it was determined that the appropriate method for the CEP is by means of a control letter for attributes of proportion of defective items (“Card P”). Then, considering that SHOA does not have a historical record of failed products, data based on demand records had to be simulated; which allowed verifying its quality variability and analyzing the capacity of the process through indicators such as the Index of potential capacity of the process (Cp) and Index of real capacity of the process (</w:t>
      </w:r>
      <w:proofErr w:type="spellStart"/>
      <w:r w:rsidRPr="009F2056">
        <w:rPr>
          <w:highlight w:val="yellow"/>
          <w:lang w:val="en-US"/>
        </w:rPr>
        <w:t>Cpk</w:t>
      </w:r>
      <w:proofErr w:type="spellEnd"/>
      <w:r w:rsidRPr="009F2056">
        <w:rPr>
          <w:highlight w:val="yellow"/>
          <w:lang w:val="en-US"/>
        </w:rPr>
        <w:t>), with the purpose of being presented within the proposal of gets better.</w:t>
      </w:r>
    </w:p>
    <w:p w14:paraId="5AF3D094" w14:textId="77777777" w:rsidR="004D1207" w:rsidRPr="009F2056" w:rsidRDefault="004D1207" w:rsidP="004D1207">
      <w:pPr>
        <w:rPr>
          <w:highlight w:val="yellow"/>
          <w:lang w:val="en-US"/>
        </w:rPr>
      </w:pPr>
      <w:r w:rsidRPr="009F2056">
        <w:rPr>
          <w:highlight w:val="yellow"/>
          <w:lang w:val="en-US"/>
        </w:rPr>
        <w:t>Next, in the area of asset management, the life and failure behavior of the product</w:t>
      </w:r>
      <w:r w:rsidR="0065656D" w:rsidRPr="009F2056">
        <w:rPr>
          <w:highlight w:val="yellow"/>
          <w:lang w:val="en-US"/>
        </w:rPr>
        <w:t>ive system was modeled through a</w:t>
      </w:r>
      <w:r w:rsidRPr="009F2056">
        <w:rPr>
          <w:highlight w:val="yellow"/>
          <w:lang w:val="en-US"/>
        </w:rPr>
        <w:t xml:space="preserve"> curve fitting process using the Benard method, assuming that these behaviors are distributed Weibull and Normal, respectively. The foregoing made it possible to determine the Reliability and Historical Availability, in order to present 3 groups of risk scenarios based on the availability of the system called "Conservative", "Risky" and "Not Recommended".</w:t>
      </w:r>
    </w:p>
    <w:p w14:paraId="5695925C" w14:textId="77777777" w:rsidR="004D1207" w:rsidRPr="009F2056" w:rsidRDefault="004D1207" w:rsidP="004D1207">
      <w:pPr>
        <w:rPr>
          <w:highlight w:val="yellow"/>
          <w:lang w:val="en-US"/>
        </w:rPr>
      </w:pPr>
      <w:r w:rsidRPr="009F2056">
        <w:rPr>
          <w:highlight w:val="yellow"/>
          <w:lang w:val="en-US"/>
        </w:rPr>
        <w:t xml:space="preserve">In the same way, the previous modeling, together with the calculation of the cost of inefficiency, </w:t>
      </w:r>
      <w:r w:rsidR="0065656D" w:rsidRPr="009F2056">
        <w:rPr>
          <w:highlight w:val="yellow"/>
          <w:lang w:val="en-US"/>
        </w:rPr>
        <w:t>demonstrates</w:t>
      </w:r>
      <w:r w:rsidRPr="009F2056">
        <w:rPr>
          <w:highlight w:val="yellow"/>
          <w:lang w:val="en-US"/>
        </w:rPr>
        <w:t xml:space="preserve"> that for the moment it is not convenient to invest in new equipment because if it is compared with the real demand of the last year and the forecast, with the Current system availability can be met with a wide margin. However, if there is an increase in demand, a minimum availability and/or production commitment, in this case it is advisable to invest in assets in order to reduce the risk of non-compliance; but, it must be evaluated case by case with the same methodology of "Life Cycle Cost Analysis" (LCCA).</w:t>
      </w:r>
    </w:p>
    <w:p w14:paraId="431CB009" w14:textId="07674C16" w:rsidR="004D1207" w:rsidRDefault="004D1207" w:rsidP="004D1207">
      <w:pPr>
        <w:rPr>
          <w:lang w:val="en-US"/>
        </w:rPr>
      </w:pPr>
      <w:r w:rsidRPr="009F2056">
        <w:rPr>
          <w:highlight w:val="yellow"/>
          <w:lang w:val="en-US"/>
        </w:rPr>
        <w:t xml:space="preserve">Finally, the previous studies allowed us to deliver a proposal for improvements achievable by the organization and with low investment, because Microsoft Excel was used for all the calculations and simulations, since it is </w:t>
      </w:r>
      <w:r w:rsidR="00693AF3" w:rsidRPr="009F2056">
        <w:rPr>
          <w:highlight w:val="yellow"/>
          <w:lang w:val="en-US"/>
        </w:rPr>
        <w:t>general</w:t>
      </w:r>
      <w:r w:rsidRPr="009F2056">
        <w:rPr>
          <w:highlight w:val="yellow"/>
          <w:lang w:val="en-US"/>
        </w:rPr>
        <w:t xml:space="preserve"> domain software and already implemented in this organization</w:t>
      </w:r>
      <w:r w:rsidRPr="002F3B43">
        <w:rPr>
          <w:lang w:val="en-US"/>
        </w:rPr>
        <w:t>.</w:t>
      </w:r>
    </w:p>
    <w:p w14:paraId="7B82272E" w14:textId="3278A5F5" w:rsidR="00DC3B33" w:rsidRPr="00657726" w:rsidRDefault="00354F4A" w:rsidP="00657726">
      <w:pPr>
        <w:pStyle w:val="Ttulo1"/>
      </w:pPr>
      <w:bookmarkStart w:id="6" w:name="_Toc233893752"/>
      <w:r w:rsidRPr="00657726">
        <w:lastRenderedPageBreak/>
        <w:t>Introducción</w:t>
      </w:r>
      <w:bookmarkEnd w:id="6"/>
    </w:p>
    <w:p w14:paraId="72CEA304" w14:textId="457048B7" w:rsidR="005B58A5" w:rsidRDefault="005B58A5" w:rsidP="009A0645">
      <w:r>
        <w:t>Actualmente, la Armada de Chile tiene al servicio del país las fragatas multipropósito (tipo M) “Almirante Blanco Encalada” y “Almirante Riveros” de la Escuadra Nacional, las cuales cuentan con un montaje OTO Melara IROF 76/62 que les permite realizar tareas de fuego de apoyo naval y defensa ante amenazas aéreas y de superficie. Para cumplir con las capacidades mencionadas, se requiere ejecutar un proceso de mantenimiento que aseguré el correcto funcionamiento del sistema, con una alta disponibilidad, pero a su vez evitando el sobre mantenimiento y la pérdida de los escasos recursos disponibles.</w:t>
      </w:r>
    </w:p>
    <w:p w14:paraId="7C50D346" w14:textId="6D9E5035" w:rsidR="005B58A5" w:rsidRPr="009A0645" w:rsidRDefault="005B58A5" w:rsidP="009A0645">
      <w:r>
        <w:t xml:space="preserve">En relación con lo anterior, el fabricante del sistema mediante el manual recomienda las acciones enfocadas al mantenimiento preventivo definido a edad constante, sin embargo, este plan no está comprobado empíricamente, lo que no permite afirmar si existe un sobre </w:t>
      </w:r>
      <w:r w:rsidRPr="009A0645">
        <w:t>mantenimiento o la falta de este. Cabe señalar que la Armada, mediante su Sistema Administrativo Logístico Integrado Naval (SALINO), el cual se materializa con el ERP “VENTIX”, estandariza e integra el Sistema de Mantenimiento Planificado (SIMPLA) para todas las unidades y reparticiones</w:t>
      </w:r>
      <w:r w:rsidR="00D95CC5" w:rsidRPr="009A0645">
        <w:t xml:space="preserve">. Si bien se cuenta con toda la información respecto </w:t>
      </w:r>
      <w:r w:rsidR="009A0645" w:rsidRPr="009A0645">
        <w:t>al historial</w:t>
      </w:r>
      <w:r w:rsidRPr="009A0645">
        <w:t xml:space="preserve"> de fallas de</w:t>
      </w:r>
      <w:r w:rsidR="00D95CC5" w:rsidRPr="009A0645">
        <w:t xml:space="preserve"> </w:t>
      </w:r>
      <w:r w:rsidRPr="009A0645">
        <w:t>material naval</w:t>
      </w:r>
      <w:r w:rsidR="00D95CC5" w:rsidRPr="009A0645">
        <w:t xml:space="preserve"> mencionado previamente, en la actualidad </w:t>
      </w:r>
      <w:r w:rsidRPr="009A0645">
        <w:t>no existe una simulación de disponibilidad esperada del montaje a través de un análisis de confiabilidad</w:t>
      </w:r>
      <w:r w:rsidR="00D95CC5" w:rsidRPr="009A0645">
        <w:t>, lo cual permitiría justificar anualmente la asignación de recursos para el mantenimiento de este armamento.</w:t>
      </w:r>
    </w:p>
    <w:p w14:paraId="5CB5A543" w14:textId="6C7A50CD" w:rsidR="009A0645" w:rsidRPr="009A0645" w:rsidRDefault="005B58A5" w:rsidP="009A0645">
      <w:r w:rsidRPr="009A0645">
        <w:t>Teniendo en cuenta lo expuesto anteriormente, el problema se define en determinar la función de distribución de probabilidad que represente el comportamiento de vida y reparación del montaje, para luego efectuar el modelamiento que permita simular los indicadores relacionados principalmente a la confiabilidad y disponibilidad, presentando los posibles escenarios de riesgo</w:t>
      </w:r>
      <w:r w:rsidR="009A0645" w:rsidRPr="009A0645">
        <w:t xml:space="preserve">s que permitan optimizar los recursos fiscales. Lo anterior, debido a que la Armada de Chile como entidad del estado, es regida por uno de los principios de la </w:t>
      </w:r>
      <w:r w:rsidR="009A0645" w:rsidRPr="009A0645">
        <w:lastRenderedPageBreak/>
        <w:t xml:space="preserve">Administración Pública que es el de racionalidad, el cual impone el deber de actuar racionalmente en el uso de los recursos públicos, es decir, hacer un uso eficiente de ellos </w:t>
      </w:r>
      <w:sdt>
        <w:sdtPr>
          <w:id w:val="-2139248907"/>
          <w:citation/>
        </w:sdtPr>
        <w:sdtContent>
          <w:r w:rsidR="009A0645" w:rsidRPr="009A0645">
            <w:fldChar w:fldCharType="begin"/>
          </w:r>
          <w:r w:rsidR="009A0645" w:rsidRPr="009A0645">
            <w:rPr>
              <w:lang w:val="es-CL"/>
            </w:rPr>
            <w:instrText xml:space="preserve"> CITATION Esp18 \l 13322 </w:instrText>
          </w:r>
          <w:r w:rsidR="009A0645" w:rsidRPr="009A0645">
            <w:fldChar w:fldCharType="separate"/>
          </w:r>
          <w:r w:rsidR="009A0645" w:rsidRPr="009A0645">
            <w:rPr>
              <w:noProof/>
              <w:lang w:val="es-CL"/>
            </w:rPr>
            <w:t>(Linazasoro, 2018)</w:t>
          </w:r>
          <w:r w:rsidR="009A0645" w:rsidRPr="009A0645">
            <w:fldChar w:fldCharType="end"/>
          </w:r>
        </w:sdtContent>
      </w:sdt>
      <w:r w:rsidR="009A0645" w:rsidRPr="009A0645">
        <w:t>.</w:t>
      </w:r>
    </w:p>
    <w:p w14:paraId="481F3FA1" w14:textId="58BAC01F" w:rsidR="00D77FB0" w:rsidRPr="00FA5262" w:rsidRDefault="009A0645" w:rsidP="009A0645">
      <w:r w:rsidRPr="009A0645">
        <w:t>Es así como, con todo lo anteriormente expuesto, e</w:t>
      </w:r>
      <w:r w:rsidR="00D77FB0" w:rsidRPr="009A0645">
        <w:t>l presenta trabajo se relaciona con la temática de Gestión de Activos y Mantenimiento dado que aplica conceptos aprendidos en todas las asignaturas de Ingeniería en confiabilidad y también en el electivo de Software de simulación. Y cu</w:t>
      </w:r>
      <w:r w:rsidRPr="009A0645">
        <w:t>y</w:t>
      </w:r>
      <w:r w:rsidR="00D77FB0" w:rsidRPr="009A0645">
        <w:t>o objetivo final es la maximización del beneficio haciendo un uso eficiente de los recursos fiscales.</w:t>
      </w:r>
      <w:r w:rsidRPr="009A0645">
        <w:t xml:space="preserve"> Al mismo tiempo, </w:t>
      </w:r>
      <w:r w:rsidR="00D77FB0" w:rsidRPr="009A0645">
        <w:t xml:space="preserve">permitiría identificar si se está efectuando </w:t>
      </w:r>
      <w:proofErr w:type="spellStart"/>
      <w:r w:rsidR="00D77FB0" w:rsidRPr="009A0645">
        <w:t>sobremantenimiento</w:t>
      </w:r>
      <w:proofErr w:type="spellEnd"/>
      <w:r w:rsidR="00D77FB0" w:rsidRPr="009A0645">
        <w:t xml:space="preserve"> o no, además de comprobar y justificar de manera empírica y cuantitativa, la solicitud de presupuesto para los mantenimientos mayores del armamento en investigación, la cual se efectúa de manera anual.</w:t>
      </w:r>
    </w:p>
    <w:p w14:paraId="3731B074" w14:textId="77777777" w:rsidR="00D77FB0" w:rsidRPr="00D95CC5" w:rsidRDefault="00D77FB0" w:rsidP="005B58A5">
      <w:pPr>
        <w:rPr>
          <w:rFonts w:eastAsiaTheme="minorHAnsi"/>
          <w:lang w:eastAsia="en-US" w:bidi="ar-SA"/>
        </w:rPr>
      </w:pPr>
    </w:p>
    <w:p w14:paraId="5032D384" w14:textId="77777777" w:rsidR="005B58A5" w:rsidRDefault="005B58A5" w:rsidP="00DC3B33">
      <w:pPr>
        <w:rPr>
          <w:rFonts w:eastAsiaTheme="minorHAnsi"/>
          <w:lang w:eastAsia="en-US" w:bidi="ar-SA"/>
        </w:rPr>
      </w:pPr>
    </w:p>
    <w:p w14:paraId="6973C608" w14:textId="77777777" w:rsidR="00657726" w:rsidRDefault="00657726" w:rsidP="00DC3B33">
      <w:pPr>
        <w:rPr>
          <w:rFonts w:eastAsiaTheme="minorHAnsi"/>
          <w:lang w:eastAsia="en-US" w:bidi="ar-SA"/>
        </w:rPr>
      </w:pPr>
    </w:p>
    <w:p w14:paraId="3847092B" w14:textId="77777777" w:rsidR="005B58A5" w:rsidRDefault="005B58A5" w:rsidP="00DC3B33"/>
    <w:p w14:paraId="0598D21F" w14:textId="77777777" w:rsidR="00657726" w:rsidRDefault="00657726" w:rsidP="00DC3B33"/>
    <w:p w14:paraId="691163E4" w14:textId="77777777" w:rsidR="00657726" w:rsidRDefault="00657726" w:rsidP="00DC3B33"/>
    <w:p w14:paraId="2A3EAA85" w14:textId="77777777" w:rsidR="00657726" w:rsidRDefault="00657726" w:rsidP="00DC3B33"/>
    <w:p w14:paraId="06AE6A46" w14:textId="77777777" w:rsidR="00657726" w:rsidRDefault="00657726" w:rsidP="00DC3B33"/>
    <w:p w14:paraId="72E040D9" w14:textId="77777777" w:rsidR="00657726" w:rsidRDefault="00657726" w:rsidP="00DC3B33"/>
    <w:p w14:paraId="3A472C9C" w14:textId="77777777" w:rsidR="00657726" w:rsidRDefault="00657726" w:rsidP="00DC3B33"/>
    <w:p w14:paraId="7FD2A75E" w14:textId="77777777" w:rsidR="00657726" w:rsidRDefault="00657726" w:rsidP="00DC3B33"/>
    <w:p w14:paraId="719AFAB3" w14:textId="77777777" w:rsidR="00657726" w:rsidRDefault="00657726" w:rsidP="00DC3B33"/>
    <w:p w14:paraId="6C87F80F" w14:textId="77777777" w:rsidR="00657726" w:rsidRDefault="00657726" w:rsidP="00DC3B33"/>
    <w:p w14:paraId="0E044F09" w14:textId="0FC16460" w:rsidR="0042627A" w:rsidRPr="00657726" w:rsidRDefault="00DC3B33" w:rsidP="00657726">
      <w:pPr>
        <w:pStyle w:val="Ttulo1"/>
      </w:pPr>
      <w:bookmarkStart w:id="7" w:name="_Toc233893753"/>
      <w:r w:rsidRPr="00657726">
        <w:lastRenderedPageBreak/>
        <w:t>Descripción del p</w:t>
      </w:r>
      <w:r w:rsidR="00972921" w:rsidRPr="00657726">
        <w:t>roblema de</w:t>
      </w:r>
      <w:r w:rsidR="00512A74" w:rsidRPr="00657726">
        <w:t xml:space="preserve"> </w:t>
      </w:r>
      <w:r w:rsidR="00972921" w:rsidRPr="00657726">
        <w:t>investigación</w:t>
      </w:r>
      <w:bookmarkEnd w:id="7"/>
    </w:p>
    <w:p w14:paraId="5658D3C0" w14:textId="77777777" w:rsidR="00282E93" w:rsidRPr="008D4F98" w:rsidRDefault="00282E93" w:rsidP="00E23275">
      <w:pPr>
        <w:rPr>
          <w:szCs w:val="24"/>
        </w:rPr>
      </w:pPr>
    </w:p>
    <w:p w14:paraId="25085F1A" w14:textId="6574F060" w:rsidR="00D95CC5" w:rsidRPr="00C31EE8" w:rsidRDefault="00D77FB0" w:rsidP="00657726">
      <w:pPr>
        <w:rPr>
          <w:lang w:val="es-CL"/>
        </w:rPr>
      </w:pPr>
      <w:r w:rsidRPr="00D77FB0">
        <w:rPr>
          <w:rFonts w:eastAsiaTheme="minorHAnsi"/>
          <w:szCs w:val="24"/>
          <w:lang w:eastAsia="en-US" w:bidi="ar-SA"/>
        </w:rPr>
        <w:t xml:space="preserve">La Armada de Chile tiene </w:t>
      </w:r>
      <w:r w:rsidR="003414AD">
        <w:rPr>
          <w:rFonts w:eastAsiaTheme="minorHAnsi"/>
          <w:szCs w:val="24"/>
          <w:lang w:eastAsia="en-US" w:bidi="ar-SA"/>
        </w:rPr>
        <w:t>2</w:t>
      </w:r>
      <w:r w:rsidRPr="00D77FB0">
        <w:rPr>
          <w:rFonts w:eastAsiaTheme="minorHAnsi"/>
          <w:szCs w:val="24"/>
          <w:lang w:eastAsia="en-US" w:bidi="ar-SA"/>
        </w:rPr>
        <w:t xml:space="preserve"> fragatas multipropósito tipo M, de origen holandés, </w:t>
      </w:r>
      <w:r w:rsidR="00D95CC5" w:rsidRPr="00D77FB0">
        <w:rPr>
          <w:lang w:val="es-CL"/>
        </w:rPr>
        <w:t xml:space="preserve">las cuales poseen un montaje OTO Melara IROF de 76 </w:t>
      </w:r>
      <w:proofErr w:type="spellStart"/>
      <w:r w:rsidR="00D95CC5" w:rsidRPr="00D77FB0">
        <w:rPr>
          <w:lang w:val="es-CL"/>
        </w:rPr>
        <w:t>mm.</w:t>
      </w:r>
      <w:proofErr w:type="spellEnd"/>
      <w:r w:rsidRPr="00D77FB0">
        <w:rPr>
          <w:lang w:val="es-CL"/>
        </w:rPr>
        <w:t xml:space="preserve"> que</w:t>
      </w:r>
      <w:r w:rsidR="00D95CC5" w:rsidRPr="00D77FB0">
        <w:rPr>
          <w:lang w:val="es-CL"/>
        </w:rPr>
        <w:t xml:space="preserve"> les permite desarrollar de manera tareas de fuego de apoyo naval y defensa ante amenazas aéreas y de superficie. En particular, el modelo IROF cuenta con una mayor cadencia de fuego, 100 tiros por minuto (TPM) para lograr su objetivo, logrando una mayor eficacia con respecto a los montajes instalados en otros buques con una cadencia de fuego de 80 tiros por minuto (TPM). Dada la importancia de este armamento, son vitales las acciones de mantenimiento que permitan garantizar su disponibilidad</w:t>
      </w:r>
      <w:r w:rsidR="00D95CC5" w:rsidRPr="00C31EE8">
        <w:rPr>
          <w:lang w:val="es-CL"/>
        </w:rPr>
        <w:t xml:space="preserve"> y correcto funcionamiento. Sin embargo, por otra parte, una inadecuada periodicidad o programación de este tipo de acciones podría generar fallas catastróficas</w:t>
      </w:r>
      <w:r w:rsidR="00D95CC5">
        <w:rPr>
          <w:lang w:val="es-CL"/>
        </w:rPr>
        <w:t xml:space="preserve"> si la frecuencia es baja o </w:t>
      </w:r>
      <w:r w:rsidR="00D95CC5" w:rsidRPr="00C31EE8">
        <w:rPr>
          <w:lang w:val="es-CL"/>
        </w:rPr>
        <w:t>sobre mantenimiento</w:t>
      </w:r>
      <w:r w:rsidR="00D95CC5">
        <w:rPr>
          <w:lang w:val="es-CL"/>
        </w:rPr>
        <w:t xml:space="preserve"> si es alta</w:t>
      </w:r>
      <w:r w:rsidR="00D95CC5" w:rsidRPr="00C31EE8">
        <w:rPr>
          <w:lang w:val="es-CL"/>
        </w:rPr>
        <w:t>, administrando de manera ineficiente los escasos recursos fiscales disponibles.</w:t>
      </w:r>
    </w:p>
    <w:p w14:paraId="4D352C41" w14:textId="77777777" w:rsidR="00D95CC5" w:rsidRDefault="00D95CC5" w:rsidP="00657726">
      <w:pPr>
        <w:rPr>
          <w:lang w:val="es-CL"/>
        </w:rPr>
      </w:pPr>
      <w:r w:rsidRPr="00C31EE8">
        <w:rPr>
          <w:lang w:val="es-CL"/>
        </w:rPr>
        <w:t xml:space="preserve">Para este activo, el fabricante del equipo a través de sus manuales recomienda acciones enfocadas al mantenimiento preventivo para la conservación del material. </w:t>
      </w:r>
      <w:r>
        <w:rPr>
          <w:lang w:val="es-CL"/>
        </w:rPr>
        <w:t>E</w:t>
      </w:r>
      <w:r w:rsidRPr="00C31EE8">
        <w:rPr>
          <w:lang w:val="es-CL"/>
        </w:rPr>
        <w:t>ste plan de mantenimiento está definido a edad constante, lo cual no está comprobado empíricamente</w:t>
      </w:r>
      <w:r>
        <w:rPr>
          <w:lang w:val="es-CL"/>
        </w:rPr>
        <w:t xml:space="preserve">, lo que provoca que el momento de justificar su presupuestos, exista la tendencia a intentar disminuir sus montos en mantención ya que existe el sesgo de que </w:t>
      </w:r>
      <w:r w:rsidRPr="00C31EE8">
        <w:rPr>
          <w:lang w:val="es-CL"/>
        </w:rPr>
        <w:t>el ritmo de uso del montaje varía dependiendo el usuario</w:t>
      </w:r>
      <w:r>
        <w:rPr>
          <w:lang w:val="es-CL"/>
        </w:rPr>
        <w:t xml:space="preserve">, sin considerar que este armamento está expuesto 24/7 a un ambiente marino altamente corrosivo y con elementos hidráulicos que se encuentran en constante funcionamiento para mitigar este desgaste y permitir que el arma se encuentra disponible cuando se necesite </w:t>
      </w:r>
      <w:r w:rsidRPr="00C31EE8">
        <w:rPr>
          <w:lang w:val="es-CL"/>
        </w:rPr>
        <w:t>. Al mismo tiempo, existe una base de datos del funcionamiento del equipo, sin embargo, no ha sido analizada para comprobar que, en la actualidad, el mantenimiento mayor a edad constante dispuesto en las manuales tiene una periodicidad adecuada; no permit</w:t>
      </w:r>
      <w:r>
        <w:rPr>
          <w:lang w:val="es-CL"/>
        </w:rPr>
        <w:t>iendo</w:t>
      </w:r>
      <w:r w:rsidRPr="00C31EE8">
        <w:rPr>
          <w:lang w:val="es-CL"/>
        </w:rPr>
        <w:t xml:space="preserve"> </w:t>
      </w:r>
      <w:r w:rsidRPr="00C31EE8">
        <w:rPr>
          <w:lang w:val="es-CL"/>
        </w:rPr>
        <w:lastRenderedPageBreak/>
        <w:t>afirmar si existe un sobre mantenimiento o la falta de éste</w:t>
      </w:r>
      <w:r>
        <w:rPr>
          <w:lang w:val="es-CL"/>
        </w:rPr>
        <w:t xml:space="preserve"> al momento de defender la asignación de presupuesto. Lo anterior, </w:t>
      </w:r>
      <w:r w:rsidRPr="00C31EE8">
        <w:rPr>
          <w:lang w:val="es-CL"/>
        </w:rPr>
        <w:t>debido a que no se implementado o efectuado un análisis/simulación de la disponibilidad esperada del montaje de 76 mm IROF. Es por lo anterior que, habiendo identificado las brechas anteriores y utilizando la base de datos de falla de este activo, el estudio a realizar consiste en modelar las funciones que representen el comportamiento de vida y reparación de este armamento, comprobando si la periodicidad del mantenimiento mayor efectuado es el adecuado y si el equipo cumple con la disponibilidad mínima exigida (no sólo anual, sino que durante el año). Finalmente, con el modelamiento anterior, simular indicadores de confiabilidad y disponibilidad; y así, proponer escenarios de riesgos futuros, para la toma de decisiones ante estos mantenimientos mayores.</w:t>
      </w:r>
    </w:p>
    <w:p w14:paraId="65E81884" w14:textId="77777777" w:rsidR="00D95CC5" w:rsidRPr="00C31EE8" w:rsidRDefault="00D95CC5" w:rsidP="00657726">
      <w:pPr>
        <w:rPr>
          <w:lang w:val="es-CL"/>
        </w:rPr>
      </w:pPr>
      <w:r w:rsidRPr="00C31EE8">
        <w:rPr>
          <w:lang w:val="es-CL"/>
        </w:rPr>
        <w:t xml:space="preserve">Como se explicó en el punto anterior, las fragatas tipo M de la Armada de Chile cuentan con un montaje OTO Melara 76/62 IROF el cual se destaca por su versatilidad y cadencia de fuego. Para contar con este sistema operativo, la Armada ejecuta tareas de mantenimiento correctivo y preventivo, pero la eficacia del plan de mantenimiento preventivo basado en la edad constante no está empíricamente comprobada y solo se basa en lo descrito en los manuales del fabricante; no analizando la variable de horas de uso o “grado de actividad”. </w:t>
      </w:r>
    </w:p>
    <w:p w14:paraId="14015F57" w14:textId="77777777" w:rsidR="00D95CC5" w:rsidRPr="00C31EE8" w:rsidRDefault="00D95CC5" w:rsidP="00657726">
      <w:pPr>
        <w:rPr>
          <w:lang w:val="es-CL"/>
        </w:rPr>
      </w:pPr>
      <w:r w:rsidRPr="00C31EE8">
        <w:rPr>
          <w:lang w:val="es-CL"/>
        </w:rPr>
        <w:t xml:space="preserve">En consecuencia, el problema a abordar consiste en modelar una función de distribución de probabilidad que represente el comportamiento de vida y reparación del montaje, para luego simular escenarios de riesgos y comprobar la periodicidad del mantenimiento mayor. </w:t>
      </w:r>
    </w:p>
    <w:p w14:paraId="13B348DA" w14:textId="77777777" w:rsidR="00D95CC5" w:rsidRDefault="00D95CC5" w:rsidP="00657726">
      <w:pPr>
        <w:rPr>
          <w:lang w:val="es-CL"/>
        </w:rPr>
      </w:pPr>
      <w:r>
        <w:rPr>
          <w:lang w:val="es-CL"/>
        </w:rPr>
        <w:t>Para lograr lo anterior, a grandes rasgos la metodología a utilizar es del tipo explicativa mediante la siguiente secuencia:</w:t>
      </w:r>
    </w:p>
    <w:p w14:paraId="5FFE882B" w14:textId="77777777" w:rsidR="00D95CC5" w:rsidRPr="001259E1" w:rsidRDefault="00D95CC5" w:rsidP="00657726">
      <w:pPr>
        <w:rPr>
          <w:lang w:val="es-CL"/>
        </w:rPr>
      </w:pPr>
      <w:r>
        <w:rPr>
          <w:lang w:val="es-CL"/>
        </w:rPr>
        <w:t xml:space="preserve">En primer lugar, </w:t>
      </w:r>
      <w:r w:rsidRPr="00C31EE8">
        <w:rPr>
          <w:lang w:val="es-CL"/>
        </w:rPr>
        <w:t xml:space="preserve">obtener y “limpiar” la base de datos las fallas del activo a analizar, para </w:t>
      </w:r>
      <w:r w:rsidRPr="001259E1">
        <w:rPr>
          <w:lang w:val="es-CL"/>
        </w:rPr>
        <w:t xml:space="preserve">obtener los tiempos de buen funcionamiento y de reparación; esta base de datos permite obtener la función que modela su comportamiento de vida y reparación mediante métodos matemáticos y </w:t>
      </w:r>
      <w:r w:rsidRPr="001259E1">
        <w:rPr>
          <w:lang w:val="es-CL"/>
        </w:rPr>
        <w:lastRenderedPageBreak/>
        <w:t xml:space="preserve">algunos supuestos bibliográficos. </w:t>
      </w:r>
    </w:p>
    <w:p w14:paraId="42BAC392" w14:textId="77777777" w:rsidR="00D95CC5" w:rsidRPr="001259E1" w:rsidRDefault="00D95CC5" w:rsidP="00657726">
      <w:pPr>
        <w:rPr>
          <w:lang w:val="es-CL"/>
        </w:rPr>
      </w:pPr>
      <w:r w:rsidRPr="001259E1">
        <w:rPr>
          <w:lang w:val="es-CL"/>
        </w:rPr>
        <w:t>A continuación, una vez obtenidos los parámetros anteriores, se puede determinar la confiabilidad y disponibilidad histórica; entregando una primera aproximación respecto a la eficiencia del plan de mantenimiento.</w:t>
      </w:r>
    </w:p>
    <w:p w14:paraId="11ED8BBD" w14:textId="77777777" w:rsidR="00D95CC5" w:rsidRPr="001259E1" w:rsidRDefault="00D95CC5" w:rsidP="00657726">
      <w:pPr>
        <w:rPr>
          <w:lang w:val="es-CL"/>
        </w:rPr>
      </w:pPr>
      <w:r w:rsidRPr="001259E1">
        <w:rPr>
          <w:lang w:val="es-CL"/>
        </w:rPr>
        <w:t>Luego, con el propósito de modelar escenarios de riesgos, se realizarán simulaciones de disponibilidad anual y mínima del año, presentándolos mediante herramientas estadísticas como histogramas. Por el momento y considerando que se busca una propuesta de mejora alcanzable y aplicable (idealmente que no tenga costo adicional para la organización); todo ello se realizará en Microsoft Excel con su herramienta Visual Basic (macros).</w:t>
      </w:r>
    </w:p>
    <w:p w14:paraId="61168103" w14:textId="77777777" w:rsidR="00D95CC5" w:rsidRPr="001259E1" w:rsidRDefault="00D95CC5" w:rsidP="00657726">
      <w:pPr>
        <w:rPr>
          <w:lang w:val="es-CL"/>
        </w:rPr>
      </w:pPr>
      <w:r w:rsidRPr="001259E1">
        <w:rPr>
          <w:lang w:val="es-CL"/>
        </w:rPr>
        <w:t xml:space="preserve">A su vez, con el modelamiento de los comportamientos de vida y falla obtenidos y utilizando el Análisis de Costo global de Ciclo de Vida (LCCA), se podría determinar la conveniencia de invertir en un “upgrade” del activo o renovarlo por alguno nuevo disponible en el mercado. </w:t>
      </w:r>
    </w:p>
    <w:p w14:paraId="03CA2C5F" w14:textId="217049CA" w:rsidR="00D95CC5" w:rsidRPr="001259E1" w:rsidRDefault="00D95CC5" w:rsidP="00657726">
      <w:pPr>
        <w:rPr>
          <w:lang w:val="es-CL"/>
        </w:rPr>
      </w:pPr>
      <w:r w:rsidRPr="001259E1">
        <w:rPr>
          <w:lang w:val="es-CL"/>
        </w:rPr>
        <w:t xml:space="preserve">  Finalmente, mediante todos los análisis anteriores, se elabora una propuesta final de diagnóstico, justificación, observaciones y mejoras para este activo y su proceso de mantenimiento; teniendo en consideración que para que el trabajo sea un real aporte y logre la adhesión por parte de la organización, la intención es proponer mejoras alcanzables y de preferencia con la menor inversión, es por ello que para todos los cálculos y simulación se utilizará Microsoft Excel. </w:t>
      </w:r>
    </w:p>
    <w:p w14:paraId="284E8968" w14:textId="2E13CF59" w:rsidR="00F0712E" w:rsidRPr="001259E1" w:rsidRDefault="00F0712E" w:rsidP="00FD62F6">
      <w:r w:rsidRPr="001259E1">
        <w:t>A partir de</w:t>
      </w:r>
      <w:r w:rsidR="00D77FB0" w:rsidRPr="001259E1">
        <w:t>l problema anterior</w:t>
      </w:r>
      <w:r w:rsidRPr="001259E1">
        <w:t xml:space="preserve"> surgen las siguientes preguntas que guiarán la investigación de este trabajo:</w:t>
      </w:r>
    </w:p>
    <w:p w14:paraId="67FA129A" w14:textId="7FB21B80" w:rsidR="00F0712E" w:rsidRPr="001259E1" w:rsidRDefault="00F0712E" w:rsidP="00FD62F6">
      <w:r w:rsidRPr="001259E1">
        <w:t>1. ¿</w:t>
      </w:r>
      <w:r w:rsidR="00503ECD" w:rsidRPr="001259E1">
        <w:t>Cuáles son los principales componentes, modos de funcionamiento y modos de falla críticos del Montaje OTO Melara 76/62 mm IROF</w:t>
      </w:r>
      <w:r w:rsidR="00F851A6" w:rsidRPr="001259E1">
        <w:t>?</w:t>
      </w:r>
      <w:r w:rsidRPr="001259E1">
        <w:t xml:space="preserve"> </w:t>
      </w:r>
    </w:p>
    <w:p w14:paraId="7FA88425" w14:textId="458D4807" w:rsidR="00F0712E" w:rsidRPr="001259E1" w:rsidRDefault="00D21BB5" w:rsidP="00FD62F6">
      <w:r w:rsidRPr="001259E1">
        <w:t>2. ¿</w:t>
      </w:r>
      <w:r w:rsidR="00503ECD" w:rsidRPr="001259E1">
        <w:t xml:space="preserve">Cuál es la configuración sistémica y lógica de falla del Montaje OTO Melara 76/62 </w:t>
      </w:r>
      <w:r w:rsidR="00503ECD" w:rsidRPr="001259E1">
        <w:lastRenderedPageBreak/>
        <w:t>mm IROF?</w:t>
      </w:r>
    </w:p>
    <w:p w14:paraId="7EE27659" w14:textId="2EC0BE11" w:rsidR="00D21BB5" w:rsidRPr="001259E1" w:rsidRDefault="00D21BB5" w:rsidP="00503ECD">
      <w:r w:rsidRPr="001259E1">
        <w:t xml:space="preserve">3. ¿Cuál es la mejor función que representa el comportamiento de vida y falla de los equipos </w:t>
      </w:r>
      <w:r w:rsidR="000F6CA2" w:rsidRPr="001259E1">
        <w:t>del proceso productivo</w:t>
      </w:r>
      <w:r w:rsidR="00F851A6" w:rsidRPr="001259E1">
        <w:t>?</w:t>
      </w:r>
      <w:r w:rsidR="000F6CA2" w:rsidRPr="001259E1">
        <w:t xml:space="preserve"> En</w:t>
      </w:r>
      <w:r w:rsidRPr="001259E1">
        <w:t xml:space="preserve"> base al resultado anterior, ¿el sistema cumple con la </w:t>
      </w:r>
      <w:r w:rsidR="00433A3D" w:rsidRPr="001259E1">
        <w:t>d</w:t>
      </w:r>
      <w:r w:rsidRPr="001259E1">
        <w:t>isponibilidad mínima exigida?</w:t>
      </w:r>
      <w:r w:rsidR="00012330" w:rsidRPr="001259E1">
        <w:t xml:space="preserve"> y ¿Cuánto es el riesgo que está dispuesto a comprometer?</w:t>
      </w:r>
    </w:p>
    <w:p w14:paraId="50E33EB9" w14:textId="1794958B" w:rsidR="0042627A" w:rsidRPr="008D4F98" w:rsidRDefault="00D21BB5" w:rsidP="00012330">
      <w:pPr>
        <w:rPr>
          <w:b/>
          <w:sz w:val="26"/>
        </w:rPr>
      </w:pPr>
      <w:r w:rsidRPr="001259E1">
        <w:t xml:space="preserve">4. </w:t>
      </w:r>
      <w:r w:rsidR="001259E1" w:rsidRPr="001259E1">
        <w:t>En relación con</w:t>
      </w:r>
      <w:r w:rsidR="00503ECD" w:rsidRPr="001259E1">
        <w:t xml:space="preserve"> los escenarios de riesgo obtenidos </w:t>
      </w:r>
      <w:r w:rsidRPr="001259E1">
        <w:t>¿es conveniente</w:t>
      </w:r>
      <w:r w:rsidR="00503ECD" w:rsidRPr="001259E1">
        <w:t xml:space="preserve"> mantener la estrategia de mantenimiento mayor basado en tiempo o se está efectuando </w:t>
      </w:r>
      <w:proofErr w:type="spellStart"/>
      <w:r w:rsidR="00503ECD" w:rsidRPr="001259E1">
        <w:t>sobremantenimiento</w:t>
      </w:r>
      <w:proofErr w:type="spellEnd"/>
      <w:r w:rsidR="00503ECD" w:rsidRPr="001259E1">
        <w:t>?</w:t>
      </w:r>
      <w:r w:rsidR="001259E1" w:rsidRPr="001259E1">
        <w:t xml:space="preserve"> ¿Se justifica la frecuencia de </w:t>
      </w:r>
      <w:r w:rsidR="00693AF3" w:rsidRPr="001259E1">
        <w:t>mantenimiento y</w:t>
      </w:r>
      <w:r w:rsidR="001259E1" w:rsidRPr="001259E1">
        <w:t xml:space="preserve"> solicitud de presupuesto para el mantenimiento de este armamento?</w:t>
      </w:r>
      <w:r w:rsidRPr="008D4F98">
        <w:t xml:space="preserve"> </w:t>
      </w:r>
    </w:p>
    <w:p w14:paraId="38EA2BEE" w14:textId="77777777" w:rsidR="0042627A" w:rsidRPr="008D4F98" w:rsidRDefault="0042627A">
      <w:pPr>
        <w:sectPr w:rsidR="0042627A" w:rsidRPr="008D4F98" w:rsidSect="00433A3D">
          <w:pgSz w:w="12240" w:h="15840"/>
          <w:pgMar w:top="1060" w:right="1300" w:bottom="280" w:left="1600" w:header="720" w:footer="418" w:gutter="0"/>
          <w:cols w:space="720"/>
        </w:sectPr>
      </w:pPr>
    </w:p>
    <w:p w14:paraId="0AA41272" w14:textId="77777777" w:rsidR="0042627A" w:rsidRPr="00657726" w:rsidRDefault="00972921" w:rsidP="00657726">
      <w:pPr>
        <w:pStyle w:val="Ttulo1"/>
      </w:pPr>
      <w:bookmarkStart w:id="8" w:name="_Toc233893754"/>
      <w:r w:rsidRPr="00657726">
        <w:lastRenderedPageBreak/>
        <w:t>Objetivos</w:t>
      </w:r>
      <w:bookmarkEnd w:id="8"/>
    </w:p>
    <w:p w14:paraId="53644FBE" w14:textId="1F4D5B7D" w:rsidR="0042627A" w:rsidRPr="00657726" w:rsidRDefault="00BB05A1" w:rsidP="00657726">
      <w:pPr>
        <w:pStyle w:val="Ttulo2"/>
      </w:pPr>
      <w:bookmarkStart w:id="9" w:name="_Toc233893755"/>
      <w:r>
        <w:t>4</w:t>
      </w:r>
      <w:r w:rsidR="009C5C11" w:rsidRPr="00657726">
        <w:t xml:space="preserve">.1 </w:t>
      </w:r>
      <w:r w:rsidR="00512A74" w:rsidRPr="00657726">
        <w:t>Objetivo General</w:t>
      </w:r>
      <w:bookmarkEnd w:id="9"/>
    </w:p>
    <w:p w14:paraId="6FBE3B8B" w14:textId="46572AD2" w:rsidR="00D77FB0" w:rsidRDefault="00D77FB0" w:rsidP="00606918">
      <w:r w:rsidRPr="00243BA1">
        <w:t>Desarrollar un</w:t>
      </w:r>
      <w:r>
        <w:t xml:space="preserve"> análisis para justificar el mantenimiento mayor de los cañones “</w:t>
      </w:r>
      <w:r w:rsidRPr="00243BA1">
        <w:t>OTO MELARA 76/62 MM IROF” instalados en las fragatas tipo M de la Armada de Chile</w:t>
      </w:r>
      <w:r>
        <w:t xml:space="preserve"> </w:t>
      </w:r>
      <w:r w:rsidRPr="00243BA1">
        <w:t xml:space="preserve">mediante </w:t>
      </w:r>
      <w:r>
        <w:t xml:space="preserve">el modelamiento y simulación de su comportamiento de vida y falla, junto con el uso de </w:t>
      </w:r>
      <w:r w:rsidR="00352235">
        <w:t xml:space="preserve">herramientas simulación de disponibilidad y </w:t>
      </w:r>
      <w:r w:rsidR="00352235" w:rsidRPr="00243BA1">
        <w:t>análisis de</w:t>
      </w:r>
      <w:r w:rsidR="00352235">
        <w:t xml:space="preserve"> riesgo</w:t>
      </w:r>
      <w:r w:rsidR="00352235" w:rsidRPr="00243BA1">
        <w:t xml:space="preserve"> </w:t>
      </w:r>
      <w:r w:rsidR="00352235">
        <w:t xml:space="preserve">futuro </w:t>
      </w:r>
      <w:r w:rsidRPr="00243BA1">
        <w:t xml:space="preserve">con el propósito de </w:t>
      </w:r>
      <w:r>
        <w:t>brindar una herramienta cuantitativa para justificar la asignación de presupuesto para este tipo</w:t>
      </w:r>
      <w:r w:rsidR="00352235">
        <w:t xml:space="preserve"> de mantenimiento al armamento y</w:t>
      </w:r>
      <w:r>
        <w:t xml:space="preserve"> generar una propuesta de mejora que aumente</w:t>
      </w:r>
      <w:r w:rsidRPr="00243BA1">
        <w:t xml:space="preserve"> la eficiencia en el uso de recursos para</w:t>
      </w:r>
      <w:r>
        <w:t xml:space="preserve"> este </w:t>
      </w:r>
      <w:r w:rsidRPr="00243BA1">
        <w:t>proceso</w:t>
      </w:r>
      <w:r>
        <w:t xml:space="preserve">. </w:t>
      </w:r>
    </w:p>
    <w:p w14:paraId="57F25119" w14:textId="77777777" w:rsidR="00606918" w:rsidRDefault="00606918" w:rsidP="00606918"/>
    <w:p w14:paraId="4F4BD189" w14:textId="36B9498A" w:rsidR="0042627A" w:rsidRPr="00606918" w:rsidRDefault="00BB05A1" w:rsidP="00606918">
      <w:pPr>
        <w:pStyle w:val="Ttulo2"/>
      </w:pPr>
      <w:bookmarkStart w:id="10" w:name="_Toc233893756"/>
      <w:r>
        <w:t>4</w:t>
      </w:r>
      <w:r w:rsidR="009C5C11" w:rsidRPr="00606918">
        <w:t xml:space="preserve">.2 </w:t>
      </w:r>
      <w:r w:rsidR="00512A74" w:rsidRPr="00606918">
        <w:t>Objetivos Específicos</w:t>
      </w:r>
      <w:bookmarkEnd w:id="10"/>
    </w:p>
    <w:p w14:paraId="616512DB" w14:textId="77777777" w:rsidR="00D77FB0" w:rsidRPr="00624BCC" w:rsidRDefault="00D77FB0" w:rsidP="00606918">
      <w:r w:rsidRPr="00624BCC">
        <w:t>Describir los principales componentes involucrados en el funcionamiento del montaje OTO Melara 76/62 IROF.</w:t>
      </w:r>
    </w:p>
    <w:p w14:paraId="7D913FBC" w14:textId="77777777" w:rsidR="00D77FB0" w:rsidRPr="00624BCC" w:rsidRDefault="00D77FB0" w:rsidP="00606918">
      <w:r w:rsidRPr="00624BCC">
        <w:t>Describir conceptos asociados al mantenimiento centrado en confiabilidad, tales como configuración de equipos, comportamientos de vida y reparación, junto con sus funciones de distribución para el modelamiento.</w:t>
      </w:r>
    </w:p>
    <w:p w14:paraId="484709E1" w14:textId="77777777" w:rsidR="00D77FB0" w:rsidRPr="00624BCC" w:rsidRDefault="00D77FB0" w:rsidP="00606918">
      <w:r w:rsidRPr="00624BCC">
        <w:t>Analizar y depurar la base de datos de detenciones del montaje OTO Melara 76/62 IROF, para obtener los tiempos de buen funcionamiento y de reparación.</w:t>
      </w:r>
    </w:p>
    <w:p w14:paraId="6852DCDF" w14:textId="77777777" w:rsidR="00D77FB0" w:rsidRPr="00624BCC" w:rsidRDefault="00D77FB0" w:rsidP="00606918">
      <w:r w:rsidRPr="00624BCC">
        <w:t>Determinar los parámetros de las funciones de distribución que modelan los comportamientos de vida y reparación de cada montaje, utilizando un proceso de ajuste de curvas por el método de aproximación de Benard y las bases de datos anteriores.</w:t>
      </w:r>
    </w:p>
    <w:p w14:paraId="4DF03293" w14:textId="62F21C2D" w:rsidR="00D77FB0" w:rsidRPr="00624BCC" w:rsidRDefault="00D77FB0" w:rsidP="00606918">
      <w:r w:rsidRPr="00624BCC">
        <w:t xml:space="preserve">Determinar la disponibilidad </w:t>
      </w:r>
      <w:r w:rsidR="00A73289">
        <w:t xml:space="preserve">y modelamiento </w:t>
      </w:r>
      <w:r w:rsidRPr="00624BCC">
        <w:t>del sistema mediante las funciones de distribución que modelen los comportamientos de vida y falla de los montajes.</w:t>
      </w:r>
    </w:p>
    <w:p w14:paraId="12D109E5" w14:textId="77777777" w:rsidR="00D77FB0" w:rsidRPr="00624BCC" w:rsidRDefault="00D77FB0" w:rsidP="00606918">
      <w:r w:rsidRPr="00624BCC">
        <w:t>Realizar simulaciones de disponibilidad esperada anual y mínima del año, para presentar escenarios de riesgos que cumplan con los mínimos esperados.</w:t>
      </w:r>
    </w:p>
    <w:p w14:paraId="78755D85" w14:textId="67D130F7" w:rsidR="00D77FB0" w:rsidRPr="00624BCC" w:rsidRDefault="00D77FB0" w:rsidP="00606918">
      <w:r w:rsidRPr="00624BCC">
        <w:lastRenderedPageBreak/>
        <w:t xml:space="preserve">Determinar la frecuencia y la conveniencia de invertir en la ejecución de un mantenimiento mayor (OVERHAUL) que asegure la disponibilidad de estos montajes y ayude a mejorar la eficiencia en </w:t>
      </w:r>
      <w:r w:rsidR="0061363B">
        <w:t>el uso de los recursos fiscales, todo ellos presentado como una propuesta de mejora para la organización.</w:t>
      </w:r>
      <w:r w:rsidRPr="00624BCC">
        <w:t xml:space="preserve"> </w:t>
      </w:r>
    </w:p>
    <w:p w14:paraId="106B1C19" w14:textId="77777777" w:rsidR="00952435" w:rsidRDefault="00952435" w:rsidP="00FD62F6"/>
    <w:p w14:paraId="2851EDF4" w14:textId="77777777" w:rsidR="00606918" w:rsidRDefault="00606918" w:rsidP="00FD62F6"/>
    <w:p w14:paraId="2144F556" w14:textId="77777777" w:rsidR="00606918" w:rsidRDefault="00606918" w:rsidP="00FD62F6"/>
    <w:p w14:paraId="14163000" w14:textId="77777777" w:rsidR="00606918" w:rsidRDefault="00606918" w:rsidP="00FD62F6"/>
    <w:p w14:paraId="48BF4A44" w14:textId="77777777" w:rsidR="00606918" w:rsidRDefault="00606918" w:rsidP="00FD62F6"/>
    <w:p w14:paraId="6E1F8786" w14:textId="77777777" w:rsidR="00606918" w:rsidRDefault="00606918" w:rsidP="00FD62F6"/>
    <w:p w14:paraId="54C7FC29" w14:textId="77777777" w:rsidR="00606918" w:rsidRDefault="00606918" w:rsidP="00FD62F6"/>
    <w:p w14:paraId="7C47464D" w14:textId="77777777" w:rsidR="00606918" w:rsidRDefault="00606918" w:rsidP="00FD62F6"/>
    <w:p w14:paraId="7821A2FA" w14:textId="77777777" w:rsidR="007D4495" w:rsidRDefault="007D4495" w:rsidP="00FD62F6"/>
    <w:p w14:paraId="05907757" w14:textId="77777777" w:rsidR="00606918" w:rsidRDefault="00606918" w:rsidP="00FD62F6"/>
    <w:p w14:paraId="1580A6A4" w14:textId="77777777" w:rsidR="00606918" w:rsidRDefault="00606918" w:rsidP="00FD62F6"/>
    <w:p w14:paraId="425A52A7" w14:textId="77777777" w:rsidR="00606918" w:rsidRDefault="00606918" w:rsidP="00FD62F6"/>
    <w:p w14:paraId="4F9A90B0" w14:textId="77777777" w:rsidR="00606918" w:rsidRDefault="00606918" w:rsidP="00FD62F6"/>
    <w:p w14:paraId="40678777" w14:textId="77777777" w:rsidR="00606918" w:rsidRDefault="00606918" w:rsidP="00FD62F6"/>
    <w:p w14:paraId="3A213AD0" w14:textId="77777777" w:rsidR="00606918" w:rsidRDefault="00606918" w:rsidP="00FD62F6"/>
    <w:p w14:paraId="4B054805" w14:textId="77777777" w:rsidR="00606918" w:rsidRDefault="00606918" w:rsidP="00FD62F6"/>
    <w:p w14:paraId="10E0BCFA" w14:textId="77777777" w:rsidR="00606918" w:rsidRDefault="00606918" w:rsidP="00FD62F6"/>
    <w:p w14:paraId="2B20B6DE" w14:textId="77777777" w:rsidR="00606918" w:rsidRDefault="00606918" w:rsidP="00FD62F6"/>
    <w:p w14:paraId="6297F1DC" w14:textId="77777777" w:rsidR="00606918" w:rsidRDefault="00606918" w:rsidP="00FD62F6"/>
    <w:p w14:paraId="518EBF03" w14:textId="77777777" w:rsidR="00606918" w:rsidRDefault="00606918" w:rsidP="00FD62F6"/>
    <w:p w14:paraId="4D55DE55" w14:textId="77777777" w:rsidR="00606918" w:rsidRDefault="00606918" w:rsidP="00FD62F6"/>
    <w:p w14:paraId="5E5954BE" w14:textId="77777777" w:rsidR="00606918" w:rsidRPr="008D4F98" w:rsidRDefault="00606918" w:rsidP="00FD62F6"/>
    <w:p w14:paraId="3D763DFE" w14:textId="77777777" w:rsidR="002D68CA" w:rsidRPr="00606918" w:rsidRDefault="002D68CA" w:rsidP="00606918">
      <w:pPr>
        <w:pStyle w:val="Ttulo1"/>
      </w:pPr>
      <w:bookmarkStart w:id="11" w:name="_Toc233893757"/>
      <w:r w:rsidRPr="00606918">
        <w:t>Alcance</w:t>
      </w:r>
      <w:bookmarkEnd w:id="11"/>
    </w:p>
    <w:p w14:paraId="09C656AF" w14:textId="77777777" w:rsidR="00D77FB0" w:rsidRPr="00C31EE8" w:rsidRDefault="00D77FB0" w:rsidP="00606918">
      <w:r w:rsidRPr="00C31EE8">
        <w:t>El presente trabajo de título es del tipo explicativo y se enmarca en el análisis</w:t>
      </w:r>
      <w:r>
        <w:t>, justificación</w:t>
      </w:r>
      <w:r w:rsidRPr="00C31EE8">
        <w:t xml:space="preserve"> y</w:t>
      </w:r>
      <w:r>
        <w:t>/o</w:t>
      </w:r>
      <w:r w:rsidRPr="00C31EE8">
        <w:t xml:space="preserve"> la propuesta de mejora </w:t>
      </w:r>
      <w:r>
        <w:t>para el mantenimiento mayor de lo cañones “</w:t>
      </w:r>
      <w:r w:rsidRPr="00243BA1">
        <w:t>OTO MELARA 76/62 MM IROF” instalados en las fragatas tipo M de la Armada de Chile</w:t>
      </w:r>
      <w:r>
        <w:t>, el cual es ejecutado por la planta industrial de ASMAR Talcahuano</w:t>
      </w:r>
      <w:r w:rsidRPr="00C31EE8">
        <w:t>. Para ello, el alcance de esta investigación se divide en 4 partes.</w:t>
      </w:r>
    </w:p>
    <w:p w14:paraId="18F838C4" w14:textId="77777777" w:rsidR="00D77FB0" w:rsidRDefault="00D77FB0" w:rsidP="00606918">
      <w:r>
        <w:t xml:space="preserve"> La primera consiste en definir los modos de falla críticos y recopilar una base de datos con la fecha de ellos. </w:t>
      </w:r>
    </w:p>
    <w:p w14:paraId="05A66BBB" w14:textId="77777777" w:rsidR="00D77FB0" w:rsidRPr="00C31EE8" w:rsidRDefault="00D77FB0" w:rsidP="00606918">
      <w:r>
        <w:t>A continuación, con los datos anteriores, mediante técnicas matemáticas, efectuar e</w:t>
      </w:r>
      <w:r w:rsidRPr="00C31EE8">
        <w:t>l modelamiento del sistema, para obtener las funciones que representan el comportamiento de vida y reparación de este activo.</w:t>
      </w:r>
    </w:p>
    <w:p w14:paraId="5C7FA512" w14:textId="77777777" w:rsidR="00D77FB0" w:rsidRPr="00C31EE8" w:rsidRDefault="00D77FB0" w:rsidP="00606918">
      <w:r w:rsidRPr="00C31EE8">
        <w:t>La tercera parte está asociada a determinar y simular indicadores relacionados principalmente con confiabilidad y disponibilidad, mediante la utilización de macros y el método de Montecarlo; y así, proponer escenarios de riesgo futuro</w:t>
      </w:r>
    </w:p>
    <w:p w14:paraId="27EC8FF6" w14:textId="19A8B511" w:rsidR="00D77FB0" w:rsidRDefault="00D77FB0" w:rsidP="00606918">
      <w:r w:rsidRPr="00C31EE8">
        <w:t>Por último, el entregable de este trabajo sería un diagnóstico con</w:t>
      </w:r>
      <w:r>
        <w:t xml:space="preserve"> la justificación de la ejecución del mantenimiento, junto con las posibles</w:t>
      </w:r>
      <w:r w:rsidRPr="00C31EE8">
        <w:t xml:space="preserve"> propuestas de mejoras para el mantenimiento, junto con el análisis de conveniencia de invertir en </w:t>
      </w:r>
      <w:r>
        <w:t>upgrades</w:t>
      </w:r>
      <w:r w:rsidRPr="00C31EE8">
        <w:t xml:space="preserve"> que aumenten la disponibilidad del sistema o permitan mejorar la eficiencia en el uso de los recursos. </w:t>
      </w:r>
      <w:r w:rsidR="0082105E">
        <w:t>Todo lo anterior considerando condiciones ambientales estándar en las costas de Chile y cuyas diferencias son insignificantes para estos elementos entre los extremos norte y sur del país.</w:t>
      </w:r>
      <w:r w:rsidRPr="00C31EE8">
        <w:t xml:space="preserve"> </w:t>
      </w:r>
    </w:p>
    <w:p w14:paraId="58236D81" w14:textId="77777777" w:rsidR="002D68CA" w:rsidRPr="008D4F98" w:rsidRDefault="002D68CA" w:rsidP="002D68CA"/>
    <w:p w14:paraId="622CDA95" w14:textId="77777777" w:rsidR="002D68CA" w:rsidRPr="008D4F98" w:rsidRDefault="002D68CA" w:rsidP="002D68CA">
      <w:pPr>
        <w:pStyle w:val="Textoindependiente"/>
        <w:spacing w:before="202"/>
        <w:ind w:left="102" w:right="114" w:firstLine="707"/>
      </w:pPr>
    </w:p>
    <w:p w14:paraId="058CB54B" w14:textId="77777777" w:rsidR="002D68CA" w:rsidRPr="008D4F98" w:rsidRDefault="002D68CA" w:rsidP="002D68CA">
      <w:pPr>
        <w:sectPr w:rsidR="002D68CA" w:rsidRPr="008D4F98">
          <w:footerReference w:type="default" r:id="rId11"/>
          <w:pgSz w:w="12240" w:h="15840"/>
          <w:pgMar w:top="1060" w:right="1300" w:bottom="280" w:left="1600" w:header="720" w:footer="720" w:gutter="0"/>
          <w:cols w:space="720"/>
        </w:sectPr>
      </w:pPr>
    </w:p>
    <w:p w14:paraId="0213A583" w14:textId="77777777" w:rsidR="002D68CA" w:rsidRPr="00606918" w:rsidRDefault="002D68CA" w:rsidP="00606918">
      <w:pPr>
        <w:pStyle w:val="Ttulo1"/>
      </w:pPr>
      <w:bookmarkStart w:id="12" w:name="_Toc233893758"/>
      <w:r w:rsidRPr="00606918">
        <w:lastRenderedPageBreak/>
        <w:t>Metodología</w:t>
      </w:r>
      <w:bookmarkEnd w:id="12"/>
    </w:p>
    <w:p w14:paraId="13FCAEE4" w14:textId="77777777" w:rsidR="00D77FB0" w:rsidRPr="00E1092A" w:rsidRDefault="00D77FB0" w:rsidP="00606918">
      <w:r w:rsidRPr="00624BCC">
        <w:t>La presente tesina tiene un enfoque cuantitativo, ya que propondrá mejoras para el proceso de mantenimiento mayor de los montajes 76/62 mm IROF de la Armada de Chile, median una justificación matemática de la disponibilidad, confiabilidad y comportamiento de vida y reparación de estos activos. En base a lo anterior, se desarrollará de acuerdo con el siguiente esquema:</w:t>
      </w:r>
    </w:p>
    <w:p w14:paraId="5FCE2AEE" w14:textId="002391DE" w:rsidR="00D77FB0" w:rsidRPr="00E1092A" w:rsidRDefault="00D77FB0" w:rsidP="00D77FB0">
      <w:pPr>
        <w:pStyle w:val="Epgrafe"/>
        <w:keepNext/>
        <w:ind w:firstLine="0"/>
        <w:jc w:val="center"/>
      </w:pPr>
      <w:bookmarkStart w:id="13" w:name="_Toc233893830"/>
      <w:r w:rsidRPr="00E1092A">
        <w:t xml:space="preserve">Figura </w:t>
      </w:r>
      <w:r w:rsidR="009E22E5">
        <w:fldChar w:fldCharType="begin"/>
      </w:r>
      <w:r w:rsidR="009E22E5">
        <w:instrText xml:space="preserve"> SEQ Figura \* ARABIC </w:instrText>
      </w:r>
      <w:r w:rsidR="009E22E5">
        <w:fldChar w:fldCharType="separate"/>
      </w:r>
      <w:r w:rsidR="00090549">
        <w:rPr>
          <w:noProof/>
        </w:rPr>
        <w:t>1</w:t>
      </w:r>
      <w:r w:rsidR="009E22E5">
        <w:fldChar w:fldCharType="end"/>
      </w:r>
      <w:r w:rsidRPr="00E1092A">
        <w:t>.- Esquema Metodológico</w:t>
      </w:r>
      <w:bookmarkEnd w:id="13"/>
    </w:p>
    <w:p w14:paraId="0351DEF5" w14:textId="77777777" w:rsidR="00D77FB0" w:rsidRPr="00E1092A" w:rsidRDefault="00D77FB0" w:rsidP="00606918">
      <w:pPr>
        <w:keepNext/>
        <w:ind w:firstLine="0"/>
        <w:jc w:val="center"/>
      </w:pPr>
      <w:r w:rsidRPr="00442F66">
        <w:rPr>
          <w:noProof/>
          <w:lang w:val="es-CL" w:eastAsia="es-CL" w:bidi="ar-SA"/>
        </w:rPr>
        <w:drawing>
          <wp:inline distT="0" distB="0" distL="0" distR="0" wp14:anchorId="4C0EE6E9" wp14:editId="72BD4B83">
            <wp:extent cx="5612130" cy="4344035"/>
            <wp:effectExtent l="19050" t="19050" r="26670" b="18415"/>
            <wp:docPr id="14214730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473042" name=""/>
                    <pic:cNvPicPr/>
                  </pic:nvPicPr>
                  <pic:blipFill>
                    <a:blip r:embed="rId12"/>
                    <a:stretch>
                      <a:fillRect/>
                    </a:stretch>
                  </pic:blipFill>
                  <pic:spPr>
                    <a:xfrm>
                      <a:off x="0" y="0"/>
                      <a:ext cx="5612130" cy="4344035"/>
                    </a:xfrm>
                    <a:prstGeom prst="rect">
                      <a:avLst/>
                    </a:prstGeom>
                    <a:ln>
                      <a:solidFill>
                        <a:schemeClr val="tx1"/>
                      </a:solidFill>
                    </a:ln>
                  </pic:spPr>
                </pic:pic>
              </a:graphicData>
            </a:graphic>
          </wp:inline>
        </w:drawing>
      </w:r>
    </w:p>
    <w:p w14:paraId="76E2FF18" w14:textId="77777777" w:rsidR="00D77FB0" w:rsidRPr="009A0333" w:rsidRDefault="00D77FB0" w:rsidP="00606918">
      <w:r w:rsidRPr="009A0333">
        <w:t>Es así como, de esta forma, el presente trabajo se inicia con la identificación y justificación del problema, describiendo claramente la importancia y el propósito de esta investigación.</w:t>
      </w:r>
    </w:p>
    <w:p w14:paraId="7D612E5C" w14:textId="77777777" w:rsidR="00D77FB0" w:rsidRPr="009A0333" w:rsidRDefault="00D77FB0" w:rsidP="00606918">
      <w:r w:rsidRPr="009A0333">
        <w:t xml:space="preserve">A continuación, se realizará una revisión bibliográfica asociada al Montaje OTO MELARA 76/62 mm y al Mantenimiento centrado en confiabilidad (RCM). En el primero de </w:t>
      </w:r>
      <w:r w:rsidRPr="009A0333">
        <w:lastRenderedPageBreak/>
        <w:t>ellos, el resultado a lograr es la descripción de los principales componentes involucrados en el funcionamiento del montaje OTO Melara 76/62 IROF y aquellos cuyos modos de falla son críticos.</w:t>
      </w:r>
    </w:p>
    <w:p w14:paraId="143C6CE5" w14:textId="77777777" w:rsidR="00D77FB0" w:rsidRPr="009A0333" w:rsidRDefault="00D77FB0" w:rsidP="00606918">
      <w:r w:rsidRPr="009A0333">
        <w:t>En el segundo, la meta es definir la configuración de los sistemas existentes y el aplicado en este cañón, modelando la configuración del sistema, definiendo su diagrama en block y lógica de falla, describir la metodología de "</w:t>
      </w:r>
      <w:proofErr w:type="spellStart"/>
      <w:r w:rsidRPr="009A0333">
        <w:t>Life</w:t>
      </w:r>
      <w:proofErr w:type="spellEnd"/>
      <w:r w:rsidRPr="009A0333">
        <w:t xml:space="preserve"> Cicle </w:t>
      </w:r>
      <w:proofErr w:type="spellStart"/>
      <w:r w:rsidRPr="009A0333">
        <w:t>Cost</w:t>
      </w:r>
      <w:proofErr w:type="spellEnd"/>
      <w:r w:rsidRPr="009A0333">
        <w:t xml:space="preserve"> </w:t>
      </w:r>
      <w:proofErr w:type="spellStart"/>
      <w:r w:rsidRPr="009A0333">
        <w:t>Analysis</w:t>
      </w:r>
      <w:proofErr w:type="spellEnd"/>
      <w:r w:rsidRPr="009A0333">
        <w:t>" que eventualmente podría utilizarse para evaluar un proyecto de inversión, funciones de probabilidad que modelan los comportamientos de vida y falla de los sistemas; y, los diferentes tipos de políticas de mantenimiento existentes.</w:t>
      </w:r>
    </w:p>
    <w:p w14:paraId="6D2A4F33" w14:textId="77777777" w:rsidR="00D77FB0" w:rsidRPr="009A0333" w:rsidRDefault="00D77FB0" w:rsidP="00606918">
      <w:r w:rsidRPr="009A0333">
        <w:t>Una vez finalizada la revisión bibliográfica, el resultado a obtener es la finalización del marco teórico del presente trabajo; identificando componentes, modos de falla crítico y configuración del montaje de 76 mm, permitiendo lograr los dos primeros objetivos.</w:t>
      </w:r>
    </w:p>
    <w:p w14:paraId="0B2D58B5" w14:textId="4A4A42DB" w:rsidR="00D77FB0" w:rsidRPr="009A0333" w:rsidRDefault="00D77FB0" w:rsidP="00606918">
      <w:r w:rsidRPr="009A0333">
        <w:t xml:space="preserve">A continuación, para lograr el tercer objetivo analizar y “limpiar” o depurar la base de datos las fallas de cada uno de los montajes, para obtener </w:t>
      </w:r>
      <w:r w:rsidR="00693AF3" w:rsidRPr="009A0333">
        <w:t>los tiempos</w:t>
      </w:r>
      <w:r w:rsidRPr="009A0333">
        <w:t xml:space="preserve"> de buen funcionamiento y de reparación. Lo anterior permite, mediante la base de datos ingresada, obtener la función que modela el comportamiento de vida y reparación de cada equipo utilizando un proceso de ajuste de curvas por el método de Benard, asumiendo el supuesto que el comportamiento de vida se distribuye Weibull; y, el de falla, Normal. Lo anterior, permitirá en primer lugar, lograr el cuarto y quinto objetivo que es la determinación de los parámetros de las funciones de distribución que modelan los comportamientos de vida y reparación de cada montaje; y luego la confiabilidad y disponibilidad histórica. </w:t>
      </w:r>
    </w:p>
    <w:p w14:paraId="65B0D0EC" w14:textId="77777777" w:rsidR="00D77FB0" w:rsidRPr="009A0333" w:rsidRDefault="00D77FB0" w:rsidP="00606918">
      <w:r w:rsidRPr="009A0333">
        <w:t xml:space="preserve">A continuación, el sexto objetivo se logra mediante la realización simulaciones de disponibilidad anual y mínima del año para modelar posibles escenarios de riesgos, presentándolos mediante la construcción de histogramas; todo ello en Microsoft Excel con su </w:t>
      </w:r>
      <w:r w:rsidRPr="009A0333">
        <w:lastRenderedPageBreak/>
        <w:t xml:space="preserve">herramienta Visual Basic, con el propósito de presentar escenarios de acuerdo con la disponibilidad del sistema y efectuar recomendaciones respecto a la disponibilidad esperada mensual y anual. </w:t>
      </w:r>
    </w:p>
    <w:p w14:paraId="4B4BDE47" w14:textId="77777777" w:rsidR="00D77FB0" w:rsidRPr="009A0333" w:rsidRDefault="00D77FB0" w:rsidP="00606918">
      <w:r w:rsidRPr="009A0333">
        <w:t xml:space="preserve">A su vez, con estas simulaciones y el modelamiento de los comportamientos de vida y falla, se puede alcanzar el último objetivo que es la determinación de la frecuencia y la conveniencia de invertir en la ejecución de un mantenimiento mayor que asegure la disponibilidad de estos montajes y ayude a mejorar la eficiencia en el uso de los recursos fiscales.  </w:t>
      </w:r>
    </w:p>
    <w:p w14:paraId="389B1CE4" w14:textId="77777777" w:rsidR="00D77FB0" w:rsidRPr="009A0333" w:rsidRDefault="00D77FB0" w:rsidP="00606918">
      <w:r w:rsidRPr="009A0333">
        <w:t xml:space="preserve">Finalmente, mediante los resultados anteriores, se elabora y presenta un diagnóstico con la justificación de la ejecución del mantenimiento, junto con las posibles propuestas de mejoras para el mantenimiento y el análisis de conveniencia de invertir en upgrades que aumenten la disponibilidad del sistema o permitan mejorar la eficiencia en el uso de los recursos fiscales.  </w:t>
      </w:r>
    </w:p>
    <w:p w14:paraId="31B01B2A" w14:textId="77777777" w:rsidR="00D77FB0" w:rsidRPr="009A0333" w:rsidRDefault="00D77FB0" w:rsidP="00606918">
      <w:r w:rsidRPr="009A0333">
        <w:t>Se debe considerar que la idea del presente trabajo es justificar el presupuesto para el mantenimiento mayor de estos cañones; y entregar una herramienta que aporte a esta gestión mediante cálculos y simulación utilizando Microsoft Excel, ya que es un software de dominio general y ya implementado en esta organización.</w:t>
      </w:r>
    </w:p>
    <w:p w14:paraId="4BCE5759" w14:textId="77777777" w:rsidR="002D68CA" w:rsidRDefault="002D68CA" w:rsidP="002D68CA">
      <w:pPr>
        <w:pStyle w:val="Ttulo1"/>
        <w:numPr>
          <w:ilvl w:val="0"/>
          <w:numId w:val="0"/>
        </w:numPr>
        <w:ind w:left="720"/>
      </w:pPr>
    </w:p>
    <w:p w14:paraId="45F9DAC2" w14:textId="77777777" w:rsidR="002D68CA" w:rsidRDefault="002D68CA" w:rsidP="002D68CA">
      <w:pPr>
        <w:pStyle w:val="Ttulo1"/>
        <w:numPr>
          <w:ilvl w:val="0"/>
          <w:numId w:val="0"/>
        </w:numPr>
        <w:ind w:left="720"/>
      </w:pPr>
    </w:p>
    <w:p w14:paraId="1D4A0DC2" w14:textId="77777777" w:rsidR="002D68CA" w:rsidRDefault="002D68CA" w:rsidP="002D68CA">
      <w:pPr>
        <w:pStyle w:val="Ttulo1"/>
        <w:numPr>
          <w:ilvl w:val="0"/>
          <w:numId w:val="0"/>
        </w:numPr>
        <w:ind w:left="720"/>
      </w:pPr>
    </w:p>
    <w:p w14:paraId="3CFE97AE" w14:textId="77777777" w:rsidR="002D68CA" w:rsidRDefault="002D68CA" w:rsidP="002D68CA">
      <w:pPr>
        <w:pStyle w:val="Ttulo1"/>
        <w:numPr>
          <w:ilvl w:val="0"/>
          <w:numId w:val="0"/>
        </w:numPr>
        <w:ind w:left="720"/>
      </w:pPr>
    </w:p>
    <w:p w14:paraId="0E0DBDA3" w14:textId="77777777" w:rsidR="002D68CA" w:rsidRDefault="002D68CA" w:rsidP="002D68CA">
      <w:pPr>
        <w:pStyle w:val="Ttulo1"/>
        <w:numPr>
          <w:ilvl w:val="0"/>
          <w:numId w:val="0"/>
        </w:numPr>
        <w:ind w:left="720"/>
      </w:pPr>
    </w:p>
    <w:p w14:paraId="252488BA" w14:textId="77777777" w:rsidR="00AA0C74" w:rsidRDefault="00AA0C74" w:rsidP="002D68CA">
      <w:pPr>
        <w:pStyle w:val="Ttulo1"/>
        <w:numPr>
          <w:ilvl w:val="0"/>
          <w:numId w:val="0"/>
        </w:numPr>
        <w:ind w:left="720"/>
      </w:pPr>
    </w:p>
    <w:p w14:paraId="059DFBB9" w14:textId="77777777" w:rsidR="00AA0C74" w:rsidRDefault="00AA0C74" w:rsidP="002D68CA">
      <w:pPr>
        <w:pStyle w:val="Ttulo1"/>
        <w:numPr>
          <w:ilvl w:val="0"/>
          <w:numId w:val="0"/>
        </w:numPr>
        <w:ind w:left="720"/>
      </w:pPr>
    </w:p>
    <w:p w14:paraId="18CEABDF" w14:textId="77777777" w:rsidR="00BC4884" w:rsidRDefault="00BC4884" w:rsidP="002D68CA">
      <w:pPr>
        <w:pStyle w:val="Ttulo1"/>
        <w:numPr>
          <w:ilvl w:val="0"/>
          <w:numId w:val="0"/>
        </w:numPr>
        <w:ind w:left="720"/>
      </w:pPr>
    </w:p>
    <w:p w14:paraId="4BA43E50" w14:textId="77777777" w:rsidR="004070C1" w:rsidRDefault="00E762C0" w:rsidP="004070C1">
      <w:pPr>
        <w:pStyle w:val="Ttulo1"/>
      </w:pPr>
      <w:bookmarkStart w:id="14" w:name="_Toc233893759"/>
      <w:r w:rsidRPr="008D4F98">
        <w:lastRenderedPageBreak/>
        <w:t>Marco Teórico</w:t>
      </w:r>
      <w:bookmarkEnd w:id="14"/>
    </w:p>
    <w:p w14:paraId="76F754A8" w14:textId="77777777" w:rsidR="00AF1479" w:rsidRPr="008D4F98" w:rsidRDefault="00AF1479" w:rsidP="00AF1479">
      <w:pPr>
        <w:pStyle w:val="Ttulo1"/>
        <w:numPr>
          <w:ilvl w:val="0"/>
          <w:numId w:val="0"/>
        </w:numPr>
        <w:ind w:left="720"/>
      </w:pPr>
    </w:p>
    <w:p w14:paraId="0977A9D2" w14:textId="2A143AC5" w:rsidR="004070C1" w:rsidRPr="008D4F98" w:rsidRDefault="00BB05A1" w:rsidP="00971E21">
      <w:pPr>
        <w:pStyle w:val="Ttulo2"/>
      </w:pPr>
      <w:bookmarkStart w:id="15" w:name="_Toc233893760"/>
      <w:r>
        <w:t>7</w:t>
      </w:r>
      <w:r w:rsidR="00971E21">
        <w:t xml:space="preserve">.1 </w:t>
      </w:r>
      <w:r w:rsidR="004070C1" w:rsidRPr="008D4F98">
        <w:t>Antecedentes</w:t>
      </w:r>
      <w:bookmarkEnd w:id="15"/>
    </w:p>
    <w:p w14:paraId="1CE397AF" w14:textId="77777777" w:rsidR="00794DA6" w:rsidRDefault="00794DA6" w:rsidP="00794DA6">
      <w:r w:rsidRPr="00E71E74">
        <w:t>La Política de Defensa Nacional establece que las Fuerzas Armadas cumplen un rol fundamental en la defensa de la soberanía, integridad territorial e independencia política del Estado, así como también otro tipo de misiones en tiempos de paz, en labores de seguridad, en contribución a la respuesta ante emergencias y catástrofes naturales, o ejerciendo presencia y protección de los intereses nacionales donde sea requerido.</w:t>
      </w:r>
    </w:p>
    <w:p w14:paraId="471C3D47" w14:textId="3508FA87" w:rsidR="00794DA6" w:rsidRDefault="00794DA6" w:rsidP="00794DA6">
      <w:r>
        <w:t xml:space="preserve">Esta política es </w:t>
      </w:r>
      <w:r w:rsidRPr="00794DA6">
        <w:t xml:space="preserve">esencialmente conservadora y se basa en la disuasión y la cooperación internacional, lo que obliga a mantener una capacidad militar moderna y eficiente, que haga creíble su voluntad de </w:t>
      </w:r>
      <w:r w:rsidR="009F1818">
        <w:t>e</w:t>
      </w:r>
      <w:r w:rsidRPr="00794DA6">
        <w:t>mpleo</w:t>
      </w:r>
      <w:r>
        <w:t>.</w:t>
      </w:r>
      <w:sdt>
        <w:sdtPr>
          <w:id w:val="540473222"/>
          <w:citation/>
        </w:sdtPr>
        <w:sdtContent>
          <w:r>
            <w:fldChar w:fldCharType="begin"/>
          </w:r>
          <w:r>
            <w:rPr>
              <w:lang w:val="es-CL"/>
            </w:rPr>
            <w:instrText xml:space="preserve">CITATION Rod09 \l 13322 </w:instrText>
          </w:r>
          <w:r>
            <w:fldChar w:fldCharType="separate"/>
          </w:r>
          <w:r>
            <w:rPr>
              <w:noProof/>
              <w:lang w:val="es-CL"/>
            </w:rPr>
            <w:t xml:space="preserve"> </w:t>
          </w:r>
          <w:r w:rsidRPr="00794DA6">
            <w:rPr>
              <w:noProof/>
              <w:lang w:val="es-CL"/>
            </w:rPr>
            <w:t>(Codina Díaz, 2009)</w:t>
          </w:r>
          <w:r>
            <w:fldChar w:fldCharType="end"/>
          </w:r>
        </w:sdtContent>
      </w:sdt>
    </w:p>
    <w:p w14:paraId="315C1EA7" w14:textId="5AB811ED" w:rsidR="009F1818" w:rsidRPr="00E71E74" w:rsidRDefault="009F1818" w:rsidP="009F1818">
      <w:r>
        <w:rPr>
          <w:rFonts w:cs="Arial"/>
          <w:lang w:val="es-ES_tradnl"/>
        </w:rPr>
        <w:t>De este modo, l</w:t>
      </w:r>
      <w:r w:rsidRPr="00EB7B5C">
        <w:rPr>
          <w:rFonts w:cs="Arial"/>
          <w:lang w:val="es-ES_tradnl"/>
        </w:rPr>
        <w:t>as áreas de misión, definidas en la Política de Defensa Nacional de Chile 2020, representan los fines a lograr por los instrumentos del poder nacional, y los objetivos asociados a la seguridad exterior, en especial a la conservación de la soberanía, la integridad territorial, la independencia del país y la protección ante amenazas externas, requieren de una participación exclusiva de las FF.AA. Para el caso de la Armada, esto se materializa a través de las Unidades de Combate de Superficie</w:t>
      </w:r>
      <w:r w:rsidR="00C25658">
        <w:rPr>
          <w:rFonts w:cs="Arial"/>
          <w:lang w:val="es-ES_tradnl"/>
        </w:rPr>
        <w:t>, las cuales son</w:t>
      </w:r>
      <w:r w:rsidRPr="00E71E74">
        <w:t xml:space="preserve"> capaces de cumplir un espectro amplio de operaciones tanto en tiempo de paz como en la guerra</w:t>
      </w:r>
      <w:r w:rsidR="00C25658">
        <w:t xml:space="preserve"> y cuyas misiones </w:t>
      </w:r>
      <w:r w:rsidR="0082105E">
        <w:t xml:space="preserve">se detallan en el Anexo “H” del presente trabajo </w:t>
      </w:r>
      <w:sdt>
        <w:sdtPr>
          <w:id w:val="1633206379"/>
          <w:citation/>
        </w:sdtPr>
        <w:sdtContent>
          <w:r w:rsidR="005F19FF">
            <w:fldChar w:fldCharType="begin"/>
          </w:r>
          <w:r w:rsidR="005F19FF">
            <w:rPr>
              <w:lang w:val="es-CL"/>
            </w:rPr>
            <w:instrText xml:space="preserve"> CITATION MIn20 \l 13322 </w:instrText>
          </w:r>
          <w:r w:rsidR="005F19FF">
            <w:fldChar w:fldCharType="separate"/>
          </w:r>
          <w:r w:rsidR="005F19FF" w:rsidRPr="005F19FF">
            <w:rPr>
              <w:noProof/>
              <w:lang w:val="es-CL"/>
            </w:rPr>
            <w:t>(Ministerio de Defensa de Chile, 2020)</w:t>
          </w:r>
          <w:r w:rsidR="005F19FF">
            <w:fldChar w:fldCharType="end"/>
          </w:r>
        </w:sdtContent>
      </w:sdt>
      <w:r w:rsidR="0082105E">
        <w:t>.</w:t>
      </w:r>
    </w:p>
    <w:p w14:paraId="5C234998" w14:textId="77777777" w:rsidR="00C25658" w:rsidRDefault="00794DA6" w:rsidP="009F1818">
      <w:r w:rsidRPr="00E71E74">
        <w:t>Por lo tanto, la Armada de Chile debe mantener y desarrollar las capacidades navales y marítimas que sean necesarias, para cumplir de manera eficiente las diferentes áreas de misión definidas por el Estado.</w:t>
      </w:r>
      <w:r w:rsidR="009F1818">
        <w:t xml:space="preserve"> Es así como, </w:t>
      </w:r>
      <w:r w:rsidRPr="00E71E74">
        <w:t>la Subsecretaría de Defensa, ha definido 19 capacidades estratégicas para la Armada de Chile, las cuales se presentan en la</w:t>
      </w:r>
      <w:r w:rsidR="00C25658">
        <w:t xml:space="preserve"> siguiente figura:</w:t>
      </w:r>
    </w:p>
    <w:p w14:paraId="523A55F7" w14:textId="47396F07" w:rsidR="00794DA6" w:rsidRPr="00E71E74" w:rsidRDefault="00794DA6" w:rsidP="009F1818"/>
    <w:p w14:paraId="25059172" w14:textId="5A4004DF" w:rsidR="000B1832" w:rsidRDefault="000B1832" w:rsidP="000B1832">
      <w:pPr>
        <w:pStyle w:val="Epgrafe"/>
        <w:keepNext/>
        <w:ind w:firstLine="0"/>
        <w:jc w:val="center"/>
      </w:pPr>
      <w:bookmarkStart w:id="16" w:name="_Toc233893831"/>
      <w:r>
        <w:lastRenderedPageBreak/>
        <w:t xml:space="preserve">Figura </w:t>
      </w:r>
      <w:r w:rsidR="009E22E5">
        <w:fldChar w:fldCharType="begin"/>
      </w:r>
      <w:r w:rsidR="009E22E5">
        <w:instrText xml:space="preserve"> SEQ Figura \* ARABIC </w:instrText>
      </w:r>
      <w:r w:rsidR="009E22E5">
        <w:fldChar w:fldCharType="separate"/>
      </w:r>
      <w:r w:rsidR="00090549">
        <w:rPr>
          <w:noProof/>
        </w:rPr>
        <w:t>2</w:t>
      </w:r>
      <w:r w:rsidR="009E22E5">
        <w:fldChar w:fldCharType="end"/>
      </w:r>
      <w:r>
        <w:t xml:space="preserve">.- </w:t>
      </w:r>
      <w:r w:rsidRPr="00EE0F90">
        <w:t>Capacidades estratégicas de la Armada de Chile.</w:t>
      </w:r>
      <w:bookmarkEnd w:id="16"/>
    </w:p>
    <w:p w14:paraId="7FA4BCC1" w14:textId="77777777" w:rsidR="00C25658" w:rsidRDefault="00794DA6" w:rsidP="00C25658">
      <w:pPr>
        <w:keepNext/>
        <w:ind w:firstLine="0"/>
        <w:jc w:val="center"/>
      </w:pPr>
      <w:r w:rsidRPr="00E71E74">
        <w:rPr>
          <w:noProof/>
          <w:lang w:val="es-CL" w:eastAsia="es-CL" w:bidi="ar-SA"/>
        </w:rPr>
        <w:drawing>
          <wp:inline distT="0" distB="0" distL="0" distR="0" wp14:anchorId="564B2C96" wp14:editId="1808E72F">
            <wp:extent cx="5837706" cy="2902226"/>
            <wp:effectExtent l="19050" t="19050" r="10795" b="1270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37706" cy="2902226"/>
                    </a:xfrm>
                    <a:prstGeom prst="rect">
                      <a:avLst/>
                    </a:prstGeom>
                    <a:ln>
                      <a:solidFill>
                        <a:schemeClr val="tx1"/>
                      </a:solidFill>
                    </a:ln>
                  </pic:spPr>
                </pic:pic>
              </a:graphicData>
            </a:graphic>
          </wp:inline>
        </w:drawing>
      </w:r>
    </w:p>
    <w:p w14:paraId="1F50400C" w14:textId="6656A3AC" w:rsidR="000B1832" w:rsidRDefault="000B1832" w:rsidP="000B1832">
      <w:r w:rsidRPr="004B5C3E">
        <w:rPr>
          <w:i/>
        </w:rPr>
        <w:t xml:space="preserve">Nota: </w:t>
      </w:r>
      <w:r w:rsidRPr="004B5C3E">
        <w:t xml:space="preserve">La figura representa </w:t>
      </w:r>
      <w:r>
        <w:t xml:space="preserve">gráficamente las 19 capacidades estratégicas que dispone la subsecretaría de defensa para la Armada de Chile.  </w:t>
      </w:r>
    </w:p>
    <w:p w14:paraId="4FB075F0" w14:textId="77777777" w:rsidR="000B1832" w:rsidRDefault="000B1832" w:rsidP="00C25658">
      <w:pPr>
        <w:ind w:firstLine="0"/>
      </w:pPr>
    </w:p>
    <w:p w14:paraId="1256EE33" w14:textId="7559C0E8" w:rsidR="00794DA6" w:rsidRDefault="00C25658" w:rsidP="000B1832">
      <w:r>
        <w:t xml:space="preserve">De estas 19 </w:t>
      </w:r>
      <w:r w:rsidR="00C7371D">
        <w:t>capacidades estratégicas</w:t>
      </w:r>
      <w:r>
        <w:t>, la</w:t>
      </w:r>
      <w:r w:rsidR="000B1832">
        <w:t>s</w:t>
      </w:r>
      <w:r>
        <w:t xml:space="preserve"> unidades de combate de superficie, junto con sus equipos y </w:t>
      </w:r>
      <w:r w:rsidR="000B1832">
        <w:t>sistemas, tienen</w:t>
      </w:r>
      <w:r>
        <w:t xml:space="preserve"> una </w:t>
      </w:r>
      <w:r w:rsidR="00794DA6" w:rsidRPr="00E71E74">
        <w:t>participación</w:t>
      </w:r>
      <w:r>
        <w:t xml:space="preserve"> e implicancia directa </w:t>
      </w:r>
      <w:r w:rsidR="00794DA6" w:rsidRPr="00E71E74">
        <w:t xml:space="preserve">en 13 de ellas, las cuales </w:t>
      </w:r>
      <w:r w:rsidR="00C7371D">
        <w:t xml:space="preserve">se encuentran definidas y detalladas en el Anexo “I” del presente trabajo: </w:t>
      </w:r>
    </w:p>
    <w:p w14:paraId="3EA54D92" w14:textId="77777777" w:rsidR="00C7371D" w:rsidRPr="00E71E74" w:rsidRDefault="00C7371D" w:rsidP="000B1832"/>
    <w:p w14:paraId="09583817" w14:textId="77777777" w:rsidR="00C7371D" w:rsidRPr="00C7371D" w:rsidRDefault="00794DA6" w:rsidP="000B1832">
      <w:pPr>
        <w:pStyle w:val="Prrafodelista"/>
        <w:numPr>
          <w:ilvl w:val="0"/>
          <w:numId w:val="16"/>
        </w:numPr>
        <w:ind w:left="284" w:hanging="284"/>
        <w:rPr>
          <w:lang w:val="es-CL"/>
        </w:rPr>
      </w:pPr>
      <w:r w:rsidRPr="000B1832">
        <w:rPr>
          <w:b/>
          <w:lang w:val="es-CL"/>
        </w:rPr>
        <w:t>Control del Mar</w:t>
      </w:r>
    </w:p>
    <w:p w14:paraId="1B699A32" w14:textId="4B14FCCB" w:rsidR="00794DA6" w:rsidRPr="000B1832" w:rsidRDefault="00794DA6" w:rsidP="000B1832">
      <w:pPr>
        <w:pStyle w:val="Prrafodelista"/>
        <w:numPr>
          <w:ilvl w:val="0"/>
          <w:numId w:val="16"/>
        </w:numPr>
        <w:ind w:left="284" w:hanging="284"/>
        <w:rPr>
          <w:lang w:val="es-CL"/>
        </w:rPr>
      </w:pPr>
      <w:r w:rsidRPr="000B1832">
        <w:rPr>
          <w:b/>
          <w:lang w:val="es-CL"/>
        </w:rPr>
        <w:t>Proyección</w:t>
      </w:r>
    </w:p>
    <w:p w14:paraId="3D4D26F0" w14:textId="429890C0" w:rsidR="00794DA6" w:rsidRPr="000B1832" w:rsidRDefault="00794DA6" w:rsidP="000B1832">
      <w:pPr>
        <w:pStyle w:val="Prrafodelista"/>
        <w:numPr>
          <w:ilvl w:val="0"/>
          <w:numId w:val="16"/>
        </w:numPr>
        <w:ind w:left="284" w:hanging="284"/>
        <w:rPr>
          <w:lang w:val="es-CL"/>
        </w:rPr>
      </w:pPr>
      <w:r w:rsidRPr="000B1832">
        <w:rPr>
          <w:b/>
          <w:lang w:val="es-CL"/>
        </w:rPr>
        <w:t>Defensa del litoral</w:t>
      </w:r>
    </w:p>
    <w:p w14:paraId="53DB968F" w14:textId="097238C1" w:rsidR="00794DA6" w:rsidRPr="000B1832" w:rsidRDefault="00794DA6" w:rsidP="000B1832">
      <w:pPr>
        <w:pStyle w:val="Prrafodelista"/>
        <w:numPr>
          <w:ilvl w:val="0"/>
          <w:numId w:val="16"/>
        </w:numPr>
        <w:ind w:left="284" w:hanging="284"/>
        <w:rPr>
          <w:lang w:val="es-CL"/>
        </w:rPr>
      </w:pPr>
      <w:r w:rsidRPr="000B1832">
        <w:rPr>
          <w:b/>
          <w:lang w:val="es-CL"/>
        </w:rPr>
        <w:t>Protección y ataque de LL.CC.MM.</w:t>
      </w:r>
    </w:p>
    <w:p w14:paraId="2A2BCFD5" w14:textId="54EEB0D8" w:rsidR="00794DA6" w:rsidRPr="000B1832" w:rsidRDefault="00794DA6" w:rsidP="000B1832">
      <w:pPr>
        <w:pStyle w:val="Prrafodelista"/>
        <w:numPr>
          <w:ilvl w:val="0"/>
          <w:numId w:val="16"/>
        </w:numPr>
        <w:ind w:left="284" w:hanging="284"/>
        <w:rPr>
          <w:lang w:val="es-CL"/>
        </w:rPr>
      </w:pPr>
      <w:r w:rsidRPr="000B1832">
        <w:rPr>
          <w:b/>
          <w:lang w:val="es-CL"/>
        </w:rPr>
        <w:t>Protección</w:t>
      </w:r>
    </w:p>
    <w:p w14:paraId="6DD0D6B9" w14:textId="00E922FA" w:rsidR="00794DA6" w:rsidRPr="000B1832" w:rsidRDefault="00794DA6" w:rsidP="000B1832">
      <w:pPr>
        <w:pStyle w:val="Prrafodelista"/>
        <w:numPr>
          <w:ilvl w:val="0"/>
          <w:numId w:val="16"/>
        </w:numPr>
        <w:ind w:left="284" w:hanging="284"/>
        <w:rPr>
          <w:lang w:val="es-CL"/>
        </w:rPr>
      </w:pPr>
      <w:r w:rsidRPr="000B1832">
        <w:rPr>
          <w:b/>
          <w:lang w:val="es-CL"/>
        </w:rPr>
        <w:t>Interoperabilidad</w:t>
      </w:r>
    </w:p>
    <w:p w14:paraId="7FCA67D2" w14:textId="1AAE2CA7" w:rsidR="00794DA6" w:rsidRPr="000B1832" w:rsidRDefault="00794DA6" w:rsidP="000B1832">
      <w:pPr>
        <w:pStyle w:val="Prrafodelista"/>
        <w:numPr>
          <w:ilvl w:val="0"/>
          <w:numId w:val="16"/>
        </w:numPr>
        <w:ind w:left="284" w:hanging="284"/>
        <w:rPr>
          <w:lang w:val="es-CL"/>
        </w:rPr>
      </w:pPr>
      <w:r w:rsidRPr="000B1832">
        <w:rPr>
          <w:b/>
          <w:lang w:val="es-CL"/>
        </w:rPr>
        <w:t>Búsqueda, salvamento y salvataje</w:t>
      </w:r>
    </w:p>
    <w:p w14:paraId="12FDE3CB" w14:textId="55D05C72" w:rsidR="00794DA6" w:rsidRPr="000B1832" w:rsidRDefault="00794DA6" w:rsidP="000B1832">
      <w:pPr>
        <w:pStyle w:val="Prrafodelista"/>
        <w:numPr>
          <w:ilvl w:val="0"/>
          <w:numId w:val="16"/>
        </w:numPr>
        <w:ind w:left="284" w:hanging="284"/>
        <w:rPr>
          <w:lang w:val="es-CL"/>
        </w:rPr>
      </w:pPr>
      <w:r w:rsidRPr="000B1832">
        <w:rPr>
          <w:b/>
          <w:lang w:val="es-CL"/>
        </w:rPr>
        <w:t>ISTAR</w:t>
      </w:r>
    </w:p>
    <w:p w14:paraId="3118AA01" w14:textId="763FC592" w:rsidR="00794DA6" w:rsidRPr="000B1832" w:rsidRDefault="00794DA6" w:rsidP="000B1832">
      <w:pPr>
        <w:pStyle w:val="Prrafodelista"/>
        <w:numPr>
          <w:ilvl w:val="0"/>
          <w:numId w:val="16"/>
        </w:numPr>
        <w:ind w:left="284" w:hanging="284"/>
        <w:rPr>
          <w:lang w:val="es-CL"/>
        </w:rPr>
      </w:pPr>
      <w:r w:rsidRPr="000B1832">
        <w:rPr>
          <w:b/>
          <w:lang w:val="es-CL"/>
        </w:rPr>
        <w:lastRenderedPageBreak/>
        <w:t>Mando y control</w:t>
      </w:r>
    </w:p>
    <w:p w14:paraId="1A3EB83D" w14:textId="3E31B092" w:rsidR="00794DA6" w:rsidRPr="000B1832" w:rsidRDefault="00794DA6" w:rsidP="000B1832">
      <w:pPr>
        <w:pStyle w:val="Prrafodelista"/>
        <w:numPr>
          <w:ilvl w:val="0"/>
          <w:numId w:val="16"/>
        </w:numPr>
        <w:ind w:left="284" w:hanging="284"/>
        <w:rPr>
          <w:lang w:val="es-CL"/>
        </w:rPr>
      </w:pPr>
      <w:r w:rsidRPr="000B1832">
        <w:rPr>
          <w:b/>
          <w:lang w:val="es-CL"/>
        </w:rPr>
        <w:t>Sostenimiento y apoyo a las operaciones</w:t>
      </w:r>
    </w:p>
    <w:p w14:paraId="732EC7C3" w14:textId="623D371A" w:rsidR="00794DA6" w:rsidRPr="000B1832" w:rsidRDefault="00794DA6" w:rsidP="000B1832">
      <w:pPr>
        <w:pStyle w:val="Prrafodelista"/>
        <w:numPr>
          <w:ilvl w:val="0"/>
          <w:numId w:val="16"/>
        </w:numPr>
        <w:ind w:left="284" w:hanging="284"/>
        <w:rPr>
          <w:lang w:val="es-CL"/>
        </w:rPr>
      </w:pPr>
      <w:r w:rsidRPr="000B1832">
        <w:rPr>
          <w:b/>
          <w:lang w:val="es-CL"/>
        </w:rPr>
        <w:t>Despliegue territorial</w:t>
      </w:r>
    </w:p>
    <w:p w14:paraId="64B2683E" w14:textId="49FDA4DA" w:rsidR="00794DA6" w:rsidRPr="000B1832" w:rsidRDefault="00794DA6" w:rsidP="000B1832">
      <w:pPr>
        <w:pStyle w:val="Prrafodelista"/>
        <w:numPr>
          <w:ilvl w:val="0"/>
          <w:numId w:val="16"/>
        </w:numPr>
        <w:ind w:left="284" w:hanging="284"/>
        <w:rPr>
          <w:lang w:val="es-CL"/>
        </w:rPr>
      </w:pPr>
      <w:r w:rsidRPr="000B1832">
        <w:rPr>
          <w:b/>
          <w:lang w:val="es-CL"/>
        </w:rPr>
        <w:t>Fiscalización y policía marítima</w:t>
      </w:r>
    </w:p>
    <w:p w14:paraId="6DF40290" w14:textId="11359605" w:rsidR="000B1832" w:rsidRPr="00C7371D" w:rsidRDefault="00794DA6" w:rsidP="007B45B0">
      <w:pPr>
        <w:pStyle w:val="Prrafodelista"/>
        <w:numPr>
          <w:ilvl w:val="0"/>
          <w:numId w:val="16"/>
        </w:numPr>
        <w:ind w:left="284" w:hanging="284"/>
        <w:rPr>
          <w:lang w:val="es-CL"/>
        </w:rPr>
      </w:pPr>
      <w:r w:rsidRPr="00C7371D">
        <w:rPr>
          <w:b/>
          <w:lang w:val="es-CL"/>
        </w:rPr>
        <w:t>Representación y difusión</w:t>
      </w:r>
    </w:p>
    <w:p w14:paraId="7CA15866" w14:textId="77777777" w:rsidR="00C7371D" w:rsidRDefault="00C7371D" w:rsidP="00C7371D"/>
    <w:p w14:paraId="32D0AEDB" w14:textId="48CD0764" w:rsidR="00D75F6F" w:rsidRDefault="00794DA6" w:rsidP="00C7371D">
      <w:r w:rsidRPr="000B1832">
        <w:t xml:space="preserve">Por lo tanto, las </w:t>
      </w:r>
      <w:r w:rsidR="00C25658" w:rsidRPr="000B1832">
        <w:t xml:space="preserve">unidades de combate de superficie </w:t>
      </w:r>
      <w:r w:rsidRPr="000B1832">
        <w:t>son un pilar fundamental en la estructura de la Armada, y las capacidades que la Institución aporta al país</w:t>
      </w:r>
      <w:r w:rsidR="00C25658" w:rsidRPr="000B1832">
        <w:t>; por lo</w:t>
      </w:r>
      <w:r w:rsidR="0082105E">
        <w:t xml:space="preserve"> tanto del “</w:t>
      </w:r>
      <w:proofErr w:type="spellStart"/>
      <w:r w:rsidR="0082105E">
        <w:t>Trade</w:t>
      </w:r>
      <w:proofErr w:type="spellEnd"/>
      <w:r w:rsidR="0082105E">
        <w:t xml:space="preserve"> Off” o el no lograr una continuidad operacional debido a </w:t>
      </w:r>
      <w:r w:rsidR="00C25658" w:rsidRPr="000B1832">
        <w:t xml:space="preserve">cualquier </w:t>
      </w:r>
      <w:r w:rsidR="00C25658" w:rsidRPr="000B1832">
        <w:rPr>
          <w:rFonts w:cs="Arial"/>
          <w:lang w:val="es-ES_tradnl"/>
        </w:rPr>
        <w:t xml:space="preserve">degradación </w:t>
      </w:r>
      <w:r w:rsidR="005F19FF" w:rsidRPr="000B1832">
        <w:rPr>
          <w:rFonts w:cs="Arial"/>
          <w:lang w:val="es-ES_tradnl"/>
        </w:rPr>
        <w:t xml:space="preserve">o indisponibilidad </w:t>
      </w:r>
      <w:r w:rsidR="00C25658" w:rsidRPr="000B1832">
        <w:rPr>
          <w:rFonts w:cs="Arial"/>
          <w:lang w:val="es-ES_tradnl"/>
        </w:rPr>
        <w:t>de l</w:t>
      </w:r>
      <w:r w:rsidR="005F19FF" w:rsidRPr="000B1832">
        <w:rPr>
          <w:rFonts w:cs="Arial"/>
          <w:lang w:val="es-ES_tradnl"/>
        </w:rPr>
        <w:t>o</w:t>
      </w:r>
      <w:r w:rsidR="00C25658" w:rsidRPr="000B1832">
        <w:rPr>
          <w:rFonts w:cs="Arial"/>
          <w:lang w:val="es-ES_tradnl"/>
        </w:rPr>
        <w:t xml:space="preserve">s equipos y/o sistemas que componen estas unidades, </w:t>
      </w:r>
      <w:r w:rsidRPr="000B1832">
        <w:t>va en desmedro de la</w:t>
      </w:r>
      <w:r w:rsidR="005F19FF" w:rsidRPr="000B1832">
        <w:t xml:space="preserve"> credibilidad, </w:t>
      </w:r>
      <w:r w:rsidR="000B1832" w:rsidRPr="000B1832">
        <w:t>disuasión</w:t>
      </w:r>
      <w:r w:rsidR="005F19FF" w:rsidRPr="000B1832">
        <w:t xml:space="preserve"> y las misiones dispuestas por el estado, cuya mayor demanda en tiempos de paz está asociada a Operaciones Militares Distintas de la Guerra (</w:t>
      </w:r>
      <w:proofErr w:type="spellStart"/>
      <w:r w:rsidR="005F19FF" w:rsidRPr="000B1832">
        <w:t>Military</w:t>
      </w:r>
      <w:proofErr w:type="spellEnd"/>
      <w:r w:rsidR="005F19FF" w:rsidRPr="000B1832">
        <w:t xml:space="preserve"> </w:t>
      </w:r>
      <w:proofErr w:type="spellStart"/>
      <w:r w:rsidR="005F19FF" w:rsidRPr="000B1832">
        <w:t>Operations</w:t>
      </w:r>
      <w:proofErr w:type="spellEnd"/>
      <w:r w:rsidR="005F19FF" w:rsidRPr="000B1832">
        <w:t xml:space="preserve"> </w:t>
      </w:r>
      <w:proofErr w:type="spellStart"/>
      <w:r w:rsidR="005F19FF" w:rsidRPr="000B1832">
        <w:t>Other</w:t>
      </w:r>
      <w:proofErr w:type="spellEnd"/>
      <w:r w:rsidR="005F19FF" w:rsidRPr="000B1832">
        <w:t xml:space="preserve"> </w:t>
      </w:r>
      <w:proofErr w:type="spellStart"/>
      <w:r w:rsidR="005F19FF" w:rsidRPr="000B1832">
        <w:t>Than</w:t>
      </w:r>
      <w:proofErr w:type="spellEnd"/>
      <w:r w:rsidR="005F19FF" w:rsidRPr="000B1832">
        <w:t xml:space="preserve"> War, MOOTW),</w:t>
      </w:r>
      <w:r w:rsidR="00D75F6F" w:rsidRPr="000B1832">
        <w:t xml:space="preserve"> Operaciones de Búsqueda y Rescate (SAR); Asistencia Humanitaria y Ayuda en caso de Desastres (HADR); Fiscalización y Control del Tráfico Marítimo; Operaciones de Interdicción Marítima (MIO); Apoyo a Zonas Aisladas e Insulares; Participación en Operaciones de Paz; Protección de los Recursos Marinos; Combate contra la Pesca Ilegal, el Terrorismo y el Narcotráfico; entre otras </w:t>
      </w:r>
      <w:sdt>
        <w:sdtPr>
          <w:id w:val="1698043611"/>
          <w:citation/>
        </w:sdtPr>
        <w:sdtContent>
          <w:r w:rsidR="00D75F6F" w:rsidRPr="000B1832">
            <w:fldChar w:fldCharType="begin"/>
          </w:r>
          <w:r w:rsidR="00D75F6F" w:rsidRPr="000B1832">
            <w:rPr>
              <w:lang w:val="es-CL"/>
            </w:rPr>
            <w:instrText xml:space="preserve"> CITATION Rod09 \l 13322 </w:instrText>
          </w:r>
          <w:r w:rsidR="00D75F6F" w:rsidRPr="000B1832">
            <w:fldChar w:fldCharType="separate"/>
          </w:r>
          <w:r w:rsidR="00D75F6F" w:rsidRPr="000B1832">
            <w:rPr>
              <w:noProof/>
              <w:lang w:val="es-CL"/>
            </w:rPr>
            <w:t>(Codina Díaz, 2009)</w:t>
          </w:r>
          <w:r w:rsidR="00D75F6F" w:rsidRPr="000B1832">
            <w:fldChar w:fldCharType="end"/>
          </w:r>
        </w:sdtContent>
      </w:sdt>
      <w:r w:rsidR="00D75F6F" w:rsidRPr="000B1832">
        <w:t>.</w:t>
      </w:r>
      <w:r w:rsidR="005F19FF" w:rsidRPr="000B1832">
        <w:t xml:space="preserve"> </w:t>
      </w:r>
      <w:r w:rsidR="00D75F6F" w:rsidRPr="000B1832">
        <w:t>M</w:t>
      </w:r>
      <w:r w:rsidR="005F19FF" w:rsidRPr="000B1832">
        <w:t xml:space="preserve">ientras </w:t>
      </w:r>
      <w:r w:rsidR="00313FD0" w:rsidRPr="000B1832">
        <w:t>que,</w:t>
      </w:r>
      <w:r w:rsidR="005F19FF" w:rsidRPr="000B1832">
        <w:t xml:space="preserve"> en guerra, se asocia a tareas de Defensa de la soberanía nacional</w:t>
      </w:r>
      <w:r w:rsidR="00D75F6F" w:rsidRPr="000B1832">
        <w:t xml:space="preserve"> en los múltiples dominios de la guerra tales como Marítimo, Terrestre, Aéreo, Ciberespacio y Espacio </w:t>
      </w:r>
      <w:sdt>
        <w:sdtPr>
          <w:id w:val="1883054690"/>
          <w:citation/>
        </w:sdtPr>
        <w:sdtContent>
          <w:r w:rsidR="00D75F6F" w:rsidRPr="000B1832">
            <w:fldChar w:fldCharType="begin"/>
          </w:r>
          <w:r w:rsidR="00D75F6F" w:rsidRPr="000B1832">
            <w:rPr>
              <w:lang w:val="es-CL"/>
            </w:rPr>
            <w:instrText xml:space="preserve"> CITATION NAT \l 13322 </w:instrText>
          </w:r>
          <w:r w:rsidR="00D75F6F" w:rsidRPr="000B1832">
            <w:fldChar w:fldCharType="separate"/>
          </w:r>
          <w:r w:rsidR="00D75F6F" w:rsidRPr="000B1832">
            <w:rPr>
              <w:noProof/>
              <w:lang w:val="es-CL"/>
            </w:rPr>
            <w:t>(NATO, 2023)</w:t>
          </w:r>
          <w:r w:rsidR="00D75F6F" w:rsidRPr="000B1832">
            <w:fldChar w:fldCharType="end"/>
          </w:r>
        </w:sdtContent>
      </w:sdt>
      <w:r w:rsidR="005F19FF" w:rsidRPr="000B1832">
        <w:t>, como se representa en el siguiente grafico:</w:t>
      </w:r>
    </w:p>
    <w:p w14:paraId="741AE18A" w14:textId="3F956C10" w:rsidR="00617595" w:rsidRDefault="00617595" w:rsidP="00617595">
      <w:pPr>
        <w:pStyle w:val="Epgrafe"/>
        <w:keepNext/>
        <w:ind w:firstLine="0"/>
        <w:jc w:val="center"/>
      </w:pPr>
      <w:bookmarkStart w:id="17" w:name="_Toc233893832"/>
      <w:r>
        <w:lastRenderedPageBreak/>
        <w:t xml:space="preserve">Figura </w:t>
      </w:r>
      <w:r w:rsidR="009E22E5">
        <w:fldChar w:fldCharType="begin"/>
      </w:r>
      <w:r w:rsidR="009E22E5">
        <w:instrText xml:space="preserve"> SEQ Figura \* ARABIC </w:instrText>
      </w:r>
      <w:r w:rsidR="009E22E5">
        <w:fldChar w:fldCharType="separate"/>
      </w:r>
      <w:r w:rsidR="00090549">
        <w:rPr>
          <w:noProof/>
        </w:rPr>
        <w:t>3</w:t>
      </w:r>
      <w:r w:rsidR="009E22E5">
        <w:fldChar w:fldCharType="end"/>
      </w:r>
      <w:r>
        <w:t xml:space="preserve">.- </w:t>
      </w:r>
      <w:r w:rsidRPr="00F272C7">
        <w:t>Polivalencia en tiempos de paz y guerra de las unidades de combate de superficie</w:t>
      </w:r>
      <w:r>
        <w:t>.</w:t>
      </w:r>
      <w:bookmarkEnd w:id="17"/>
    </w:p>
    <w:p w14:paraId="7D3D36D5" w14:textId="46C9D7A2" w:rsidR="005F19FF" w:rsidRDefault="005F19FF" w:rsidP="005F19FF">
      <w:pPr>
        <w:pStyle w:val="Epgrafe"/>
        <w:jc w:val="center"/>
      </w:pPr>
      <w:r w:rsidRPr="00E71E74">
        <w:rPr>
          <w:rFonts w:cs="Arial"/>
          <w:noProof/>
          <w:sz w:val="24"/>
          <w:szCs w:val="24"/>
          <w:lang w:val="es-CL" w:eastAsia="es-CL" w:bidi="ar-SA"/>
        </w:rPr>
        <w:drawing>
          <wp:inline distT="0" distB="0" distL="0" distR="0" wp14:anchorId="6F560B7F" wp14:editId="2918E2C2">
            <wp:extent cx="3856383" cy="3507501"/>
            <wp:effectExtent l="19050" t="19050" r="10795" b="17145"/>
            <wp:docPr id="603291540" name="Imagen 60329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56383" cy="3507501"/>
                    </a:xfrm>
                    <a:prstGeom prst="rect">
                      <a:avLst/>
                    </a:prstGeom>
                    <a:ln>
                      <a:solidFill>
                        <a:schemeClr val="tx1"/>
                      </a:solidFill>
                    </a:ln>
                  </pic:spPr>
                </pic:pic>
              </a:graphicData>
            </a:graphic>
          </wp:inline>
        </w:drawing>
      </w:r>
    </w:p>
    <w:p w14:paraId="1B13D440" w14:textId="62C269C6" w:rsidR="00617595" w:rsidRDefault="005F19FF" w:rsidP="005F19FF">
      <w:r w:rsidRPr="004B5C3E">
        <w:rPr>
          <w:i/>
        </w:rPr>
        <w:t xml:space="preserve">Nota: </w:t>
      </w:r>
      <w:r w:rsidRPr="004B5C3E">
        <w:t xml:space="preserve">La figura representa </w:t>
      </w:r>
      <w:r w:rsidR="00617595">
        <w:t xml:space="preserve">el nivel de demanda o tareas para las unidades de combate de superficie durante los tiempos de paz y guerra, demostrando que en el primero hay una fuerte componente de Operaciones Militares distintas a la guerra. </w:t>
      </w:r>
    </w:p>
    <w:p w14:paraId="34950171" w14:textId="77777777" w:rsidR="00617595" w:rsidRDefault="00617595" w:rsidP="00947A2B"/>
    <w:p w14:paraId="6DA44D53" w14:textId="27852975" w:rsidR="007101C1" w:rsidRPr="00C31EE8" w:rsidRDefault="007101C1" w:rsidP="007101C1">
      <w:r>
        <w:t>Para lograr todo lo anteriormente expuesto, l</w:t>
      </w:r>
      <w:r w:rsidRPr="00C31EE8">
        <w:t>a Armada de Chile cuenta</w:t>
      </w:r>
      <w:r>
        <w:t xml:space="preserve"> diferentes tipos de buque, siendo </w:t>
      </w:r>
      <w:r w:rsidRPr="00C31EE8">
        <w:t>2</w:t>
      </w:r>
      <w:r>
        <w:t xml:space="preserve"> de ellos la</w:t>
      </w:r>
      <w:r w:rsidRPr="00C31EE8">
        <w:t>s fragatas multipropósito (tipo M)</w:t>
      </w:r>
      <w:r>
        <w:t>, llamadas “Almirante Riveros” y “Almirante Blanco Encalada”. Estas unidades de combate de superficie</w:t>
      </w:r>
      <w:r w:rsidRPr="00C31EE8">
        <w:t xml:space="preserve"> </w:t>
      </w:r>
      <w:r>
        <w:t>pos</w:t>
      </w:r>
      <w:r w:rsidRPr="00C31EE8">
        <w:t xml:space="preserve">een </w:t>
      </w:r>
      <w:r>
        <w:t xml:space="preserve">un sistema de gestión de combate en el cual se encuentra </w:t>
      </w:r>
      <w:r w:rsidRPr="00C31EE8">
        <w:t>un montaje OTO Melara IROF de 76 mm</w:t>
      </w:r>
      <w:r>
        <w:t>, integrado dentro de un sistema de control de fuego. Este tipo de armamento contribuye a</w:t>
      </w:r>
      <w:r w:rsidRPr="00C31EE8">
        <w:t xml:space="preserve"> desarrollar de manera </w:t>
      </w:r>
      <w:r>
        <w:t xml:space="preserve">eficiente las misiones mencionadas previamente mediante </w:t>
      </w:r>
      <w:r w:rsidRPr="00C31EE8">
        <w:t>tareas de fuego de apoyo naval y defensa ante amenazas aéreas y de superficie</w:t>
      </w:r>
      <w:r>
        <w:t xml:space="preserve">; destacando por </w:t>
      </w:r>
      <w:r w:rsidRPr="00C31EE8">
        <w:t xml:space="preserve">su versatilidad y cadencia de fuego. Para contar con este sistema operativo, la Armada ejecuta tareas de mantenimiento correctivo y preventivo, pero la eficacia del plan de mantenimiento preventivo basado en la edad </w:t>
      </w:r>
      <w:r w:rsidRPr="00C31EE8">
        <w:lastRenderedPageBreak/>
        <w:t xml:space="preserve">constante no está empíricamente comprobada y solo se basa en lo descrito en los manuales del fabricante; no analizando la variable de horas de uso o “grado de actividad”. </w:t>
      </w:r>
    </w:p>
    <w:p w14:paraId="7A1967C9" w14:textId="7A21C873" w:rsidR="00025152" w:rsidRDefault="007101C1" w:rsidP="00947A2B">
      <w:r>
        <w:t xml:space="preserve">A su vez, </w:t>
      </w:r>
      <w:r w:rsidR="00617595">
        <w:t>l</w:t>
      </w:r>
      <w:r w:rsidR="00025152">
        <w:t>a Armada de Chile considera el mantenimiento como uno de los elementos funcionales de la logística, la cual se encarga de los suministros y medios necesarios para una fuerza de tarea, bajo la premisa que el material empleado en la guerra debe encontrarse disponible y en óptimas condiciones para ser utilizado. Estas tareas de mantención no solo involucran la reparación de fallas, sino también las actividades de prevención que se planifican para disminuir la probabilidad de falla del material naval</w:t>
      </w:r>
      <w:sdt>
        <w:sdtPr>
          <w:id w:val="369429037"/>
          <w:citation/>
        </w:sdtPr>
        <w:sdtContent>
          <w:r w:rsidR="00025152">
            <w:fldChar w:fldCharType="begin"/>
          </w:r>
          <w:r w:rsidR="00025152">
            <w:instrText xml:space="preserve"> CITATION Dir09 \l 3082 </w:instrText>
          </w:r>
          <w:r w:rsidR="00025152">
            <w:fldChar w:fldCharType="separate"/>
          </w:r>
          <w:r w:rsidR="00025152">
            <w:rPr>
              <w:noProof/>
            </w:rPr>
            <w:t xml:space="preserve"> (Dirección General de los Servicios de la Armada, 2009)</w:t>
          </w:r>
          <w:r w:rsidR="00025152">
            <w:fldChar w:fldCharType="end"/>
          </w:r>
        </w:sdtContent>
      </w:sdt>
      <w:r w:rsidR="00025152">
        <w:t>.</w:t>
      </w:r>
    </w:p>
    <w:p w14:paraId="3BAF7F82" w14:textId="06ECAA65" w:rsidR="00025152" w:rsidRDefault="00025152" w:rsidP="00947A2B">
      <w:r>
        <w:t>Asumiendo la probabilidad de que los equipos no se mantengan en perfecto estado por mucho tiempo y la pérdida de recursos si se toma en cuenta el período durante el cual no se encuentra operando debido a una falla que requiere de tiempo para identificar y de suministros no siempre disponibles, la institución debe poner en práctica un programa de mantenimiento preventivo que cumpla con los estándares de los equipos cada vez más complejos, cumpliendo con la correspondiente especialización de los mantenedores y operadores</w:t>
      </w:r>
      <w:sdt>
        <w:sdtPr>
          <w:id w:val="365416094"/>
          <w:citation/>
        </w:sdtPr>
        <w:sdtContent>
          <w:r>
            <w:fldChar w:fldCharType="begin"/>
          </w:r>
          <w:r>
            <w:instrText xml:space="preserve"> CITATION Ser10 \l 3082 </w:instrText>
          </w:r>
          <w:r>
            <w:fldChar w:fldCharType="separate"/>
          </w:r>
          <w:r>
            <w:rPr>
              <w:noProof/>
            </w:rPr>
            <w:t xml:space="preserve"> (Servicio de Información y Administración de Mantenimiento de la Armada, 2010)</w:t>
          </w:r>
          <w:r>
            <w:fldChar w:fldCharType="end"/>
          </w:r>
        </w:sdtContent>
      </w:sdt>
      <w:r>
        <w:t>.</w:t>
      </w:r>
    </w:p>
    <w:p w14:paraId="56BB70DF" w14:textId="6C9EC6A5" w:rsidR="00025152" w:rsidRDefault="000B1832" w:rsidP="00947A2B">
      <w:r w:rsidRPr="00784C64">
        <w:t>De acuerdo con</w:t>
      </w:r>
      <w:r w:rsidR="00025152" w:rsidRPr="00784C64">
        <w:t xml:space="preserve"> la información a través del Profesor de la asignatura de Ingeniería en Confiabilidad I (R. Stegmaier, comunicación personal, </w:t>
      </w:r>
      <w:r>
        <w:t>a</w:t>
      </w:r>
      <w:r w:rsidR="00025152" w:rsidRPr="00784C64">
        <w:t xml:space="preserve">gosto de 2024), </w:t>
      </w:r>
      <w:r w:rsidR="00025152">
        <w:t>el mantenimiento es una herramienta que contribuye al objetivo de la organización el cu</w:t>
      </w:r>
      <w:r w:rsidR="00947A2B">
        <w:t>a</w:t>
      </w:r>
      <w:r w:rsidR="00025152">
        <w:t xml:space="preserve">l es la maximización del beneficio, mediante la ejecución de trabajos que permiten </w:t>
      </w:r>
      <w:r w:rsidR="00947A2B">
        <w:t>aumentar o mantener la disponibilidad de un equipo o sistema. Es así como</w:t>
      </w:r>
      <w:r w:rsidR="00025152">
        <w:t>, desde una perspectiva económica, el costo</w:t>
      </w:r>
      <w:r w:rsidR="00947A2B">
        <w:t xml:space="preserve"> total </w:t>
      </w:r>
      <w:r w:rsidR="00025152">
        <w:t xml:space="preserve">de mantenimiento aumenta con el tiempo, llegando a un punto donde resulta más conveniente </w:t>
      </w:r>
      <w:r w:rsidR="00947A2B">
        <w:t xml:space="preserve">invertir en uno nuevo o evaluar la ejecución de un mantenimiento mayor del tipo “Overhaul”. Esto último con el propósito de mantener una estandarización logística y, por </w:t>
      </w:r>
      <w:r w:rsidR="00025152">
        <w:t xml:space="preserve">razones en el </w:t>
      </w:r>
      <w:r w:rsidR="00025152">
        <w:lastRenderedPageBreak/>
        <w:t xml:space="preserve">ámbito de la seguridad e intereses nacionales, mantener el </w:t>
      </w:r>
      <w:r w:rsidR="00947A2B">
        <w:t xml:space="preserve">mismo </w:t>
      </w:r>
      <w:r w:rsidR="00025152">
        <w:t>equipo en servicio por un tiempo extendido, priorizando por sobre el aspecto económico que conlleva su mantenimiento.</w:t>
      </w:r>
    </w:p>
    <w:p w14:paraId="199B0436" w14:textId="25954FD5" w:rsidR="00AF50CB" w:rsidRDefault="00AF50CB" w:rsidP="0070313C">
      <w:r w:rsidRPr="00044941">
        <w:t>De esta forma, la Armada de Chile</w:t>
      </w:r>
      <w:r w:rsidR="00ED776C">
        <w:t xml:space="preserve"> </w:t>
      </w:r>
      <w:r w:rsidRPr="00044941">
        <w:t xml:space="preserve">define el mantenimiento planificado como “la ejecución sistemática, programada, racional, estandarizada y concienzuda de un conjunto de acciones de mantenimiento, que deliberadamente se aplican para preservar al máximo la vida útil de equipos y sistemas instalados en buques, aeronaves o unidades” </w:t>
      </w:r>
      <w:sdt>
        <w:sdtPr>
          <w:id w:val="-1544828875"/>
          <w:citation/>
        </w:sdtPr>
        <w:sdtContent>
          <w:r w:rsidRPr="00044941">
            <w:fldChar w:fldCharType="begin"/>
          </w:r>
          <w:r w:rsidRPr="00044941">
            <w:instrText xml:space="preserve"> CITATION Ser10 \l 3082 </w:instrText>
          </w:r>
          <w:r w:rsidRPr="00044941">
            <w:fldChar w:fldCharType="separate"/>
          </w:r>
          <w:r w:rsidRPr="00044941">
            <w:rPr>
              <w:noProof/>
            </w:rPr>
            <w:t>(Servicio de Información y Administración de Mantenimiento de la Armada, 2010)</w:t>
          </w:r>
          <w:r w:rsidRPr="00044941">
            <w:fldChar w:fldCharType="end"/>
          </w:r>
        </w:sdtContent>
      </w:sdt>
    </w:p>
    <w:p w14:paraId="3A9F4151" w14:textId="2A7D550E" w:rsidR="00044941" w:rsidRPr="00044941" w:rsidRDefault="00044941" w:rsidP="0070313C">
      <w:pPr>
        <w:rPr>
          <w:highlight w:val="yellow"/>
        </w:rPr>
      </w:pPr>
      <w:r w:rsidRPr="00044941">
        <w:t>En relación con lo anterior, las tareas de mantenimiento de los equipos se encuentran establecidas en los manuales técnicos del fabricante del activos, y son analizadas por la Dirección de Ingeniería de Sistemas Navales en conjunto con la oficina de mantenimiento de la Armada con el propósito de acreditarlas y estandarizarlas en base a las directivas técnicas del uso del material naval, logrando detallar la periodicidad de la mantención y quién es el encargado de efectuar las diversas tareas que esto conlleva, tales como inspecciones visuales, pruebas o mediciones, lubricación, diagnósticos de averías, reemplazo de componentes, entre otras, todas en el marco de la conservación prolongada de la vida útil del activo.</w:t>
      </w:r>
      <w:r>
        <w:t xml:space="preserve"> Estas pautas de mantenimiento adaptadas a </w:t>
      </w:r>
      <w:r w:rsidR="0070313C">
        <w:t>la realidad nacional y estandarizada</w:t>
      </w:r>
      <w:r>
        <w:t xml:space="preserve"> deben entregar a lo menos la siguiente información:</w:t>
      </w:r>
    </w:p>
    <w:p w14:paraId="090BA279" w14:textId="77777777" w:rsidR="00044941" w:rsidRPr="00044941" w:rsidRDefault="00044941" w:rsidP="00F2074F">
      <w:pPr>
        <w:pStyle w:val="Prrafodelista"/>
        <w:numPr>
          <w:ilvl w:val="0"/>
          <w:numId w:val="8"/>
        </w:numPr>
      </w:pPr>
      <w:r w:rsidRPr="00044941">
        <w:t>Sistema o equipo en el cual se ejecutará la acción de mantenimiento.</w:t>
      </w:r>
    </w:p>
    <w:p w14:paraId="1E64AD7D" w14:textId="77777777" w:rsidR="00044941" w:rsidRPr="00044941" w:rsidRDefault="00044941" w:rsidP="00F2074F">
      <w:pPr>
        <w:pStyle w:val="Prrafodelista"/>
        <w:numPr>
          <w:ilvl w:val="0"/>
          <w:numId w:val="8"/>
        </w:numPr>
      </w:pPr>
      <w:r w:rsidRPr="00044941">
        <w:t>Breve descripción de la acción a ejecutar.</w:t>
      </w:r>
    </w:p>
    <w:p w14:paraId="17604A5D" w14:textId="77777777" w:rsidR="00044941" w:rsidRPr="00044941" w:rsidRDefault="00044941" w:rsidP="00F2074F">
      <w:pPr>
        <w:pStyle w:val="Prrafodelista"/>
        <w:numPr>
          <w:ilvl w:val="0"/>
          <w:numId w:val="8"/>
        </w:numPr>
      </w:pPr>
      <w:r w:rsidRPr="00044941">
        <w:t>Frecuencia con que se debe aplicar la tarjeta.</w:t>
      </w:r>
    </w:p>
    <w:p w14:paraId="64117CDE" w14:textId="77777777" w:rsidR="00044941" w:rsidRPr="00044941" w:rsidRDefault="00044941" w:rsidP="00F2074F">
      <w:pPr>
        <w:pStyle w:val="Prrafodelista"/>
        <w:numPr>
          <w:ilvl w:val="0"/>
          <w:numId w:val="8"/>
        </w:numPr>
      </w:pPr>
      <w:r w:rsidRPr="00044941">
        <w:t>Precauciones de seguridad</w:t>
      </w:r>
    </w:p>
    <w:p w14:paraId="0DF03B80" w14:textId="77777777" w:rsidR="00044941" w:rsidRPr="00044941" w:rsidRDefault="00044941" w:rsidP="00F2074F">
      <w:pPr>
        <w:pStyle w:val="Prrafodelista"/>
        <w:numPr>
          <w:ilvl w:val="0"/>
          <w:numId w:val="8"/>
        </w:numPr>
      </w:pPr>
      <w:r w:rsidRPr="00044941">
        <w:t>Herramientas, repuestos, materiales y equipos de prueba necesarios.</w:t>
      </w:r>
    </w:p>
    <w:p w14:paraId="542751B9" w14:textId="77777777" w:rsidR="00044941" w:rsidRDefault="00044941" w:rsidP="00F2074F">
      <w:pPr>
        <w:pStyle w:val="Prrafodelista"/>
        <w:numPr>
          <w:ilvl w:val="0"/>
          <w:numId w:val="8"/>
        </w:numPr>
      </w:pPr>
      <w:r w:rsidRPr="00044941">
        <w:t>Procedimiento detallado para ejecutar la acción de mantenimiento.</w:t>
      </w:r>
    </w:p>
    <w:p w14:paraId="1FC1D7DB" w14:textId="77777777" w:rsidR="00C7371D" w:rsidRPr="00044941" w:rsidRDefault="00C7371D" w:rsidP="00C7371D">
      <w:pPr>
        <w:pStyle w:val="Prrafodelista"/>
        <w:ind w:left="1440"/>
      </w:pPr>
    </w:p>
    <w:p w14:paraId="1069E086" w14:textId="23C477BE" w:rsidR="00AF50CB" w:rsidRDefault="00AF50CB" w:rsidP="00044941">
      <w:r w:rsidRPr="00044941">
        <w:lastRenderedPageBreak/>
        <w:t xml:space="preserve">Adicional a lo anterior, si bien </w:t>
      </w:r>
      <w:r w:rsidR="00025152" w:rsidRPr="00044941">
        <w:t>los fabricantes proporcionen pautas de mantenimiento a través de los manuales de los equipos y sistemas, en la práctica,</w:t>
      </w:r>
      <w:r w:rsidR="00044941" w:rsidRPr="00044941">
        <w:t xml:space="preserve"> para el caso particular de los montajes OTO MELARA 76/62 mm IROF,</w:t>
      </w:r>
      <w:r w:rsidR="00025152" w:rsidRPr="00044941">
        <w:t xml:space="preserve"> </w:t>
      </w:r>
      <w:r w:rsidRPr="00044941">
        <w:t xml:space="preserve">existe un sesgo debido a que las autoridades que autorizan el presupuesto para </w:t>
      </w:r>
      <w:r w:rsidR="00025152" w:rsidRPr="00044941">
        <w:t>los</w:t>
      </w:r>
      <w:r w:rsidRPr="00044941">
        <w:t xml:space="preserve"> </w:t>
      </w:r>
      <w:r w:rsidR="000B1832" w:rsidRPr="00044941">
        <w:t>mantenimientos</w:t>
      </w:r>
      <w:r w:rsidRPr="00044941">
        <w:t xml:space="preserve"> creen que esas pautas están hechas para un grado de actividad o usa mayor en el tiempo, por lo que deberían adecuarse a la realidad nacional. Sin embargo, al no efectuar los mantenimientos mayores </w:t>
      </w:r>
      <w:r w:rsidR="000B1832" w:rsidRPr="00044941">
        <w:t>de acuerdo con</w:t>
      </w:r>
      <w:r w:rsidRPr="00044941">
        <w:t xml:space="preserve"> lo indicado por el fabricante ha implicado problemas o fallas graves, </w:t>
      </w:r>
      <w:r w:rsidR="007101C1" w:rsidRPr="00044941">
        <w:t>que,</w:t>
      </w:r>
      <w:r w:rsidRPr="00044941">
        <w:t xml:space="preserve"> de no haberse detectado a tiempo, podrían haber sido catastróficas llegando incluso a perder el activo por completo. Una de estas fallas en la que se presenta a continuación y dejó de baja un cañón durante 6 meses y se produjo por no efectuar un overhaul al momento que le correspondía, dado que se tomó la decisión que los ciclos de mantenimiento deberían ser por cantidad de tiros disparados y no por tiempo.</w:t>
      </w:r>
    </w:p>
    <w:p w14:paraId="095D3DC5" w14:textId="67D16AD1" w:rsidR="009C6F69" w:rsidRDefault="009C6F69" w:rsidP="00B22A36">
      <w:pPr>
        <w:pStyle w:val="Epgrafe"/>
        <w:keepNext/>
        <w:jc w:val="center"/>
      </w:pPr>
      <w:bookmarkStart w:id="18" w:name="_Toc233893833"/>
      <w:r>
        <w:t xml:space="preserve">Figura </w:t>
      </w:r>
      <w:r w:rsidR="009E22E5">
        <w:fldChar w:fldCharType="begin"/>
      </w:r>
      <w:r w:rsidR="009E22E5">
        <w:instrText xml:space="preserve"> SEQ Figura \* ARABIC </w:instrText>
      </w:r>
      <w:r w:rsidR="009E22E5">
        <w:fldChar w:fldCharType="separate"/>
      </w:r>
      <w:r w:rsidR="00090549">
        <w:rPr>
          <w:noProof/>
        </w:rPr>
        <w:t>4</w:t>
      </w:r>
      <w:r w:rsidR="009E22E5">
        <w:fldChar w:fldCharType="end"/>
      </w:r>
      <w:r>
        <w:t>.- Fisuras en bandeja de carga.</w:t>
      </w:r>
      <w:bookmarkEnd w:id="18"/>
    </w:p>
    <w:p w14:paraId="0C2A7185" w14:textId="77777777" w:rsidR="009C6F69" w:rsidRDefault="009C6F69" w:rsidP="00B22A36">
      <w:pPr>
        <w:keepNext/>
        <w:jc w:val="center"/>
      </w:pPr>
      <w:r>
        <w:rPr>
          <w:noProof/>
          <w:lang w:val="es-CL" w:eastAsia="es-CL" w:bidi="ar-SA"/>
        </w:rPr>
        <w:drawing>
          <wp:inline distT="0" distB="0" distL="0" distR="0" wp14:anchorId="7656FD30" wp14:editId="6C0BD47D">
            <wp:extent cx="3057525" cy="2606487"/>
            <wp:effectExtent l="19050" t="19050" r="9525" b="22860"/>
            <wp:docPr id="1" name="Imagen 1" descr="C:\Users\DIRISNAVSDS01\Desktop\Tesis MGA\WhatsApp Image 2025-12-16 at 09.05.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RISNAVSDS01\Desktop\Tesis MGA\WhatsApp Image 2025-12-16 at 09.05.13.jpe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36064"/>
                    <a:stretch/>
                  </pic:blipFill>
                  <pic:spPr bwMode="auto">
                    <a:xfrm>
                      <a:off x="0" y="0"/>
                      <a:ext cx="3083838" cy="262891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70A49AF" w14:textId="3A739676" w:rsidR="00B22A36" w:rsidRPr="004B5C3E" w:rsidRDefault="00B22A36" w:rsidP="00B22A36">
      <w:pPr>
        <w:rPr>
          <w:i/>
          <w:iCs/>
          <w:szCs w:val="32"/>
        </w:rPr>
      </w:pPr>
      <w:r w:rsidRPr="004B5C3E">
        <w:rPr>
          <w:i/>
        </w:rPr>
        <w:t xml:space="preserve">Nota: </w:t>
      </w:r>
      <w:r w:rsidRPr="004B5C3E">
        <w:t xml:space="preserve">La figura representa </w:t>
      </w:r>
      <w:r>
        <w:t xml:space="preserve">una fisura </w:t>
      </w:r>
      <w:r w:rsidR="002A6C89">
        <w:t xml:space="preserve">y deformaciones </w:t>
      </w:r>
      <w:r>
        <w:t>en la bandeja de carga producto de no efectuar mantenimiento mayor (1 año de atraso)</w:t>
      </w:r>
      <w:r w:rsidRPr="004B5C3E">
        <w:rPr>
          <w:i/>
          <w:iCs/>
          <w:szCs w:val="32"/>
        </w:rPr>
        <w:t xml:space="preserve"> </w:t>
      </w:r>
    </w:p>
    <w:p w14:paraId="55CCE94E" w14:textId="0F82B943" w:rsidR="009C6F69" w:rsidRPr="009C6F69" w:rsidRDefault="009C6F69" w:rsidP="00B22A36">
      <w:pPr>
        <w:pStyle w:val="Epgrafe"/>
        <w:keepNext/>
        <w:ind w:firstLine="0"/>
        <w:jc w:val="center"/>
      </w:pPr>
      <w:bookmarkStart w:id="19" w:name="_Toc233893834"/>
      <w:r w:rsidRPr="009C6F69">
        <w:lastRenderedPageBreak/>
        <w:t xml:space="preserve">Figura </w:t>
      </w:r>
      <w:r w:rsidR="009E22E5">
        <w:fldChar w:fldCharType="begin"/>
      </w:r>
      <w:r w:rsidR="009E22E5">
        <w:instrText xml:space="preserve"> SEQ Figura \* ARABIC </w:instrText>
      </w:r>
      <w:r w:rsidR="009E22E5">
        <w:fldChar w:fldCharType="separate"/>
      </w:r>
      <w:r w:rsidR="00090549">
        <w:rPr>
          <w:noProof/>
        </w:rPr>
        <w:t>5</w:t>
      </w:r>
      <w:r w:rsidR="009E22E5">
        <w:fldChar w:fldCharType="end"/>
      </w:r>
      <w:r w:rsidRPr="009C6F69">
        <w:t>.- Desprendimientos de material en bandeja de carga.</w:t>
      </w:r>
      <w:bookmarkEnd w:id="19"/>
    </w:p>
    <w:p w14:paraId="15405C32" w14:textId="709A2642" w:rsidR="009C6F69" w:rsidRPr="009C6F69" w:rsidRDefault="009C6F69" w:rsidP="00B22A36">
      <w:pPr>
        <w:ind w:firstLine="0"/>
        <w:jc w:val="center"/>
      </w:pPr>
      <w:r w:rsidRPr="009C6F69">
        <w:rPr>
          <w:noProof/>
          <w:lang w:val="es-CL" w:eastAsia="es-CL" w:bidi="ar-SA"/>
        </w:rPr>
        <w:drawing>
          <wp:inline distT="0" distB="0" distL="0" distR="0" wp14:anchorId="203AE015" wp14:editId="56894AEA">
            <wp:extent cx="2978942" cy="2066925"/>
            <wp:effectExtent l="19050" t="19050" r="12065" b="9525"/>
            <wp:docPr id="2" name="Imagen 2" descr="C:\Users\DIRISNAVSDS01\Desktop\Tesis MGA\WhatsApp Image 2025-12-16 at 09.05.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RISNAVSDS01\Desktop\Tesis MGA\WhatsApp Image 2025-12-16 at 09.05.14.jpe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32613" b="15348"/>
                    <a:stretch/>
                  </pic:blipFill>
                  <pic:spPr bwMode="auto">
                    <a:xfrm flipH="1">
                      <a:off x="0" y="0"/>
                      <a:ext cx="2981325" cy="206857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F053361" w14:textId="61564D30" w:rsidR="00B22A36" w:rsidRPr="004B5C3E" w:rsidRDefault="00B22A36" w:rsidP="00B22A36">
      <w:pPr>
        <w:rPr>
          <w:i/>
          <w:iCs/>
          <w:szCs w:val="32"/>
        </w:rPr>
      </w:pPr>
      <w:r w:rsidRPr="004B5C3E">
        <w:rPr>
          <w:i/>
        </w:rPr>
        <w:t xml:space="preserve">Nota: </w:t>
      </w:r>
      <w:r w:rsidRPr="004B5C3E">
        <w:t xml:space="preserve">La figura representa </w:t>
      </w:r>
      <w:r>
        <w:t>desprendimiento de material en bandeja de carga y mecanismo de carga producto de no efectuar mantenimiento mayor (1 año después)</w:t>
      </w:r>
      <w:r w:rsidRPr="004B5C3E">
        <w:rPr>
          <w:i/>
          <w:iCs/>
          <w:szCs w:val="32"/>
        </w:rPr>
        <w:t xml:space="preserve"> </w:t>
      </w:r>
    </w:p>
    <w:p w14:paraId="60A2578A" w14:textId="77777777" w:rsidR="00B22A36" w:rsidRDefault="00B22A36" w:rsidP="00044941"/>
    <w:p w14:paraId="748CDD76" w14:textId="213F522D" w:rsidR="00044941" w:rsidRDefault="00044941" w:rsidP="00044941">
      <w:r w:rsidRPr="009C6F69">
        <w:t xml:space="preserve">Es por todo lo anterior que el propósito de este trabajo es demostrar que a pesar de que </w:t>
      </w:r>
      <w:r w:rsidRPr="00BD4C66">
        <w:t>estos cañones tienen un menor grado de actividad, debido a las condiciones propias del ámbito naval y marítimo, sus mantenimientos mayores deben mantenerse en base al tiempo como lo indica el fabricante para evitar fallas catastróficas que impliquen la pérdida del activo.</w:t>
      </w:r>
    </w:p>
    <w:p w14:paraId="601E0AB7" w14:textId="77777777" w:rsidR="00C7371D" w:rsidRPr="00BD4C66" w:rsidRDefault="00C7371D" w:rsidP="00044941"/>
    <w:p w14:paraId="0BAE77BA" w14:textId="4C2EE5F0" w:rsidR="00083784" w:rsidRPr="00BD4C66" w:rsidRDefault="007101C1" w:rsidP="007101C1">
      <w:pPr>
        <w:pStyle w:val="Ttulo2"/>
      </w:pPr>
      <w:bookmarkStart w:id="20" w:name="_Toc233893761"/>
      <w:r w:rsidRPr="00BD4C66">
        <w:t>7.2 Sistema de Gestión de Combate de una Fragata tipo M</w:t>
      </w:r>
      <w:bookmarkEnd w:id="20"/>
    </w:p>
    <w:p w14:paraId="45FE8294" w14:textId="79BD533A" w:rsidR="006F0701" w:rsidRDefault="006F0701" w:rsidP="00BD4C66">
      <w:r w:rsidRPr="00BD4C66">
        <w:t>Para cumplir con sus tareas, l</w:t>
      </w:r>
      <w:r w:rsidR="007101C1" w:rsidRPr="00BD4C66">
        <w:t>as fragatas tipo M</w:t>
      </w:r>
      <w:r>
        <w:t xml:space="preserve"> tipo M tienen un siste</w:t>
      </w:r>
      <w:r w:rsidR="00BD4C66">
        <w:t>m</w:t>
      </w:r>
      <w:r>
        <w:t xml:space="preserve">a de </w:t>
      </w:r>
      <w:r w:rsidR="00BD4C66">
        <w:t xml:space="preserve">Sistema de Gestión de Combate o </w:t>
      </w:r>
      <w:proofErr w:type="spellStart"/>
      <w:r w:rsidR="00BD4C66">
        <w:t>Combat</w:t>
      </w:r>
      <w:proofErr w:type="spellEnd"/>
      <w:r w:rsidR="00BD4C66">
        <w:t xml:space="preserve"> Management </w:t>
      </w:r>
      <w:proofErr w:type="spellStart"/>
      <w:r w:rsidR="00BD4C66">
        <w:t>System</w:t>
      </w:r>
      <w:proofErr w:type="spellEnd"/>
      <w:r w:rsidR="00BD4C66">
        <w:t xml:space="preserve"> llamado “SEWACO VII”</w:t>
      </w:r>
      <w:r>
        <w:t>, el cual integra información y gestiona información proveniente de sensores, armas, comunicaciones y navegación</w:t>
      </w:r>
      <w:r w:rsidR="00131295">
        <w:t>,</w:t>
      </w:r>
      <w:r>
        <w:t xml:space="preserve"> para ser presentadas en las diferentes consolar y apoyar a la toma de decisiones, junto con ejecutar las acciones ofensivas o defensivas. Es así como, el </w:t>
      </w:r>
      <w:r w:rsidRPr="006F0701">
        <w:rPr>
          <w:lang w:val="es-CL"/>
        </w:rPr>
        <w:t xml:space="preserve">sistema SEWACO VII cumple con las funciones de obtención de información, procesamiento y presentación de esta información para la toma de decisiones interna; intercambio de información con otros buques o aeronaves, ejecución de medidas contra una amenaza (ofensivas o defensivas) y por último, </w:t>
      </w:r>
      <w:r w:rsidRPr="006F0701">
        <w:rPr>
          <w:lang w:val="es-CL"/>
        </w:rPr>
        <w:lastRenderedPageBreak/>
        <w:t xml:space="preserve">funciones náuticas e hidrográficas </w:t>
      </w:r>
      <w:sdt>
        <w:sdtPr>
          <w:id w:val="-716584506"/>
          <w:citation/>
        </w:sdtPr>
        <w:sdtContent>
          <w:r w:rsidRPr="006F0701">
            <w:fldChar w:fldCharType="begin"/>
          </w:r>
          <w:r w:rsidRPr="006F0701">
            <w:rPr>
              <w:lang w:val="es-CL"/>
            </w:rPr>
            <w:instrText xml:space="preserve"> CITATION Roy91 \l 13322 </w:instrText>
          </w:r>
          <w:r w:rsidRPr="006F0701">
            <w:fldChar w:fldCharType="separate"/>
          </w:r>
          <w:r w:rsidRPr="006F0701">
            <w:rPr>
              <w:noProof/>
              <w:lang w:val="es-CL"/>
            </w:rPr>
            <w:t>(Royal Netherlands Navy, 1991)</w:t>
          </w:r>
          <w:r w:rsidRPr="006F0701">
            <w:fldChar w:fldCharType="end"/>
          </w:r>
        </w:sdtContent>
      </w:sdt>
      <w:r w:rsidRPr="006F0701">
        <w:t>.</w:t>
      </w:r>
      <w:r>
        <w:t xml:space="preserve"> Este sistema está compuesto por los sistemas que se detallan en el siguiente diagrama en block:</w:t>
      </w:r>
    </w:p>
    <w:p w14:paraId="55EED356" w14:textId="6C2973EE" w:rsidR="00BD4C66" w:rsidRDefault="00BD4C66" w:rsidP="00BD4C66">
      <w:pPr>
        <w:pStyle w:val="Epgrafe"/>
        <w:keepNext/>
        <w:jc w:val="center"/>
      </w:pPr>
      <w:bookmarkStart w:id="21" w:name="_Toc233893835"/>
      <w:r>
        <w:t xml:space="preserve">Figura </w:t>
      </w:r>
      <w:r w:rsidR="009E22E5">
        <w:fldChar w:fldCharType="begin"/>
      </w:r>
      <w:r w:rsidR="009E22E5">
        <w:instrText xml:space="preserve"> SEQ Figura \* ARABIC </w:instrText>
      </w:r>
      <w:r w:rsidR="009E22E5">
        <w:fldChar w:fldCharType="separate"/>
      </w:r>
      <w:r w:rsidR="00090549">
        <w:rPr>
          <w:noProof/>
        </w:rPr>
        <w:t>6</w:t>
      </w:r>
      <w:r w:rsidR="009E22E5">
        <w:fldChar w:fldCharType="end"/>
      </w:r>
      <w:r>
        <w:t>.- Diagrama en Block sistema de gestión de combate SEWACO VII.</w:t>
      </w:r>
      <w:bookmarkEnd w:id="21"/>
    </w:p>
    <w:p w14:paraId="3C933519" w14:textId="2F025CDD" w:rsidR="006F0701" w:rsidRDefault="00BD4C66" w:rsidP="00BD4C66">
      <w:pPr>
        <w:ind w:firstLine="0"/>
        <w:jc w:val="center"/>
      </w:pPr>
      <w:r>
        <w:rPr>
          <w:noProof/>
          <w:lang w:val="es-CL" w:eastAsia="es-CL" w:bidi="ar-SA"/>
        </w:rPr>
        <mc:AlternateContent>
          <mc:Choice Requires="wps">
            <w:drawing>
              <wp:anchor distT="0" distB="0" distL="114300" distR="114300" simplePos="0" relativeHeight="251620352" behindDoc="0" locked="0" layoutInCell="1" allowOverlap="1" wp14:anchorId="08B16121" wp14:editId="4DC8485D">
                <wp:simplePos x="0" y="0"/>
                <wp:positionH relativeFrom="column">
                  <wp:posOffset>1908175</wp:posOffset>
                </wp:positionH>
                <wp:positionV relativeFrom="paragraph">
                  <wp:posOffset>13335</wp:posOffset>
                </wp:positionV>
                <wp:extent cx="1676400" cy="1352550"/>
                <wp:effectExtent l="0" t="0" r="19050" b="19050"/>
                <wp:wrapNone/>
                <wp:docPr id="1539306579" name="Elipse 4"/>
                <wp:cNvGraphicFramePr/>
                <a:graphic xmlns:a="http://schemas.openxmlformats.org/drawingml/2006/main">
                  <a:graphicData uri="http://schemas.microsoft.com/office/word/2010/wordprocessingShape">
                    <wps:wsp>
                      <wps:cNvSpPr/>
                      <wps:spPr>
                        <a:xfrm>
                          <a:off x="0" y="0"/>
                          <a:ext cx="1676400" cy="135255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21D3C897" id="Elipse 4" o:spid="_x0000_s1026" style="position:absolute;margin-left:150.25pt;margin-top:1.05pt;width:132pt;height:106.5pt;z-index:25162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" filled="f" strokecolor="#e00" strokeweight="2pt"/>
            </w:pict>
          </mc:Fallback>
        </mc:AlternateContent>
      </w:r>
      <w:r w:rsidRPr="00BD4C66">
        <w:rPr>
          <w:noProof/>
          <w:lang w:val="es-CL" w:eastAsia="es-CL" w:bidi="ar-SA"/>
        </w:rPr>
        <w:drawing>
          <wp:inline distT="0" distB="0" distL="0" distR="0" wp14:anchorId="5A5C693A" wp14:editId="68B68147">
            <wp:extent cx="5930900" cy="4585335"/>
            <wp:effectExtent l="19050" t="19050" r="12700" b="24765"/>
            <wp:docPr id="2715204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520487" name=""/>
                    <pic:cNvPicPr/>
                  </pic:nvPicPr>
                  <pic:blipFill>
                    <a:blip r:embed="rId17"/>
                    <a:stretch>
                      <a:fillRect/>
                    </a:stretch>
                  </pic:blipFill>
                  <pic:spPr>
                    <a:xfrm>
                      <a:off x="0" y="0"/>
                      <a:ext cx="5930900" cy="4585335"/>
                    </a:xfrm>
                    <a:prstGeom prst="rect">
                      <a:avLst/>
                    </a:prstGeom>
                    <a:ln>
                      <a:solidFill>
                        <a:schemeClr val="tx1"/>
                      </a:solidFill>
                    </a:ln>
                  </pic:spPr>
                </pic:pic>
              </a:graphicData>
            </a:graphic>
          </wp:inline>
        </w:drawing>
      </w:r>
    </w:p>
    <w:p w14:paraId="6FDBCD40" w14:textId="096B893D" w:rsidR="00BD4C66" w:rsidRDefault="00BD4C66" w:rsidP="00BD4C66">
      <w:r w:rsidRPr="004B5C3E">
        <w:rPr>
          <w:i/>
        </w:rPr>
        <w:t xml:space="preserve">Nota: </w:t>
      </w:r>
      <w:r w:rsidRPr="004B5C3E">
        <w:t xml:space="preserve">La figura representa </w:t>
      </w:r>
      <w:r>
        <w:t>el diagrama en block del sistema de gestión de combate SEWACO II y cómo integra todos sus equipos y/o subsistemas. Destacando con un círculo rojo su sistema de control de fuego “</w:t>
      </w:r>
      <w:proofErr w:type="spellStart"/>
      <w:r>
        <w:t>Multi</w:t>
      </w:r>
      <w:proofErr w:type="spellEnd"/>
      <w:r>
        <w:t xml:space="preserve"> </w:t>
      </w:r>
      <w:proofErr w:type="spellStart"/>
      <w:r>
        <w:t>Weapon</w:t>
      </w:r>
      <w:proofErr w:type="spellEnd"/>
      <w:r>
        <w:t xml:space="preserve"> Control </w:t>
      </w:r>
      <w:proofErr w:type="spellStart"/>
      <w:r>
        <w:t>System</w:t>
      </w:r>
      <w:proofErr w:type="spellEnd"/>
      <w:r>
        <w:t>” (MWCS)</w:t>
      </w:r>
    </w:p>
    <w:p w14:paraId="57D29919" w14:textId="77777777" w:rsidR="00BD4C66" w:rsidRDefault="00BD4C66" w:rsidP="00BD4C66">
      <w:pPr>
        <w:ind w:firstLine="0"/>
        <w:jc w:val="center"/>
      </w:pPr>
    </w:p>
    <w:p w14:paraId="065A51A2" w14:textId="1CE16243" w:rsidR="00C25912" w:rsidRPr="00C25912" w:rsidRDefault="00BD4C66" w:rsidP="00C25912">
      <w:pPr>
        <w:rPr>
          <w:lang w:val="es-CL"/>
        </w:rPr>
      </w:pPr>
      <w:r>
        <w:t>Es así como, un subsistema de SEWACO II es su sistema de control de fuego denominado como “</w:t>
      </w:r>
      <w:proofErr w:type="spellStart"/>
      <w:r>
        <w:t>Multi</w:t>
      </w:r>
      <w:proofErr w:type="spellEnd"/>
      <w:r>
        <w:t xml:space="preserve"> </w:t>
      </w:r>
      <w:proofErr w:type="spellStart"/>
      <w:r>
        <w:t>Weapon</w:t>
      </w:r>
      <w:proofErr w:type="spellEnd"/>
      <w:r>
        <w:t xml:space="preserve"> Control </w:t>
      </w:r>
      <w:proofErr w:type="spellStart"/>
      <w:r>
        <w:t>System</w:t>
      </w:r>
      <w:proofErr w:type="spellEnd"/>
      <w:r>
        <w:t xml:space="preserve">” (MWCS), el cual tiene la función de </w:t>
      </w:r>
      <w:r w:rsidR="00C25912">
        <w:t xml:space="preserve">traquear, designar armamento y atacar a objetivos enemigos tanto marítimos como aéreos </w:t>
      </w:r>
      <w:sdt>
        <w:sdtPr>
          <w:id w:val="708221403"/>
          <w:citation/>
        </w:sdtPr>
        <w:sdtContent>
          <w:r w:rsidR="00C25912">
            <w:fldChar w:fldCharType="begin"/>
          </w:r>
          <w:r w:rsidR="00C25912">
            <w:rPr>
              <w:lang w:val="es-CL"/>
            </w:rPr>
            <w:instrText xml:space="preserve"> CITATION Roy91 \l 13322 </w:instrText>
          </w:r>
          <w:r w:rsidR="00C25912">
            <w:fldChar w:fldCharType="separate"/>
          </w:r>
          <w:r w:rsidR="00C25912" w:rsidRPr="00C25912">
            <w:rPr>
              <w:noProof/>
              <w:lang w:val="es-CL"/>
            </w:rPr>
            <w:t>(Royal Netherlands Navy, 1991)</w:t>
          </w:r>
          <w:r w:rsidR="00C25912">
            <w:fldChar w:fldCharType="end"/>
          </w:r>
        </w:sdtContent>
      </w:sdt>
      <w:r w:rsidR="00C25912">
        <w:t>, está compuesto por</w:t>
      </w:r>
      <w:r w:rsidR="00C25912" w:rsidRPr="00C25912">
        <w:rPr>
          <w:lang w:val="es-CL"/>
        </w:rPr>
        <w:t xml:space="preserve"> dos partes casi idénticas y un Panel de Control </w:t>
      </w:r>
      <w:r w:rsidR="00C25912" w:rsidRPr="00C25912">
        <w:rPr>
          <w:lang w:val="es-CL"/>
        </w:rPr>
        <w:lastRenderedPageBreak/>
        <w:t>Central</w:t>
      </w:r>
      <w:r w:rsidR="00C25912">
        <w:rPr>
          <w:lang w:val="es-CL"/>
        </w:rPr>
        <w:t xml:space="preserve">. Cada de estas partes idénticas </w:t>
      </w:r>
      <w:r w:rsidR="00C25912" w:rsidRPr="00C25912">
        <w:rPr>
          <w:lang w:val="es-CL"/>
        </w:rPr>
        <w:t>consta de</w:t>
      </w:r>
      <w:r w:rsidR="00C25912">
        <w:rPr>
          <w:lang w:val="es-CL"/>
        </w:rPr>
        <w:t xml:space="preserve"> los siguientes subsistemas</w:t>
      </w:r>
      <w:r w:rsidR="00C25912" w:rsidRPr="00C25912">
        <w:rPr>
          <w:lang w:val="es-CL"/>
        </w:rPr>
        <w:t>:</w:t>
      </w:r>
    </w:p>
    <w:p w14:paraId="51FA5EDC" w14:textId="77777777" w:rsidR="00C25912" w:rsidRPr="00C25912" w:rsidRDefault="00C25912" w:rsidP="00C25912">
      <w:pPr>
        <w:numPr>
          <w:ilvl w:val="0"/>
          <w:numId w:val="18"/>
        </w:numPr>
        <w:rPr>
          <w:lang w:val="es-CL"/>
        </w:rPr>
      </w:pPr>
      <w:r w:rsidRPr="00C25912">
        <w:rPr>
          <w:lang w:val="es-CL"/>
        </w:rPr>
        <w:t>un subsistema de sensores;</w:t>
      </w:r>
    </w:p>
    <w:p w14:paraId="0D1601CE" w14:textId="77777777" w:rsidR="00C25912" w:rsidRPr="00C25912" w:rsidRDefault="00C25912" w:rsidP="00C25912">
      <w:pPr>
        <w:numPr>
          <w:ilvl w:val="0"/>
          <w:numId w:val="18"/>
        </w:numPr>
        <w:rPr>
          <w:lang w:val="es-CL"/>
        </w:rPr>
      </w:pPr>
      <w:r w:rsidRPr="00C25912">
        <w:rPr>
          <w:lang w:val="es-CL"/>
        </w:rPr>
        <w:t>un Visor de Designación de Objetivos (</w:t>
      </w:r>
      <w:r w:rsidRPr="00C25912">
        <w:rPr>
          <w:i/>
          <w:iCs/>
          <w:lang w:val="es-CL"/>
        </w:rPr>
        <w:t xml:space="preserve">Target </w:t>
      </w:r>
      <w:proofErr w:type="spellStart"/>
      <w:r w:rsidRPr="00C25912">
        <w:rPr>
          <w:i/>
          <w:iCs/>
          <w:lang w:val="es-CL"/>
        </w:rPr>
        <w:t>Designation</w:t>
      </w:r>
      <w:proofErr w:type="spellEnd"/>
      <w:r w:rsidRPr="00C25912">
        <w:rPr>
          <w:i/>
          <w:iCs/>
          <w:lang w:val="es-CL"/>
        </w:rPr>
        <w:t xml:space="preserve"> </w:t>
      </w:r>
      <w:proofErr w:type="spellStart"/>
      <w:r w:rsidRPr="00C25912">
        <w:rPr>
          <w:i/>
          <w:iCs/>
          <w:lang w:val="es-CL"/>
        </w:rPr>
        <w:t>Sight</w:t>
      </w:r>
      <w:proofErr w:type="spellEnd"/>
      <w:r w:rsidRPr="00C25912">
        <w:rPr>
          <w:lang w:val="es-CL"/>
        </w:rPr>
        <w:t xml:space="preserve"> - TDS);</w:t>
      </w:r>
    </w:p>
    <w:p w14:paraId="204FF42F" w14:textId="77777777" w:rsidR="00C25912" w:rsidRPr="00C25912" w:rsidRDefault="00C25912" w:rsidP="00C25912">
      <w:pPr>
        <w:numPr>
          <w:ilvl w:val="0"/>
          <w:numId w:val="18"/>
        </w:numPr>
        <w:rPr>
          <w:lang w:val="es-CL"/>
        </w:rPr>
      </w:pPr>
      <w:r w:rsidRPr="00C25912">
        <w:rPr>
          <w:lang w:val="es-CL"/>
        </w:rPr>
        <w:t>una consola de control STIR con computadora del sistema;</w:t>
      </w:r>
    </w:p>
    <w:p w14:paraId="36577954" w14:textId="77777777" w:rsidR="00C25912" w:rsidRPr="00C25912" w:rsidRDefault="00C25912" w:rsidP="00C25912">
      <w:pPr>
        <w:numPr>
          <w:ilvl w:val="0"/>
          <w:numId w:val="18"/>
        </w:numPr>
        <w:rPr>
          <w:lang w:val="es-CL"/>
        </w:rPr>
      </w:pPr>
      <w:r w:rsidRPr="00C25912">
        <w:rPr>
          <w:lang w:val="es-CL"/>
        </w:rPr>
        <w:t>un subsistema de armas.</w:t>
      </w:r>
    </w:p>
    <w:p w14:paraId="3D165928" w14:textId="6893B620" w:rsidR="009E22E5" w:rsidRDefault="00C25912" w:rsidP="008A31A3">
      <w:r>
        <w:rPr>
          <w:lang w:val="es-CL"/>
        </w:rPr>
        <w:t>La única diferencia entre ambas partes es en e</w:t>
      </w:r>
      <w:r w:rsidRPr="00C25912">
        <w:rPr>
          <w:lang w:val="es-CL"/>
        </w:rPr>
        <w:t xml:space="preserve">l subsistema de armas </w:t>
      </w:r>
      <w:r>
        <w:rPr>
          <w:lang w:val="es-CL"/>
        </w:rPr>
        <w:t>ya que para</w:t>
      </w:r>
      <w:r w:rsidRPr="00C25912">
        <w:rPr>
          <w:lang w:val="es-CL"/>
        </w:rPr>
        <w:t xml:space="preserve"> una de ellas, </w:t>
      </w:r>
      <w:r>
        <w:rPr>
          <w:lang w:val="es-CL"/>
        </w:rPr>
        <w:t>está conectada al</w:t>
      </w:r>
      <w:r w:rsidRPr="00C25912">
        <w:rPr>
          <w:lang w:val="es-CL"/>
        </w:rPr>
        <w:t xml:space="preserve"> Sistema de Lanzamiento Vertical de Misiles Guiados (</w:t>
      </w:r>
      <w:proofErr w:type="spellStart"/>
      <w:r w:rsidRPr="00C25912">
        <w:rPr>
          <w:i/>
          <w:iCs/>
          <w:lang w:val="es-CL"/>
        </w:rPr>
        <w:t>Guided</w:t>
      </w:r>
      <w:proofErr w:type="spellEnd"/>
      <w:r w:rsidRPr="00C25912">
        <w:rPr>
          <w:i/>
          <w:iCs/>
          <w:lang w:val="es-CL"/>
        </w:rPr>
        <w:t xml:space="preserve"> </w:t>
      </w:r>
      <w:proofErr w:type="spellStart"/>
      <w:r w:rsidRPr="00C25912">
        <w:rPr>
          <w:i/>
          <w:iCs/>
          <w:lang w:val="es-CL"/>
        </w:rPr>
        <w:t>Missile</w:t>
      </w:r>
      <w:proofErr w:type="spellEnd"/>
      <w:r w:rsidRPr="00C25912">
        <w:rPr>
          <w:i/>
          <w:iCs/>
          <w:lang w:val="es-CL"/>
        </w:rPr>
        <w:t xml:space="preserve"> Vertical </w:t>
      </w:r>
      <w:proofErr w:type="spellStart"/>
      <w:r w:rsidRPr="00C25912">
        <w:rPr>
          <w:i/>
          <w:iCs/>
          <w:lang w:val="es-CL"/>
        </w:rPr>
        <w:t>Launch</w:t>
      </w:r>
      <w:proofErr w:type="spellEnd"/>
      <w:r w:rsidRPr="00C25912">
        <w:rPr>
          <w:i/>
          <w:iCs/>
          <w:lang w:val="es-CL"/>
        </w:rPr>
        <w:t xml:space="preserve"> </w:t>
      </w:r>
      <w:proofErr w:type="spellStart"/>
      <w:r w:rsidRPr="00C25912">
        <w:rPr>
          <w:i/>
          <w:iCs/>
          <w:lang w:val="es-CL"/>
        </w:rPr>
        <w:t>System</w:t>
      </w:r>
      <w:proofErr w:type="spellEnd"/>
      <w:r w:rsidRPr="00C25912">
        <w:rPr>
          <w:lang w:val="es-CL"/>
        </w:rPr>
        <w:t xml:space="preserve"> - GMVLS). </w:t>
      </w:r>
      <w:r>
        <w:rPr>
          <w:lang w:val="es-CL"/>
        </w:rPr>
        <w:t xml:space="preserve">Mientras que la otra parte tiene asociado otro equipo, </w:t>
      </w:r>
      <w:r w:rsidRPr="00C25912">
        <w:rPr>
          <w:lang w:val="es-CL"/>
        </w:rPr>
        <w:t>el cañón OTO-M</w:t>
      </w:r>
      <w:r>
        <w:rPr>
          <w:lang w:val="es-CL"/>
        </w:rPr>
        <w:t>ELARA</w:t>
      </w:r>
      <w:r w:rsidRPr="00C25912">
        <w:rPr>
          <w:lang w:val="es-CL"/>
        </w:rPr>
        <w:t xml:space="preserve"> de 76</w:t>
      </w:r>
      <w:r>
        <w:rPr>
          <w:lang w:val="es-CL"/>
        </w:rPr>
        <w:t xml:space="preserve">/62 MM </w:t>
      </w:r>
      <w:sdt>
        <w:sdtPr>
          <w:id w:val="1146635582"/>
          <w:citation/>
        </w:sdtPr>
        <w:sdtContent>
          <w:r>
            <w:fldChar w:fldCharType="begin"/>
          </w:r>
          <w:r>
            <w:rPr>
              <w:lang w:val="es-CL"/>
            </w:rPr>
            <w:instrText xml:space="preserve"> CITATION Gru06 \l 13322 </w:instrText>
          </w:r>
          <w:r>
            <w:fldChar w:fldCharType="separate"/>
          </w:r>
          <w:r w:rsidRPr="005569F5">
            <w:rPr>
              <w:noProof/>
              <w:lang w:val="es-CL"/>
            </w:rPr>
            <w:t>(Grupo Apoyo Escuadra , 2006)</w:t>
          </w:r>
          <w:r>
            <w:fldChar w:fldCharType="end"/>
          </w:r>
        </w:sdtContent>
      </w:sdt>
      <w:r>
        <w:rPr>
          <w:lang w:val="es-CL"/>
        </w:rPr>
        <w:t>. Todo los anterior se explica mejor en el siguiente diagrama del sistema:</w:t>
      </w:r>
    </w:p>
    <w:p w14:paraId="1D672B46" w14:textId="28F8CC86" w:rsidR="009E22E5" w:rsidRDefault="009E22E5" w:rsidP="009E22E5">
      <w:pPr>
        <w:pStyle w:val="Epgrafe"/>
        <w:keepNext/>
        <w:ind w:firstLine="0"/>
        <w:jc w:val="center"/>
      </w:pPr>
      <w:bookmarkStart w:id="22" w:name="_Toc233893836"/>
      <w:r>
        <w:t xml:space="preserve">Figura </w:t>
      </w:r>
      <w:r>
        <w:fldChar w:fldCharType="begin"/>
      </w:r>
      <w:r>
        <w:instrText xml:space="preserve"> SEQ Figura \* ARABIC </w:instrText>
      </w:r>
      <w:r>
        <w:fldChar w:fldCharType="separate"/>
      </w:r>
      <w:r w:rsidR="00090549">
        <w:rPr>
          <w:noProof/>
        </w:rPr>
        <w:t>7</w:t>
      </w:r>
      <w:r>
        <w:fldChar w:fldCharType="end"/>
      </w:r>
      <w:r>
        <w:t xml:space="preserve">.- </w:t>
      </w:r>
      <w:r w:rsidRPr="003E5400">
        <w:t>Equipos y subsistemas MWCS.</w:t>
      </w:r>
      <w:bookmarkEnd w:id="22"/>
    </w:p>
    <w:p w14:paraId="15793650" w14:textId="05BEC890" w:rsidR="009E22E5" w:rsidRDefault="008A31A3" w:rsidP="008A31A3">
      <w:pPr>
        <w:keepNext/>
        <w:ind w:firstLine="0"/>
        <w:jc w:val="center"/>
      </w:pPr>
      <w:r>
        <w:rPr>
          <w:noProof/>
          <w:lang w:val="es-CL" w:eastAsia="es-CL" w:bidi="ar-SA"/>
        </w:rPr>
        <mc:AlternateContent>
          <mc:Choice Requires="wps">
            <w:drawing>
              <wp:anchor distT="0" distB="0" distL="114300" distR="114300" simplePos="0" relativeHeight="251615232" behindDoc="0" locked="0" layoutInCell="1" allowOverlap="1" wp14:anchorId="1A8363B6" wp14:editId="0AF652B8">
                <wp:simplePos x="0" y="0"/>
                <wp:positionH relativeFrom="column">
                  <wp:posOffset>3556000</wp:posOffset>
                </wp:positionH>
                <wp:positionV relativeFrom="paragraph">
                  <wp:posOffset>3268980</wp:posOffset>
                </wp:positionV>
                <wp:extent cx="1924050" cy="838200"/>
                <wp:effectExtent l="0" t="0" r="19050" b="19050"/>
                <wp:wrapNone/>
                <wp:docPr id="1825613418" name="Elipse 4"/>
                <wp:cNvGraphicFramePr/>
                <a:graphic xmlns:a="http://schemas.openxmlformats.org/drawingml/2006/main">
                  <a:graphicData uri="http://schemas.microsoft.com/office/word/2010/wordprocessingShape">
                    <wps:wsp>
                      <wps:cNvSpPr/>
                      <wps:spPr>
                        <a:xfrm>
                          <a:off x="0" y="0"/>
                          <a:ext cx="1924050" cy="83820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2F917948" id="Elipse 4" o:spid="_x0000_s1026" style="position:absolute;margin-left:280pt;margin-top:257.4pt;width:151.5pt;height:66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" filled="f" strokecolor="#e00" strokeweight="2pt"/>
            </w:pict>
          </mc:Fallback>
        </mc:AlternateContent>
      </w:r>
      <w:r w:rsidR="00C25912">
        <w:rPr>
          <w:noProof/>
          <w:lang w:val="es-CL" w:eastAsia="es-CL" w:bidi="ar-SA"/>
        </w:rPr>
        <w:drawing>
          <wp:inline distT="0" distB="0" distL="0" distR="0" wp14:anchorId="4ACE5CFF" wp14:editId="3BF5F410">
            <wp:extent cx="5467350" cy="4204708"/>
            <wp:effectExtent l="19050" t="19050" r="19050" b="24765"/>
            <wp:docPr id="4340864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086449" name=""/>
                    <pic:cNvPicPr/>
                  </pic:nvPicPr>
                  <pic:blipFill>
                    <a:blip r:embed="rId18"/>
                    <a:stretch>
                      <a:fillRect/>
                    </a:stretch>
                  </pic:blipFill>
                  <pic:spPr>
                    <a:xfrm>
                      <a:off x="0" y="0"/>
                      <a:ext cx="5469119" cy="4206068"/>
                    </a:xfrm>
                    <a:prstGeom prst="rect">
                      <a:avLst/>
                    </a:prstGeom>
                    <a:ln>
                      <a:solidFill>
                        <a:schemeClr val="tx1"/>
                      </a:solidFill>
                    </a:ln>
                  </pic:spPr>
                </pic:pic>
              </a:graphicData>
            </a:graphic>
          </wp:inline>
        </w:drawing>
      </w:r>
    </w:p>
    <w:p w14:paraId="3C766960" w14:textId="45B864D7" w:rsidR="00C25912" w:rsidRDefault="00AB0AB2" w:rsidP="00BD4C66">
      <w:r w:rsidRPr="004B5C3E">
        <w:rPr>
          <w:i/>
        </w:rPr>
        <w:t xml:space="preserve">Nota: </w:t>
      </w:r>
      <w:r w:rsidRPr="004B5C3E">
        <w:t xml:space="preserve">La figura representa </w:t>
      </w:r>
      <w:r>
        <w:t>el esquema de equipos qu</w:t>
      </w:r>
      <w:r w:rsidR="008A31A3">
        <w:t xml:space="preserve">e componen el MWCS. Destacando </w:t>
      </w:r>
      <w:r w:rsidR="008A31A3">
        <w:lastRenderedPageBreak/>
        <w:t>e</w:t>
      </w:r>
      <w:r>
        <w:t xml:space="preserve">n un círculo rojo el equipo en estudio, </w:t>
      </w:r>
      <w:r w:rsidR="008A31A3">
        <w:t>correspondiente</w:t>
      </w:r>
      <w:r>
        <w:t xml:space="preserve"> al montaje OTO MELARA de 76 </w:t>
      </w:r>
      <w:proofErr w:type="spellStart"/>
      <w:r>
        <w:t>mm.</w:t>
      </w:r>
      <w:proofErr w:type="spellEnd"/>
      <w:r>
        <w:t xml:space="preserve"> </w:t>
      </w:r>
    </w:p>
    <w:p w14:paraId="7F15CF91" w14:textId="26D00FF2" w:rsidR="0088193C" w:rsidRDefault="0088193C" w:rsidP="008A31A3">
      <w:pPr>
        <w:ind w:firstLine="0"/>
      </w:pPr>
      <w:r>
        <w:t>Al mismo tiempo,</w:t>
      </w:r>
      <w:r w:rsidR="009E22E5">
        <w:t xml:space="preserve"> al definir como función el atacar o repeler una amenaza aérea o de superficie,</w:t>
      </w:r>
      <w:r>
        <w:t xml:space="preserve"> </w:t>
      </w:r>
      <w:r w:rsidR="009E22E5">
        <w:t>toda la imagen o proceso anterior, se puede representar en el siguiente Diagrama lógico funcional o RBD:</w:t>
      </w:r>
    </w:p>
    <w:p w14:paraId="6C65C616" w14:textId="34121523" w:rsidR="009E22E5" w:rsidRDefault="009E22E5" w:rsidP="009E22E5">
      <w:pPr>
        <w:pStyle w:val="Epgrafe"/>
        <w:keepNext/>
        <w:ind w:firstLine="0"/>
        <w:jc w:val="center"/>
      </w:pPr>
      <w:bookmarkStart w:id="23" w:name="_Toc233893837"/>
      <w:r>
        <w:t xml:space="preserve">Figura </w:t>
      </w:r>
      <w:r>
        <w:fldChar w:fldCharType="begin"/>
      </w:r>
      <w:r>
        <w:instrText xml:space="preserve"> SEQ Figura \* ARABIC </w:instrText>
      </w:r>
      <w:r>
        <w:fldChar w:fldCharType="separate"/>
      </w:r>
      <w:r w:rsidR="00090549">
        <w:rPr>
          <w:noProof/>
        </w:rPr>
        <w:t>8</w:t>
      </w:r>
      <w:r>
        <w:fldChar w:fldCharType="end"/>
      </w:r>
      <w:r>
        <w:t>.- RBD MWCS</w:t>
      </w:r>
      <w:bookmarkEnd w:id="23"/>
    </w:p>
    <w:p w14:paraId="736B8AB0" w14:textId="73E6D919" w:rsidR="0088193C" w:rsidRDefault="0088193C" w:rsidP="00BD4C66">
      <w:pPr>
        <w:ind w:firstLine="0"/>
        <w:jc w:val="center"/>
      </w:pPr>
      <w:r w:rsidRPr="0088193C">
        <w:rPr>
          <w:noProof/>
          <w:lang w:val="es-CL" w:eastAsia="es-CL" w:bidi="ar-SA"/>
        </w:rPr>
        <w:drawing>
          <wp:inline distT="0" distB="0" distL="0" distR="0" wp14:anchorId="7A2383B9" wp14:editId="41C98A73">
            <wp:extent cx="5930900" cy="854075"/>
            <wp:effectExtent l="19050" t="19050" r="12700" b="22225"/>
            <wp:docPr id="19451997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199731" name=""/>
                    <pic:cNvPicPr/>
                  </pic:nvPicPr>
                  <pic:blipFill>
                    <a:blip r:embed="rId19"/>
                    <a:stretch>
                      <a:fillRect/>
                    </a:stretch>
                  </pic:blipFill>
                  <pic:spPr>
                    <a:xfrm>
                      <a:off x="0" y="0"/>
                      <a:ext cx="5930900" cy="854075"/>
                    </a:xfrm>
                    <a:prstGeom prst="rect">
                      <a:avLst/>
                    </a:prstGeom>
                    <a:ln>
                      <a:solidFill>
                        <a:schemeClr val="tx1"/>
                      </a:solidFill>
                    </a:ln>
                  </pic:spPr>
                </pic:pic>
              </a:graphicData>
            </a:graphic>
          </wp:inline>
        </w:drawing>
      </w:r>
    </w:p>
    <w:p w14:paraId="51C82B8F" w14:textId="6E81C739" w:rsidR="00BD4C66" w:rsidRDefault="009E22E5" w:rsidP="009E22E5">
      <w:pPr>
        <w:ind w:firstLine="709"/>
      </w:pPr>
      <w:r w:rsidRPr="004B5C3E">
        <w:rPr>
          <w:i/>
        </w:rPr>
        <w:t xml:space="preserve">Nota: </w:t>
      </w:r>
      <w:r w:rsidRPr="004B5C3E">
        <w:t xml:space="preserve">La figura representa </w:t>
      </w:r>
      <w:r>
        <w:t xml:space="preserve">el Diagrama Lógico funcional del MWCS para atacar o repeler una amenaza. </w:t>
      </w:r>
    </w:p>
    <w:p w14:paraId="44DFD8A8" w14:textId="0B1CB15A" w:rsidR="009E22E5" w:rsidRDefault="00E23B08" w:rsidP="009E22E5">
      <w:pPr>
        <w:ind w:firstLine="709"/>
      </w:pPr>
      <w:r>
        <w:t>Es así como, considerando lo anteriormente expuesto, y que cada cierto tiempo se requiere justificar el presupuesto para mantenimientos mayores u overhaul de los montajes 76/62 mm, se efectuará un análisis de confiabilidad y disponibilidad específicamente para este equipo del sistema de control de fuego, modelando su comportamiento de vida y falla, junto con simulaciones de disponibilidad para justificar la asignación de recursos.</w:t>
      </w:r>
    </w:p>
    <w:p w14:paraId="1140FEFF" w14:textId="77777777" w:rsidR="00C7371D" w:rsidRPr="006F0701" w:rsidRDefault="00C7371D" w:rsidP="009E22E5">
      <w:pPr>
        <w:ind w:firstLine="709"/>
      </w:pPr>
    </w:p>
    <w:p w14:paraId="5F436A8F" w14:textId="0798625D" w:rsidR="00971E21" w:rsidRPr="009C6F69" w:rsidRDefault="00BB05A1" w:rsidP="00971E21">
      <w:pPr>
        <w:pStyle w:val="Ttulo2"/>
      </w:pPr>
      <w:bookmarkStart w:id="24" w:name="_Toc233893762"/>
      <w:r w:rsidRPr="009C6F69">
        <w:t>7</w:t>
      </w:r>
      <w:r w:rsidR="00971E21" w:rsidRPr="009C6F69">
        <w:t>.</w:t>
      </w:r>
      <w:r w:rsidR="007101C1">
        <w:t>3</w:t>
      </w:r>
      <w:r w:rsidR="00971E21" w:rsidRPr="009C6F69">
        <w:t xml:space="preserve"> Características generales Montaje OTO MELARA 76/62 MM IROF</w:t>
      </w:r>
      <w:bookmarkEnd w:id="24"/>
    </w:p>
    <w:p w14:paraId="6493A85D" w14:textId="799B7993" w:rsidR="000D56E7" w:rsidRDefault="009247FB" w:rsidP="000D56E7">
      <w:r w:rsidRPr="009C6F69">
        <w:t>E</w:t>
      </w:r>
      <w:r w:rsidR="00EC0536" w:rsidRPr="009C6F69">
        <w:t xml:space="preserve">l montaje compacto 76/62 </w:t>
      </w:r>
      <w:r w:rsidRPr="009C6F69">
        <w:t xml:space="preserve">mm </w:t>
      </w:r>
      <w:r w:rsidR="00EC0536" w:rsidRPr="009C6F69">
        <w:t>IROF</w:t>
      </w:r>
      <w:r w:rsidRPr="009C6F69">
        <w:t xml:space="preserve"> fabricado por la empresa OTO Melara S.P.A.</w:t>
      </w:r>
      <w:r w:rsidR="000B1832" w:rsidRPr="009C6F69">
        <w:t>, se</w:t>
      </w:r>
      <w:r w:rsidR="00EC0536" w:rsidRPr="009C6F69">
        <w:t xml:space="preserve"> ha convertido en una de las principales herramientas dentro de los sistemas d</w:t>
      </w:r>
      <w:r w:rsidR="000D56E7">
        <w:t>e defensa de un buque de guerra y es el resultado de los estudios realizados por la firma Italiana OTO MELARA desde el año 1964, tendiente a conseguir un arma que reúna características técnicas y operativas</w:t>
      </w:r>
      <w:r w:rsidR="00C7371D">
        <w:t xml:space="preserve"> que se detallan en el Anexo J del presente trabajo</w:t>
      </w:r>
      <w:r w:rsidR="000D56E7">
        <w:t xml:space="preserve"> </w:t>
      </w:r>
      <w:sdt>
        <w:sdtPr>
          <w:id w:val="-1877921892"/>
          <w:citation/>
        </w:sdtPr>
        <w:sdtContent>
          <w:r w:rsidR="000D56E7">
            <w:fldChar w:fldCharType="begin"/>
          </w:r>
          <w:r w:rsidR="000D56E7">
            <w:instrText xml:space="preserve"> CITATION Hen07 \l 3082 </w:instrText>
          </w:r>
          <w:r w:rsidR="000D56E7">
            <w:fldChar w:fldCharType="separate"/>
          </w:r>
          <w:r w:rsidR="000D56E7">
            <w:rPr>
              <w:noProof/>
            </w:rPr>
            <w:t>(Tapia, 2007)</w:t>
          </w:r>
          <w:r w:rsidR="000D56E7">
            <w:fldChar w:fldCharType="end"/>
          </w:r>
        </w:sdtContent>
      </w:sdt>
    </w:p>
    <w:p w14:paraId="29337211" w14:textId="71D06D9F" w:rsidR="000D56E7" w:rsidRDefault="000D56E7" w:rsidP="000D56E7">
      <w:r>
        <w:t xml:space="preserve">Es así como esta “batería” es especialmente apta para la defensa de puertos, contra misiles, anti-buques y para neutralizar ataques aéreos en vuelo rasante, medio y en picada. También es una excelente arma ofensiva o defensiva para usarse contra buques de bajo tonelaje </w:t>
      </w:r>
      <w:r>
        <w:lastRenderedPageBreak/>
        <w:t>ya que</w:t>
      </w:r>
      <w:r w:rsidR="00626F23">
        <w:t xml:space="preserve">, como se mencionó previamente, </w:t>
      </w:r>
      <w:r>
        <w:t>posee características operacionales</w:t>
      </w:r>
      <w:r w:rsidR="00626F23">
        <w:t xml:space="preserve"> descritas en el Anexo J de este trabajo</w:t>
      </w:r>
      <w:sdt>
        <w:sdtPr>
          <w:id w:val="-1079138485"/>
          <w:citation/>
        </w:sdtPr>
        <w:sdtContent>
          <w:r>
            <w:fldChar w:fldCharType="begin"/>
          </w:r>
          <w:r>
            <w:instrText xml:space="preserve"> CITATION Hen07 \l 3082 </w:instrText>
          </w:r>
          <w:r>
            <w:fldChar w:fldCharType="separate"/>
          </w:r>
          <w:r>
            <w:rPr>
              <w:noProof/>
            </w:rPr>
            <w:t xml:space="preserve"> (Tapia, 2007)</w:t>
          </w:r>
          <w:r>
            <w:fldChar w:fldCharType="end"/>
          </w:r>
        </w:sdtContent>
      </w:sdt>
      <w:r>
        <w:t xml:space="preserve">: </w:t>
      </w:r>
    </w:p>
    <w:p w14:paraId="20AE2F58" w14:textId="77777777" w:rsidR="000D56E7" w:rsidRDefault="000D56E7" w:rsidP="009247FB"/>
    <w:p w14:paraId="38B6B3F5" w14:textId="033B9ACC" w:rsidR="00EC0536" w:rsidRPr="009C6F69" w:rsidRDefault="009247FB" w:rsidP="009247FB">
      <w:r w:rsidRPr="009C6F69">
        <w:t>Para el caso de las fragatas tipo M en servicio de la Armada de Chile</w:t>
      </w:r>
      <w:r w:rsidR="00EC0536" w:rsidRPr="009C6F69">
        <w:t xml:space="preserve"> forma parte del sistema </w:t>
      </w:r>
      <w:proofErr w:type="spellStart"/>
      <w:r w:rsidR="00EC0536" w:rsidRPr="009C6F69">
        <w:t>Multi</w:t>
      </w:r>
      <w:proofErr w:type="spellEnd"/>
      <w:r w:rsidR="00EC0536" w:rsidRPr="009C6F69">
        <w:t xml:space="preserve"> </w:t>
      </w:r>
      <w:proofErr w:type="spellStart"/>
      <w:r w:rsidR="00EC0536" w:rsidRPr="009C6F69">
        <w:t>Weapon</w:t>
      </w:r>
      <w:proofErr w:type="spellEnd"/>
      <w:r w:rsidR="00EC0536" w:rsidRPr="009C6F69">
        <w:t xml:space="preserve"> Control </w:t>
      </w:r>
      <w:proofErr w:type="spellStart"/>
      <w:r w:rsidR="00EC0536" w:rsidRPr="009C6F69">
        <w:t>System</w:t>
      </w:r>
      <w:proofErr w:type="spellEnd"/>
      <w:r w:rsidR="00EC0536" w:rsidRPr="009C6F69">
        <w:t xml:space="preserve"> (MWCS) encargado de neutralizar amenazas aéreas. Por otra parte, para enfrentar objetivos de superficie, el montaje se combina con el sistema DAISY, que cuenta con tablas de tiro específicas y utiliza el radar SMART-S para realizar el seguimiento de los blancos</w:t>
      </w:r>
    </w:p>
    <w:p w14:paraId="3D046A4A" w14:textId="6EF992DB" w:rsidR="009C6F69" w:rsidRPr="009C6F69" w:rsidRDefault="009C6F69" w:rsidP="009C6F69">
      <w:pPr>
        <w:pStyle w:val="Epgrafe"/>
        <w:keepNext/>
        <w:jc w:val="center"/>
      </w:pPr>
      <w:bookmarkStart w:id="25" w:name="_Toc142866166"/>
      <w:bookmarkStart w:id="26" w:name="_Toc233893838"/>
      <w:r w:rsidRPr="009C6F69">
        <w:t xml:space="preserve">Figura </w:t>
      </w:r>
      <w:r w:rsidR="009E22E5">
        <w:fldChar w:fldCharType="begin"/>
      </w:r>
      <w:r w:rsidR="009E22E5">
        <w:instrText xml:space="preserve"> SEQ Figura \* ARABIC </w:instrText>
      </w:r>
      <w:r w:rsidR="009E22E5">
        <w:fldChar w:fldCharType="separate"/>
      </w:r>
      <w:r w:rsidR="00090549">
        <w:rPr>
          <w:noProof/>
        </w:rPr>
        <w:t>9</w:t>
      </w:r>
      <w:r w:rsidR="009E22E5">
        <w:fldChar w:fldCharType="end"/>
      </w:r>
      <w:r w:rsidRPr="009C6F69">
        <w:t>.- Montaje OTO Melara 76/62 IROF instalado en Fragata tipo M</w:t>
      </w:r>
      <w:bookmarkEnd w:id="26"/>
    </w:p>
    <w:p w14:paraId="5422826A" w14:textId="4A2426B1" w:rsidR="00EC0536" w:rsidRPr="009C6F69" w:rsidRDefault="00EC0536" w:rsidP="00EC0536">
      <w:pPr>
        <w:pStyle w:val="Ttulofiguras"/>
        <w:framePr w:wrap="auto"/>
        <w:spacing w:after="240"/>
        <w:ind w:left="1134"/>
        <w:rPr>
          <w:i w:val="0"/>
          <w:iCs/>
          <w:color w:val="auto"/>
          <w:sz w:val="24"/>
          <w:szCs w:val="32"/>
        </w:rPr>
      </w:pPr>
      <w:r w:rsidRPr="009C6F69">
        <w:rPr>
          <w:noProof/>
          <w:lang w:val="es-CL" w:eastAsia="es-CL"/>
        </w:rPr>
        <w:drawing>
          <wp:inline distT="0" distB="0" distL="0" distR="0" wp14:anchorId="57D6628C" wp14:editId="5607BE03">
            <wp:extent cx="4894854" cy="2934032"/>
            <wp:effectExtent l="19050" t="19050" r="20320" b="19050"/>
            <wp:docPr id="59394" name="Picture 1026" descr="Imagen que contiene barco, tabla, grande, frente&#10;&#10;Descripción generada automáticamente">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4F41EAC-7F2C-2624-0FAB-EFB2397479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4" name="Picture 1026" descr="Imagen que contiene barco, tabla, grande, frente&#10;&#10;Descripción generada automáticamente">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4F41EAC-7F2C-2624-0FAB-EFB2397479C1}"/>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94854" cy="2934032"/>
                    </a:xfrm>
                    <a:prstGeom prst="rect">
                      <a:avLst/>
                    </a:prstGeom>
                    <a:noFill/>
                    <a:ln>
                      <a:solidFill>
                        <a:schemeClr val="tx1"/>
                      </a:solidFill>
                    </a:ln>
                  </pic:spPr>
                </pic:pic>
              </a:graphicData>
            </a:graphic>
          </wp:inline>
        </w:drawing>
      </w:r>
      <w:r w:rsidRPr="009C6F69">
        <w:rPr>
          <w:i w:val="0"/>
          <w:iCs/>
          <w:color w:val="auto"/>
          <w:sz w:val="24"/>
          <w:szCs w:val="32"/>
        </w:rPr>
        <w:t xml:space="preserve"> </w:t>
      </w:r>
      <w:bookmarkEnd w:id="25"/>
    </w:p>
    <w:p w14:paraId="4AF1F021" w14:textId="77777777" w:rsidR="00EC0536" w:rsidRPr="009C6F69" w:rsidRDefault="00EC0536" w:rsidP="00EC0536">
      <w:pPr>
        <w:pStyle w:val="PARRAFOdelSubtitulo"/>
        <w:numPr>
          <w:ilvl w:val="0"/>
          <w:numId w:val="0"/>
        </w:numPr>
        <w:ind w:left="1134"/>
      </w:pPr>
    </w:p>
    <w:p w14:paraId="3E95F0BD" w14:textId="779DB3CE" w:rsidR="00EC0536" w:rsidRDefault="00EC0536" w:rsidP="009247FB">
      <w:r w:rsidRPr="009C6F69">
        <w:t>El montaje instalado en las fragatas tipo M</w:t>
      </w:r>
      <w:r w:rsidR="009247FB" w:rsidRPr="009C6F69">
        <w:t xml:space="preserve"> es del</w:t>
      </w:r>
      <w:r w:rsidRPr="009C6F69">
        <w:t xml:space="preserve"> modelo IROF (</w:t>
      </w:r>
      <w:proofErr w:type="spellStart"/>
      <w:r w:rsidRPr="009C6F69">
        <w:t>Improved</w:t>
      </w:r>
      <w:proofErr w:type="spellEnd"/>
      <w:r w:rsidRPr="009C6F69">
        <w:t xml:space="preserve"> </w:t>
      </w:r>
      <w:proofErr w:type="spellStart"/>
      <w:r w:rsidRPr="009C6F69">
        <w:t>Rate</w:t>
      </w:r>
      <w:proofErr w:type="spellEnd"/>
      <w:r w:rsidRPr="009C6F69">
        <w:t xml:space="preserve"> of </w:t>
      </w:r>
      <w:proofErr w:type="spellStart"/>
      <w:r w:rsidRPr="009C6F69">
        <w:t>Fire</w:t>
      </w:r>
      <w:proofErr w:type="spellEnd"/>
      <w:r w:rsidRPr="009C6F69">
        <w:t>),</w:t>
      </w:r>
      <w:r w:rsidRPr="009247FB">
        <w:t xml:space="preserve"> se diferencia de los otros cañones de la misma procedencia debido a que cuenta con componentes de alimentación y carga del montaje construidos con materiales compuestos de titanio que los hace más livianos, permitiendo al cañón alcanzar una mayor cadencia de fuego y garantizar una mayor resistencia estructural.</w:t>
      </w:r>
    </w:p>
    <w:p w14:paraId="02116CDC" w14:textId="77777777" w:rsidR="00083784" w:rsidRPr="009247FB" w:rsidRDefault="00083784" w:rsidP="009247FB"/>
    <w:p w14:paraId="194158D5" w14:textId="77777777" w:rsidR="00EC0536" w:rsidRDefault="00EC0536" w:rsidP="009247FB">
      <w:r w:rsidRPr="009247FB">
        <w:lastRenderedPageBreak/>
        <w:t>Una vez cargado el cañón, puede ser controlado y disparado de manera remota desde la CIC (Central de Información de Combate). El control local se encuentra limitado únicamente a la verificación de las señales de funcionamiento en la Consola de Control (COTC), sin permitir la realización de disparos a nivel local.</w:t>
      </w:r>
    </w:p>
    <w:p w14:paraId="13BD72DA" w14:textId="77777777" w:rsidR="009C6F69" w:rsidRDefault="009C6F69" w:rsidP="00971E21">
      <w:pPr>
        <w:pStyle w:val="Ttulo2"/>
        <w:rPr>
          <w:highlight w:val="yellow"/>
        </w:rPr>
      </w:pPr>
    </w:p>
    <w:p w14:paraId="533F9DB0" w14:textId="7C00B000" w:rsidR="00971E21" w:rsidRPr="004B5C3E" w:rsidRDefault="00BB05A1" w:rsidP="00971E21">
      <w:pPr>
        <w:pStyle w:val="Ttulo2"/>
      </w:pPr>
      <w:bookmarkStart w:id="27" w:name="_Toc233893763"/>
      <w:r w:rsidRPr="004B5C3E">
        <w:t>7</w:t>
      </w:r>
      <w:r w:rsidR="00971E21" w:rsidRPr="004B5C3E">
        <w:t>.</w:t>
      </w:r>
      <w:r w:rsidR="007101C1">
        <w:t>4</w:t>
      </w:r>
      <w:r w:rsidR="00971E21" w:rsidRPr="004B5C3E">
        <w:t xml:space="preserve"> Principales componentes y equipos de Montaje OTO MELARA 76/62 MM IROF</w:t>
      </w:r>
      <w:bookmarkEnd w:id="27"/>
    </w:p>
    <w:p w14:paraId="1850AA16" w14:textId="29C68D45" w:rsidR="009247FB" w:rsidRPr="004B5C3E" w:rsidRDefault="009247FB" w:rsidP="00BA3653">
      <w:r w:rsidRPr="004B5C3E">
        <w:t xml:space="preserve">El montaje </w:t>
      </w:r>
      <w:r w:rsidR="00BA3653" w:rsidRPr="004B5C3E">
        <w:t xml:space="preserve">OTO MELARA 76/62 MM IROF </w:t>
      </w:r>
      <w:r w:rsidRPr="004B5C3E">
        <w:t xml:space="preserve">se divide en dos sectores que se encuentran separados por la cubierta principal del buque, denominados </w:t>
      </w:r>
      <w:proofErr w:type="spellStart"/>
      <w:r w:rsidRPr="004B5C3E">
        <w:t>antepañol</w:t>
      </w:r>
      <w:proofErr w:type="spellEnd"/>
      <w:r w:rsidRPr="004B5C3E">
        <w:t xml:space="preserve"> y cámara de tubo, los cuales cuentan con los equipos que a continuación se indican.</w:t>
      </w:r>
    </w:p>
    <w:p w14:paraId="742AEB0B" w14:textId="77777777" w:rsidR="004B5C3E" w:rsidRPr="004B5C3E" w:rsidRDefault="009247FB" w:rsidP="00F2074F">
      <w:pPr>
        <w:pStyle w:val="Prrafodelista"/>
        <w:numPr>
          <w:ilvl w:val="0"/>
          <w:numId w:val="9"/>
        </w:numPr>
        <w:tabs>
          <w:tab w:val="left" w:pos="284"/>
        </w:tabs>
      </w:pPr>
      <w:r w:rsidRPr="004B5C3E">
        <w:t>Cámara de tubo:</w:t>
      </w:r>
    </w:p>
    <w:p w14:paraId="137054AF" w14:textId="2D87F0D2" w:rsidR="004B5C3E" w:rsidRPr="004B5C3E" w:rsidRDefault="009247FB" w:rsidP="00F2074F">
      <w:pPr>
        <w:pStyle w:val="Prrafodelista"/>
        <w:numPr>
          <w:ilvl w:val="1"/>
          <w:numId w:val="9"/>
        </w:numPr>
        <w:tabs>
          <w:tab w:val="left" w:pos="284"/>
        </w:tabs>
        <w:ind w:left="567" w:hanging="294"/>
      </w:pPr>
      <w:r w:rsidRPr="004B5C3E">
        <w:t>Tubo del cañón, el cual cuenta con el freno de boca, chaqueta de enfriamiento y acumulador de gases.</w:t>
      </w:r>
    </w:p>
    <w:p w14:paraId="21DF0570" w14:textId="77777777" w:rsidR="004B5C3E" w:rsidRPr="004B5C3E" w:rsidRDefault="009247FB" w:rsidP="00F2074F">
      <w:pPr>
        <w:pStyle w:val="Prrafodelista"/>
        <w:numPr>
          <w:ilvl w:val="1"/>
          <w:numId w:val="9"/>
        </w:numPr>
        <w:tabs>
          <w:tab w:val="left" w:pos="284"/>
        </w:tabs>
        <w:ind w:left="567" w:hanging="294"/>
      </w:pPr>
      <w:r w:rsidRPr="004B5C3E">
        <w:t>Radar Doppler tipo RS-337 MKIIA.</w:t>
      </w:r>
    </w:p>
    <w:p w14:paraId="4C9AE6F1" w14:textId="77777777" w:rsidR="004B5C3E" w:rsidRPr="004B5C3E" w:rsidRDefault="00BA3653" w:rsidP="00F2074F">
      <w:pPr>
        <w:pStyle w:val="Prrafodelista"/>
        <w:numPr>
          <w:ilvl w:val="1"/>
          <w:numId w:val="9"/>
        </w:numPr>
        <w:tabs>
          <w:tab w:val="left" w:pos="284"/>
        </w:tabs>
        <w:ind w:left="567" w:hanging="294"/>
      </w:pPr>
      <w:r w:rsidRPr="004B5C3E">
        <w:t>Equipo o mecanismo</w:t>
      </w:r>
      <w:r w:rsidR="009247FB" w:rsidRPr="004B5C3E">
        <w:t xml:space="preserve"> de carga, compuesto por los brazos de carga, tambor cargador y bandeja de carga.</w:t>
      </w:r>
    </w:p>
    <w:p w14:paraId="6DE9AED2" w14:textId="77777777" w:rsidR="004B5C3E" w:rsidRPr="004B5C3E" w:rsidRDefault="009247FB" w:rsidP="00F2074F">
      <w:pPr>
        <w:pStyle w:val="Prrafodelista"/>
        <w:numPr>
          <w:ilvl w:val="0"/>
          <w:numId w:val="9"/>
        </w:numPr>
        <w:tabs>
          <w:tab w:val="left" w:pos="284"/>
        </w:tabs>
      </w:pPr>
      <w:proofErr w:type="spellStart"/>
      <w:r w:rsidRPr="004B5C3E">
        <w:t>Antepañol</w:t>
      </w:r>
      <w:proofErr w:type="spellEnd"/>
      <w:r w:rsidRPr="004B5C3E">
        <w:t>:</w:t>
      </w:r>
    </w:p>
    <w:p w14:paraId="62B76BB8" w14:textId="77777777" w:rsidR="004B5C3E" w:rsidRPr="004B5C3E" w:rsidRDefault="00BA3653" w:rsidP="00F2074F">
      <w:pPr>
        <w:pStyle w:val="Prrafodelista"/>
        <w:numPr>
          <w:ilvl w:val="1"/>
          <w:numId w:val="9"/>
        </w:numPr>
        <w:tabs>
          <w:tab w:val="left" w:pos="284"/>
        </w:tabs>
        <w:ind w:left="567" w:hanging="283"/>
      </w:pPr>
      <w:r w:rsidRPr="004B5C3E">
        <w:t>Equipo o mecanismo</w:t>
      </w:r>
      <w:r w:rsidR="009247FB" w:rsidRPr="004B5C3E">
        <w:t xml:space="preserve"> de alimentación, compuesto por el carrusel rotatorio y ascensor helicoidal.</w:t>
      </w:r>
    </w:p>
    <w:p w14:paraId="5D8A1630" w14:textId="77777777" w:rsidR="004B5C3E" w:rsidRPr="004B5C3E" w:rsidRDefault="009247FB" w:rsidP="00F2074F">
      <w:pPr>
        <w:pStyle w:val="Prrafodelista"/>
        <w:numPr>
          <w:ilvl w:val="1"/>
          <w:numId w:val="9"/>
        </w:numPr>
        <w:tabs>
          <w:tab w:val="left" w:pos="284"/>
        </w:tabs>
        <w:ind w:left="567" w:hanging="283"/>
      </w:pPr>
      <w:r w:rsidRPr="004B5C3E">
        <w:t>Consola de control (COTC).</w:t>
      </w:r>
    </w:p>
    <w:p w14:paraId="05F558BA" w14:textId="77777777" w:rsidR="004B5C3E" w:rsidRPr="004B5C3E" w:rsidRDefault="009247FB" w:rsidP="00F2074F">
      <w:pPr>
        <w:pStyle w:val="Prrafodelista"/>
        <w:numPr>
          <w:ilvl w:val="1"/>
          <w:numId w:val="9"/>
        </w:numPr>
        <w:tabs>
          <w:tab w:val="left" w:pos="284"/>
        </w:tabs>
        <w:ind w:left="567" w:hanging="283"/>
      </w:pPr>
      <w:r w:rsidRPr="004B5C3E">
        <w:t>Ascensor para la munición.</w:t>
      </w:r>
    </w:p>
    <w:p w14:paraId="13509471" w14:textId="77777777" w:rsidR="004B5C3E" w:rsidRPr="004B5C3E" w:rsidRDefault="009247FB" w:rsidP="00F2074F">
      <w:pPr>
        <w:pStyle w:val="Prrafodelista"/>
        <w:numPr>
          <w:ilvl w:val="1"/>
          <w:numId w:val="9"/>
        </w:numPr>
        <w:tabs>
          <w:tab w:val="left" w:pos="284"/>
        </w:tabs>
        <w:ind w:left="567" w:hanging="283"/>
      </w:pPr>
      <w:r w:rsidRPr="004B5C3E">
        <w:t>Registrador.</w:t>
      </w:r>
    </w:p>
    <w:p w14:paraId="4573DD2D" w14:textId="77777777" w:rsidR="004B5C3E" w:rsidRPr="004B5C3E" w:rsidRDefault="009247FB" w:rsidP="00F2074F">
      <w:pPr>
        <w:pStyle w:val="Prrafodelista"/>
        <w:numPr>
          <w:ilvl w:val="1"/>
          <w:numId w:val="9"/>
        </w:numPr>
        <w:tabs>
          <w:tab w:val="left" w:pos="284"/>
        </w:tabs>
        <w:ind w:left="567" w:hanging="283"/>
      </w:pPr>
      <w:r w:rsidRPr="004B5C3E">
        <w:t>Indicador de velocidad inicial.</w:t>
      </w:r>
    </w:p>
    <w:p w14:paraId="2B46489B" w14:textId="08F8D55A" w:rsidR="009247FB" w:rsidRPr="004B5C3E" w:rsidRDefault="009247FB" w:rsidP="00F2074F">
      <w:pPr>
        <w:pStyle w:val="Prrafodelista"/>
        <w:numPr>
          <w:ilvl w:val="1"/>
          <w:numId w:val="9"/>
        </w:numPr>
        <w:tabs>
          <w:tab w:val="left" w:pos="284"/>
        </w:tabs>
        <w:ind w:left="567" w:hanging="283"/>
      </w:pPr>
      <w:proofErr w:type="spellStart"/>
      <w:r w:rsidRPr="004B5C3E">
        <w:t>Weapon</w:t>
      </w:r>
      <w:proofErr w:type="spellEnd"/>
      <w:r w:rsidRPr="004B5C3E">
        <w:t xml:space="preserve"> interface </w:t>
      </w:r>
      <w:proofErr w:type="spellStart"/>
      <w:r w:rsidRPr="004B5C3E">
        <w:t>computer</w:t>
      </w:r>
      <w:proofErr w:type="spellEnd"/>
      <w:r w:rsidRPr="004B5C3E">
        <w:t xml:space="preserve"> (WIC).</w:t>
      </w:r>
    </w:p>
    <w:p w14:paraId="1A81365F" w14:textId="7160D28E" w:rsidR="00B22A36" w:rsidRDefault="00B22A36" w:rsidP="00B22A36">
      <w:pPr>
        <w:pStyle w:val="Epgrafe"/>
        <w:keepNext/>
        <w:jc w:val="center"/>
      </w:pPr>
      <w:bookmarkStart w:id="28" w:name="_Toc233893839"/>
      <w:r>
        <w:lastRenderedPageBreak/>
        <w:t xml:space="preserve">Figura </w:t>
      </w:r>
      <w:r w:rsidR="009E22E5">
        <w:fldChar w:fldCharType="begin"/>
      </w:r>
      <w:r w:rsidR="009E22E5">
        <w:instrText xml:space="preserve"> SEQ Figura \* ARABIC </w:instrText>
      </w:r>
      <w:r w:rsidR="009E22E5">
        <w:fldChar w:fldCharType="separate"/>
      </w:r>
      <w:r w:rsidR="00090549">
        <w:rPr>
          <w:noProof/>
        </w:rPr>
        <w:t>10</w:t>
      </w:r>
      <w:r w:rsidR="009E22E5">
        <w:fldChar w:fldCharType="end"/>
      </w:r>
      <w:r>
        <w:t xml:space="preserve">.- Cámara de tubo y </w:t>
      </w:r>
      <w:proofErr w:type="spellStart"/>
      <w:r>
        <w:t>antepañol</w:t>
      </w:r>
      <w:proofErr w:type="spellEnd"/>
      <w:r>
        <w:t>.</w:t>
      </w:r>
      <w:bookmarkEnd w:id="28"/>
    </w:p>
    <w:p w14:paraId="742FECD1" w14:textId="376859DE" w:rsidR="00B22A36" w:rsidRDefault="00B22A36" w:rsidP="00083784">
      <w:pPr>
        <w:jc w:val="center"/>
      </w:pPr>
      <w:r w:rsidRPr="00B22A36">
        <w:rPr>
          <w:noProof/>
          <w:lang w:val="es-CL" w:eastAsia="es-CL" w:bidi="ar-SA"/>
        </w:rPr>
        <w:drawing>
          <wp:inline distT="0" distB="0" distL="0" distR="0" wp14:anchorId="394C5F8F" wp14:editId="51CECE44">
            <wp:extent cx="3036596" cy="2162175"/>
            <wp:effectExtent l="19050" t="19050" r="1143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049864" cy="2171623"/>
                    </a:xfrm>
                    <a:prstGeom prst="rect">
                      <a:avLst/>
                    </a:prstGeom>
                    <a:ln>
                      <a:solidFill>
                        <a:schemeClr val="tx1"/>
                      </a:solidFill>
                    </a:ln>
                  </pic:spPr>
                </pic:pic>
              </a:graphicData>
            </a:graphic>
          </wp:inline>
        </w:drawing>
      </w:r>
    </w:p>
    <w:p w14:paraId="4609F306" w14:textId="1B9D14B4" w:rsidR="00BA3653" w:rsidRDefault="00FF7B09" w:rsidP="004B5C3E">
      <w:r w:rsidRPr="00FF7B09">
        <w:t xml:space="preserve"> </w:t>
      </w:r>
      <w:r w:rsidR="00BA3653" w:rsidRPr="004B5C3E">
        <w:t xml:space="preserve">Sin embargo, en el proceso de carga y disparo, los elementos que interactúan directamente con la munición son 2: El equipo o mecanismo de carga y el de alimentación, cuyos componentes se detallan en la siguiente figura: </w:t>
      </w:r>
      <w:bookmarkStart w:id="29" w:name="_Toc141617817"/>
      <w:bookmarkStart w:id="30" w:name="_Toc141618038"/>
      <w:bookmarkStart w:id="31" w:name="_Toc142341641"/>
      <w:bookmarkStart w:id="32" w:name="_Toc142848080"/>
      <w:bookmarkStart w:id="33" w:name="_Toc142850191"/>
      <w:bookmarkStart w:id="34" w:name="_Toc142866167"/>
    </w:p>
    <w:p w14:paraId="06BD1A6E" w14:textId="1BF295EE" w:rsidR="00BA3653" w:rsidRPr="004B5C3E" w:rsidRDefault="00BA3653" w:rsidP="00BA3653">
      <w:pPr>
        <w:pStyle w:val="Epgrafe"/>
        <w:keepNext/>
        <w:jc w:val="center"/>
      </w:pPr>
      <w:bookmarkStart w:id="35" w:name="_Toc233893840"/>
      <w:r w:rsidRPr="004B5C3E">
        <w:t xml:space="preserve">Figura </w:t>
      </w:r>
      <w:r w:rsidR="009E22E5">
        <w:fldChar w:fldCharType="begin"/>
      </w:r>
      <w:r w:rsidR="009E22E5">
        <w:instrText xml:space="preserve"> SEQ Figura \* ARABIC </w:instrText>
      </w:r>
      <w:r w:rsidR="009E22E5">
        <w:fldChar w:fldCharType="separate"/>
      </w:r>
      <w:r w:rsidR="00090549">
        <w:rPr>
          <w:noProof/>
        </w:rPr>
        <w:t>11</w:t>
      </w:r>
      <w:r w:rsidR="009E22E5">
        <w:fldChar w:fldCharType="end"/>
      </w:r>
      <w:r w:rsidRPr="004B5C3E">
        <w:t>.- Equipo o mecanismo de carga y alimentación.</w:t>
      </w:r>
      <w:bookmarkEnd w:id="35"/>
    </w:p>
    <w:p w14:paraId="671C05CE" w14:textId="0EAF7705" w:rsidR="00D50206" w:rsidRPr="004B5C3E" w:rsidRDefault="00D50206" w:rsidP="004B5C3E">
      <w:pPr>
        <w:pStyle w:val="PARRAFOdelSubtitulo"/>
        <w:numPr>
          <w:ilvl w:val="0"/>
          <w:numId w:val="0"/>
        </w:numPr>
        <w:jc w:val="center"/>
      </w:pPr>
      <w:r w:rsidRPr="004B5C3E">
        <w:rPr>
          <w:i/>
          <w:noProof/>
          <w:lang w:val="es-CL" w:eastAsia="es-CL"/>
        </w:rPr>
        <w:drawing>
          <wp:inline distT="0" distB="0" distL="0" distR="0" wp14:anchorId="254C47DE" wp14:editId="1C3F3015">
            <wp:extent cx="4206171" cy="1085850"/>
            <wp:effectExtent l="19050" t="19050" r="23495" b="19050"/>
            <wp:docPr id="1261754343" name="Imagen 7"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754343" name="Imagen 7" descr="Imagen que contiene Flecha&#10;&#10;Descripción generada automáticamente"/>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3869" t="9760" r="2570" b="8934"/>
                    <a:stretch/>
                  </pic:blipFill>
                  <pic:spPr bwMode="auto">
                    <a:xfrm>
                      <a:off x="0" y="0"/>
                      <a:ext cx="4277390" cy="1104236"/>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bookmarkEnd w:id="29"/>
      <w:bookmarkEnd w:id="30"/>
      <w:bookmarkEnd w:id="31"/>
      <w:bookmarkEnd w:id="32"/>
      <w:bookmarkEnd w:id="33"/>
      <w:bookmarkEnd w:id="34"/>
    </w:p>
    <w:p w14:paraId="3917AEEA" w14:textId="472911B9" w:rsidR="00D50206" w:rsidRPr="004B5C3E" w:rsidRDefault="00BA3653" w:rsidP="00BA3653">
      <w:pPr>
        <w:rPr>
          <w:i/>
          <w:iCs/>
          <w:szCs w:val="32"/>
        </w:rPr>
      </w:pPr>
      <w:bookmarkStart w:id="36" w:name="_Toc142866168"/>
      <w:r w:rsidRPr="00083784">
        <w:rPr>
          <w:i/>
          <w:iCs/>
          <w:szCs w:val="32"/>
        </w:rPr>
        <w:t xml:space="preserve">Nota: La figura representa </w:t>
      </w:r>
      <w:r w:rsidR="00D7027E" w:rsidRPr="00083784">
        <w:rPr>
          <w:i/>
          <w:iCs/>
          <w:szCs w:val="32"/>
        </w:rPr>
        <w:t>el</w:t>
      </w:r>
      <w:r w:rsidRPr="00083784">
        <w:rPr>
          <w:i/>
          <w:iCs/>
          <w:szCs w:val="32"/>
        </w:rPr>
        <w:t xml:space="preserve"> equipo o mecanismo de alimentación (lado derecho) y carga (lado izquierdo), con el respectivo d</w:t>
      </w:r>
      <w:r w:rsidR="00D50206" w:rsidRPr="004B5C3E">
        <w:rPr>
          <w:i/>
          <w:iCs/>
          <w:szCs w:val="32"/>
        </w:rPr>
        <w:t xml:space="preserve">iagrama de flujo </w:t>
      </w:r>
      <w:r w:rsidRPr="004B5C3E">
        <w:rPr>
          <w:i/>
          <w:iCs/>
          <w:szCs w:val="32"/>
        </w:rPr>
        <w:t xml:space="preserve">en un proceso de disparo. </w:t>
      </w:r>
      <w:bookmarkEnd w:id="36"/>
    </w:p>
    <w:p w14:paraId="5C9E233E" w14:textId="77777777" w:rsidR="00D50206" w:rsidRPr="009247FB" w:rsidRDefault="00D50206" w:rsidP="00D50206">
      <w:pPr>
        <w:pStyle w:val="Ttulofiguras"/>
        <w:framePr w:wrap="auto"/>
        <w:spacing w:after="240"/>
        <w:ind w:left="1134"/>
        <w:rPr>
          <w:i w:val="0"/>
          <w:iCs/>
          <w:color w:val="auto"/>
          <w:sz w:val="24"/>
          <w:szCs w:val="32"/>
          <w:highlight w:val="yellow"/>
        </w:rPr>
      </w:pPr>
    </w:p>
    <w:p w14:paraId="39BAF25E" w14:textId="77777777" w:rsidR="00D50206" w:rsidRPr="00F25BF0" w:rsidRDefault="00D50206" w:rsidP="00F25BF0">
      <w:r w:rsidRPr="00F25BF0">
        <w:t xml:space="preserve">La santa bárbara (SS.BB.) corresponde a un departamento del buque en donde se almacenan los proyectiles de los distintos calibres que utiliza el armamento instalado en la unidad. En este caso particular, este departamento se ubica en dos cubiertas inferiores al </w:t>
      </w:r>
      <w:proofErr w:type="spellStart"/>
      <w:r w:rsidRPr="00F25BF0">
        <w:t>antepañol</w:t>
      </w:r>
      <w:proofErr w:type="spellEnd"/>
      <w:r w:rsidRPr="00F25BF0">
        <w:t xml:space="preserve">, por consiguiente, el ascensor vertical es el equipo encargado de transportar la munición de 76 </w:t>
      </w:r>
      <w:proofErr w:type="spellStart"/>
      <w:r w:rsidRPr="00F25BF0">
        <w:t>mm.</w:t>
      </w:r>
      <w:proofErr w:type="spellEnd"/>
      <w:r w:rsidRPr="00F25BF0">
        <w:t xml:space="preserve"> al </w:t>
      </w:r>
      <w:proofErr w:type="spellStart"/>
      <w:r w:rsidRPr="00F25BF0">
        <w:t>antepañol</w:t>
      </w:r>
      <w:proofErr w:type="spellEnd"/>
      <w:r w:rsidRPr="00F25BF0">
        <w:t>.</w:t>
      </w:r>
    </w:p>
    <w:p w14:paraId="53F0C8C1" w14:textId="61D93B4E" w:rsidR="00D50206" w:rsidRPr="00F25BF0" w:rsidRDefault="00D50206" w:rsidP="00F25BF0">
      <w:r w:rsidRPr="00F25BF0">
        <w:t xml:space="preserve">Con el mismo propósito de la santa bárbara, el </w:t>
      </w:r>
      <w:proofErr w:type="spellStart"/>
      <w:r w:rsidRPr="00F25BF0">
        <w:t>antepañol</w:t>
      </w:r>
      <w:proofErr w:type="spellEnd"/>
      <w:r w:rsidRPr="00F25BF0">
        <w:t xml:space="preserve"> cuenta con la capacidad de almacenar 40 proyectiles, de tal manera que estos sean ubicados en el carrusel del montaje, el </w:t>
      </w:r>
      <w:r w:rsidRPr="00F25BF0">
        <w:lastRenderedPageBreak/>
        <w:t>cual se encuentra en el mismo departamento.</w:t>
      </w:r>
      <w:r w:rsidR="00F25BF0" w:rsidRPr="00F25BF0">
        <w:t xml:space="preserve"> E</w:t>
      </w:r>
      <w:r w:rsidRPr="00F25BF0">
        <w:t xml:space="preserve">l carrusel consiste en una estructura del montaje compuesta por dos anillos concéntricos alrededor de la columna central del montaje para la transferencia de hasta 70 proyectiles (35 proyectiles cada anillo) desde el </w:t>
      </w:r>
      <w:proofErr w:type="spellStart"/>
      <w:r w:rsidRPr="00F25BF0">
        <w:t>antepañol</w:t>
      </w:r>
      <w:proofErr w:type="spellEnd"/>
      <w:r w:rsidRPr="00F25BF0">
        <w:t xml:space="preserve"> al brazo de carga mediante el ascensor helicoidal</w:t>
      </w:r>
      <w:r w:rsidR="00F25BF0" w:rsidRPr="00F25BF0">
        <w:t xml:space="preserve"> </w:t>
      </w:r>
      <w:sdt>
        <w:sdtPr>
          <w:id w:val="899952712"/>
          <w:citation/>
        </w:sdtPr>
        <w:sdtContent>
          <w:r w:rsidR="00F25BF0" w:rsidRPr="00F25BF0">
            <w:fldChar w:fldCharType="begin"/>
          </w:r>
          <w:r w:rsidR="00F25BF0" w:rsidRPr="00F25BF0">
            <w:instrText xml:space="preserve"> CITATION BAZ77 \l 3082 </w:instrText>
          </w:r>
          <w:r w:rsidR="00F25BF0" w:rsidRPr="00F25BF0">
            <w:fldChar w:fldCharType="separate"/>
          </w:r>
          <w:r w:rsidR="00F25BF0" w:rsidRPr="00F25BF0">
            <w:rPr>
              <w:noProof/>
            </w:rPr>
            <w:t>(BAZAN, 1977)</w:t>
          </w:r>
          <w:r w:rsidR="00F25BF0" w:rsidRPr="00F25BF0">
            <w:fldChar w:fldCharType="end"/>
          </w:r>
        </w:sdtContent>
      </w:sdt>
      <w:r w:rsidRPr="00F25BF0">
        <w:t>.</w:t>
      </w:r>
    </w:p>
    <w:p w14:paraId="1E725C8F" w14:textId="21BC7997" w:rsidR="009C6F69" w:rsidRDefault="009C6F69" w:rsidP="009C6F69">
      <w:pPr>
        <w:pStyle w:val="Epgrafe"/>
        <w:keepNext/>
        <w:jc w:val="center"/>
      </w:pPr>
      <w:bookmarkStart w:id="37" w:name="_Toc140570442"/>
      <w:bookmarkStart w:id="38" w:name="_Toc141046297"/>
      <w:bookmarkStart w:id="39" w:name="_Toc141617819"/>
      <w:bookmarkStart w:id="40" w:name="_Toc141618040"/>
      <w:bookmarkStart w:id="41" w:name="_Toc142341643"/>
      <w:bookmarkStart w:id="42" w:name="_Toc142848082"/>
      <w:bookmarkStart w:id="43" w:name="_Toc142850193"/>
      <w:bookmarkStart w:id="44" w:name="_Toc142866169"/>
      <w:bookmarkStart w:id="45" w:name="_Toc233893841"/>
      <w:r>
        <w:t xml:space="preserve">Figura </w:t>
      </w:r>
      <w:r w:rsidR="009E22E5">
        <w:fldChar w:fldCharType="begin"/>
      </w:r>
      <w:r w:rsidR="009E22E5">
        <w:instrText xml:space="preserve"> SEQ Figura \* ARABIC </w:instrText>
      </w:r>
      <w:r w:rsidR="009E22E5">
        <w:fldChar w:fldCharType="separate"/>
      </w:r>
      <w:r w:rsidR="00090549">
        <w:rPr>
          <w:noProof/>
        </w:rPr>
        <w:t>12</w:t>
      </w:r>
      <w:r w:rsidR="009E22E5">
        <w:fldChar w:fldCharType="end"/>
      </w:r>
      <w:r>
        <w:t xml:space="preserve">.- </w:t>
      </w:r>
      <w:proofErr w:type="spellStart"/>
      <w:r w:rsidRPr="003F7FAB">
        <w:t>Antepañ</w:t>
      </w:r>
      <w:r>
        <w:t>ol</w:t>
      </w:r>
      <w:proofErr w:type="spellEnd"/>
      <w:r>
        <w:t xml:space="preserve"> de una fragata tipo M.</w:t>
      </w:r>
      <w:bookmarkEnd w:id="45"/>
    </w:p>
    <w:p w14:paraId="57526E53" w14:textId="77777777" w:rsidR="00D50206" w:rsidRPr="009C6F69" w:rsidRDefault="00D50206" w:rsidP="00D50206">
      <w:pPr>
        <w:pStyle w:val="Ttulofiguras"/>
        <w:framePr w:wrap="auto"/>
        <w:ind w:left="1134"/>
      </w:pPr>
      <w:r w:rsidRPr="009C6F69">
        <w:rPr>
          <w:noProof/>
          <w:lang w:val="es-CL" w:eastAsia="es-CL"/>
        </w:rPr>
        <w:drawing>
          <wp:inline distT="0" distB="0" distL="0" distR="0" wp14:anchorId="64B1BCF2" wp14:editId="567F7B44">
            <wp:extent cx="4044464" cy="2674189"/>
            <wp:effectExtent l="19050" t="19050" r="13335" b="12065"/>
            <wp:docPr id="19710937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093751" name=""/>
                    <pic:cNvPicPr/>
                  </pic:nvPicPr>
                  <pic:blipFill>
                    <a:blip r:embed="rId23"/>
                    <a:stretch>
                      <a:fillRect/>
                    </a:stretch>
                  </pic:blipFill>
                  <pic:spPr>
                    <a:xfrm>
                      <a:off x="0" y="0"/>
                      <a:ext cx="4105515" cy="2714556"/>
                    </a:xfrm>
                    <a:prstGeom prst="rect">
                      <a:avLst/>
                    </a:prstGeom>
                    <a:ln>
                      <a:solidFill>
                        <a:schemeClr val="tx1"/>
                      </a:solidFill>
                    </a:ln>
                  </pic:spPr>
                </pic:pic>
              </a:graphicData>
            </a:graphic>
          </wp:inline>
        </w:drawing>
      </w:r>
      <w:bookmarkEnd w:id="37"/>
      <w:bookmarkEnd w:id="38"/>
      <w:bookmarkEnd w:id="39"/>
      <w:bookmarkEnd w:id="40"/>
      <w:bookmarkEnd w:id="41"/>
      <w:bookmarkEnd w:id="42"/>
      <w:bookmarkEnd w:id="43"/>
      <w:bookmarkEnd w:id="44"/>
    </w:p>
    <w:p w14:paraId="53465578" w14:textId="6C52CE08" w:rsidR="009C6F69" w:rsidRDefault="009C6F69" w:rsidP="009C6F69">
      <w:r w:rsidRPr="009C6F69">
        <w:rPr>
          <w:i/>
        </w:rPr>
        <w:t xml:space="preserve">Nota: </w:t>
      </w:r>
      <w:r w:rsidRPr="009C6F69">
        <w:t xml:space="preserve">La figura representa el </w:t>
      </w:r>
      <w:r w:rsidRPr="009C6F69">
        <w:rPr>
          <w:iCs/>
          <w:szCs w:val="32"/>
        </w:rPr>
        <w:t xml:space="preserve">ascensor vertical (a) y carrusel (b) del </w:t>
      </w:r>
      <w:proofErr w:type="spellStart"/>
      <w:r w:rsidRPr="009C6F69">
        <w:rPr>
          <w:iCs/>
          <w:szCs w:val="32"/>
        </w:rPr>
        <w:t>antepañol</w:t>
      </w:r>
      <w:proofErr w:type="spellEnd"/>
      <w:r w:rsidRPr="009C6F69">
        <w:rPr>
          <w:iCs/>
          <w:szCs w:val="32"/>
        </w:rPr>
        <w:t xml:space="preserve"> de una fragata tipo M.</w:t>
      </w:r>
    </w:p>
    <w:p w14:paraId="352616E8" w14:textId="77777777" w:rsidR="00D50206" w:rsidRPr="009247FB" w:rsidRDefault="00D50206" w:rsidP="00D50206">
      <w:pPr>
        <w:pStyle w:val="Ttulofiguras"/>
        <w:framePr w:wrap="auto"/>
        <w:spacing w:after="240"/>
        <w:ind w:left="1134"/>
        <w:rPr>
          <w:i w:val="0"/>
          <w:iCs/>
          <w:sz w:val="24"/>
          <w:szCs w:val="32"/>
          <w:highlight w:val="yellow"/>
        </w:rPr>
      </w:pPr>
    </w:p>
    <w:p w14:paraId="11499262" w14:textId="77777777" w:rsidR="00D50206" w:rsidRPr="00590CC0" w:rsidRDefault="00D50206" w:rsidP="00F25BF0">
      <w:r w:rsidRPr="00590CC0">
        <w:t xml:space="preserve">El ascensor helicoidal se compone de nueve tubos verticales ubicados de manera circular para el traslado de los proyectiles, los cuales son elevados hasta el brazo de carga mediante una cadena con soportes que empujan desde el culote de la munición. Este equipo funciona en base a un motor hidráulico. </w:t>
      </w:r>
    </w:p>
    <w:p w14:paraId="23612DE8" w14:textId="26AA8CA4" w:rsidR="00590CC0" w:rsidRPr="001F4E41" w:rsidRDefault="00590CC0" w:rsidP="00590CC0">
      <w:pPr>
        <w:pStyle w:val="Epgrafe"/>
        <w:keepNext/>
        <w:jc w:val="center"/>
      </w:pPr>
      <w:bookmarkStart w:id="46" w:name="_Toc140570444"/>
      <w:bookmarkStart w:id="47" w:name="_Toc141046299"/>
      <w:bookmarkStart w:id="48" w:name="_Toc141617821"/>
      <w:bookmarkStart w:id="49" w:name="_Toc141618042"/>
      <w:bookmarkStart w:id="50" w:name="_Toc142341645"/>
      <w:bookmarkStart w:id="51" w:name="_Toc142848084"/>
      <w:bookmarkStart w:id="52" w:name="_Toc142850195"/>
      <w:bookmarkStart w:id="53" w:name="_Toc142866171"/>
      <w:bookmarkStart w:id="54" w:name="_Toc233893842"/>
      <w:r w:rsidRPr="001F4E41">
        <w:lastRenderedPageBreak/>
        <w:t xml:space="preserve">Figura </w:t>
      </w:r>
      <w:r w:rsidR="009E22E5">
        <w:fldChar w:fldCharType="begin"/>
      </w:r>
      <w:r w:rsidR="009E22E5">
        <w:instrText xml:space="preserve"> SEQ Figura \* ARABIC </w:instrText>
      </w:r>
      <w:r w:rsidR="009E22E5">
        <w:fldChar w:fldCharType="separate"/>
      </w:r>
      <w:r w:rsidR="00090549">
        <w:rPr>
          <w:noProof/>
        </w:rPr>
        <w:t>13</w:t>
      </w:r>
      <w:r w:rsidR="009E22E5">
        <w:fldChar w:fldCharType="end"/>
      </w:r>
      <w:r w:rsidRPr="001F4E41">
        <w:t>.- Ascensor Helicoidal.</w:t>
      </w:r>
      <w:bookmarkEnd w:id="54"/>
    </w:p>
    <w:p w14:paraId="4E8173BF" w14:textId="77777777" w:rsidR="00D50206" w:rsidRPr="001F4E41" w:rsidRDefault="00D50206" w:rsidP="00D50206">
      <w:pPr>
        <w:pStyle w:val="Ttulofiguras"/>
        <w:framePr w:wrap="auto"/>
        <w:ind w:left="1134"/>
      </w:pPr>
      <w:r w:rsidRPr="001F4E41">
        <w:rPr>
          <w:noProof/>
          <w:lang w:val="es-CL" w:eastAsia="es-CL"/>
        </w:rPr>
        <w:drawing>
          <wp:inline distT="0" distB="0" distL="0" distR="0" wp14:anchorId="51BEE1C0" wp14:editId="3BC1E896">
            <wp:extent cx="1508760" cy="3440322"/>
            <wp:effectExtent l="19050" t="19050" r="15240" b="27305"/>
            <wp:docPr id="19461" name="Picture 5" descr="Diagrama&#10;&#10;Descripción generada automáticamente con confianza baja">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AFB3DA8-60E4-86B9-82B6-E6FA06FBDA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Picture 5" descr="Diagrama&#10;&#10;Descripción generada automáticamente con confianza baja">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AFB3DA8-60E4-86B9-82B6-E6FA06FBDA57}"/>
                        </a:ext>
                      </a:extLs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16248" cy="3457397"/>
                    </a:xfrm>
                    <a:prstGeom prst="rect">
                      <a:avLst/>
                    </a:prstGeom>
                    <a:noFill/>
                    <a:ln>
                      <a:solidFill>
                        <a:schemeClr val="tx1"/>
                      </a:solidFill>
                    </a:ln>
                  </pic:spPr>
                </pic:pic>
              </a:graphicData>
            </a:graphic>
          </wp:inline>
        </w:drawing>
      </w:r>
      <w:r w:rsidRPr="001F4E41">
        <w:rPr>
          <w:noProof/>
        </w:rPr>
        <w:t xml:space="preserve"> </w:t>
      </w:r>
      <w:r w:rsidRPr="001F4E41">
        <w:rPr>
          <w:noProof/>
          <w:lang w:val="es-CL" w:eastAsia="es-CL"/>
        </w:rPr>
        <w:drawing>
          <wp:inline distT="0" distB="0" distL="0" distR="0" wp14:anchorId="219595FE" wp14:editId="5D760283">
            <wp:extent cx="1228220" cy="3456824"/>
            <wp:effectExtent l="19050" t="19050" r="10160" b="10795"/>
            <wp:docPr id="19460" name="Picture 4" descr="Imagen en blanco y negro&#10;&#10;Descripción generada automáticamente con confianza baja">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E3256B-56B1-AFDF-31D1-BBF7FCBF06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4" descr="Imagen en blanco y negro&#10;&#10;Descripción generada automáticamente con confianza baja">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E3256B-56B1-AFDF-31D1-BBF7FCBF06F9}"/>
                        </a:ext>
                      </a:extLs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28220" cy="3456824"/>
                    </a:xfrm>
                    <a:prstGeom prst="rect">
                      <a:avLst/>
                    </a:prstGeom>
                    <a:noFill/>
                    <a:ln>
                      <a:solidFill>
                        <a:schemeClr val="tx1"/>
                      </a:solidFill>
                    </a:ln>
                  </pic:spPr>
                </pic:pic>
              </a:graphicData>
            </a:graphic>
          </wp:inline>
        </w:drawing>
      </w:r>
      <w:bookmarkEnd w:id="46"/>
      <w:bookmarkEnd w:id="47"/>
      <w:bookmarkEnd w:id="48"/>
      <w:bookmarkEnd w:id="49"/>
      <w:bookmarkEnd w:id="50"/>
      <w:bookmarkEnd w:id="51"/>
      <w:bookmarkEnd w:id="52"/>
      <w:bookmarkEnd w:id="53"/>
      <w:r w:rsidRPr="001F4E41">
        <w:t xml:space="preserve"> </w:t>
      </w:r>
    </w:p>
    <w:p w14:paraId="57423E6D" w14:textId="1C5507E6" w:rsidR="00D50206" w:rsidRPr="001F4E41" w:rsidRDefault="00590CC0" w:rsidP="00590CC0">
      <w:pPr>
        <w:rPr>
          <w:i/>
          <w:iCs/>
          <w:szCs w:val="32"/>
        </w:rPr>
      </w:pPr>
      <w:bookmarkStart w:id="55" w:name="_Toc142866172"/>
      <w:r w:rsidRPr="001F4E41">
        <w:rPr>
          <w:i/>
        </w:rPr>
        <w:t xml:space="preserve">Nota: </w:t>
      </w:r>
      <w:r w:rsidRPr="001F4E41">
        <w:t xml:space="preserve">La figura representa el </w:t>
      </w:r>
      <w:r w:rsidRPr="001F4E41">
        <w:rPr>
          <w:i/>
          <w:iCs/>
          <w:szCs w:val="32"/>
        </w:rPr>
        <w:t>Ascensor helicoidal y su ubicación al interior del carrusel</w:t>
      </w:r>
      <w:r w:rsidRPr="001F4E41">
        <w:t xml:space="preserve">. </w:t>
      </w:r>
      <w:bookmarkEnd w:id="55"/>
    </w:p>
    <w:p w14:paraId="2361C5D9" w14:textId="77777777" w:rsidR="00D50206" w:rsidRPr="001F4E41" w:rsidRDefault="00D50206" w:rsidP="00D50206">
      <w:pPr>
        <w:pStyle w:val="Ttulofiguras"/>
        <w:framePr w:wrap="auto"/>
        <w:spacing w:after="240"/>
        <w:ind w:left="1134"/>
        <w:rPr>
          <w:i w:val="0"/>
          <w:iCs/>
          <w:color w:val="auto"/>
          <w:sz w:val="24"/>
          <w:szCs w:val="32"/>
        </w:rPr>
      </w:pPr>
    </w:p>
    <w:p w14:paraId="78EFDF09" w14:textId="77777777" w:rsidR="00D50206" w:rsidRDefault="00D50206" w:rsidP="00590CC0">
      <w:r w:rsidRPr="001F4E41">
        <w:t>Una vez elevado el proyectil, el brazo de carga lo alcanza y lo posiciona horizontalmente en el tambor cargador, para luego dejarlo caer sobre la bandeja de carga, en espera de la orden de fuego para ser disparado el proyectil a través del tubo del cañón.</w:t>
      </w:r>
    </w:p>
    <w:p w14:paraId="05CBDCCD" w14:textId="77777777" w:rsidR="00083784" w:rsidRPr="001F4E41" w:rsidRDefault="00083784" w:rsidP="00590CC0"/>
    <w:p w14:paraId="29A52464" w14:textId="0BFA049F" w:rsidR="00971E21" w:rsidRPr="001F4E41" w:rsidRDefault="00BB05A1" w:rsidP="00971E21">
      <w:pPr>
        <w:pStyle w:val="Ttulo2"/>
      </w:pPr>
      <w:bookmarkStart w:id="56" w:name="_Toc233893764"/>
      <w:r w:rsidRPr="001F4E41">
        <w:t>7</w:t>
      </w:r>
      <w:r w:rsidR="00971E21" w:rsidRPr="001F4E41">
        <w:t>.</w:t>
      </w:r>
      <w:r w:rsidR="007101C1">
        <w:t>5</w:t>
      </w:r>
      <w:r w:rsidR="00971E21" w:rsidRPr="001F4E41">
        <w:t xml:space="preserve"> Mantenimiento</w:t>
      </w:r>
      <w:r w:rsidR="00FF7B09" w:rsidRPr="001F4E41">
        <w:t xml:space="preserve"> y </w:t>
      </w:r>
      <w:r w:rsidR="00971E21" w:rsidRPr="001F4E41">
        <w:t>modos de falla Montaje OTO MELARA 76/62 MM IROF</w:t>
      </w:r>
      <w:bookmarkEnd w:id="56"/>
    </w:p>
    <w:p w14:paraId="5BB2A8B5" w14:textId="2EFBBF55" w:rsidR="001F4E41" w:rsidRPr="001F4E41" w:rsidRDefault="00D53988" w:rsidP="00D53988">
      <w:r w:rsidRPr="001F4E41">
        <w:t xml:space="preserve">De acuerdo con las rutinas de mantenimiento del fabricante, este montaje </w:t>
      </w:r>
      <w:r w:rsidR="006A0357" w:rsidRPr="001F4E41">
        <w:t xml:space="preserve">debe ser sometido a un mantenimiento mayor tipo overhaul cada </w:t>
      </w:r>
      <w:r w:rsidR="00FF1B0D" w:rsidRPr="001F4E41">
        <w:t>5</w:t>
      </w:r>
      <w:r w:rsidR="006A0357" w:rsidRPr="001F4E41">
        <w:t xml:space="preserve"> años</w:t>
      </w:r>
      <w:r w:rsidR="001F4E41" w:rsidRPr="001F4E41">
        <w:t>; pero</w:t>
      </w:r>
      <w:r w:rsidR="00FF1B0D" w:rsidRPr="001F4E41">
        <w:t>, en algunas ocasiones esto no se ha cump</w:t>
      </w:r>
      <w:r w:rsidR="001F4E41" w:rsidRPr="001F4E41">
        <w:t xml:space="preserve">lido por 2 principales motivos, </w:t>
      </w:r>
      <w:r w:rsidR="00FF1B0D" w:rsidRPr="001F4E41">
        <w:t xml:space="preserve">el primero por restricciones presupuestarias y el segundo es que existe la creencia de </w:t>
      </w:r>
      <w:r w:rsidR="007101C1" w:rsidRPr="001F4E41">
        <w:t>que,</w:t>
      </w:r>
      <w:r w:rsidR="00FF1B0D" w:rsidRPr="001F4E41">
        <w:t xml:space="preserve"> por tener un grado de actividad menor con respecto a cañones de otras marinas, este tiempo debería ser mayor y no cada 5 años ya que se pie</w:t>
      </w:r>
      <w:r w:rsidR="001F4E41" w:rsidRPr="001F4E41">
        <w:t xml:space="preserve">nsa que se está haciendo </w:t>
      </w:r>
      <w:proofErr w:type="spellStart"/>
      <w:r w:rsidR="001F4E41" w:rsidRPr="001F4E41">
        <w:t>sobrema</w:t>
      </w:r>
      <w:r w:rsidR="00FF1B0D" w:rsidRPr="001F4E41">
        <w:t>ntenimiento</w:t>
      </w:r>
      <w:proofErr w:type="spellEnd"/>
      <w:r w:rsidR="00FF1B0D" w:rsidRPr="001F4E41">
        <w:t xml:space="preserve">. Sin embargo, el último tiempo, desde el punto de vista cualitativo se ha evidenciado fallas relevantes que podrían haberse evitado con la ejecución del </w:t>
      </w:r>
      <w:r w:rsidR="00FF1B0D" w:rsidRPr="001F4E41">
        <w:lastRenderedPageBreak/>
        <w:t xml:space="preserve">mantenimiento. </w:t>
      </w:r>
    </w:p>
    <w:p w14:paraId="3FDB4729" w14:textId="77777777" w:rsidR="001F4E41" w:rsidRPr="001F4E41" w:rsidRDefault="001F4E41" w:rsidP="00D53988">
      <w:r w:rsidRPr="001F4E41">
        <w:t>La más reciente y relevante, es en el año 2025, (correspondiente al año 6 de operación, lo que se traduce en un año de atraso en el mantenimiento), en el cañón instalado en la fragata Riveros se produjo una falla casi catastrófica en el mecanismo de alimentación, detectándose los siguientes problemas:</w:t>
      </w:r>
    </w:p>
    <w:p w14:paraId="19F1052C" w14:textId="77777777" w:rsidR="001F4E41" w:rsidRDefault="001F4E41" w:rsidP="001F4E41">
      <w:pPr>
        <w:pStyle w:val="Prrafodelista"/>
        <w:numPr>
          <w:ilvl w:val="0"/>
          <w:numId w:val="12"/>
        </w:numPr>
      </w:pPr>
      <w:r>
        <w:t>Bandeja de carga con deflexión en su canto superior izquierdo y ralladura profunda en su cara izquierda.</w:t>
      </w:r>
    </w:p>
    <w:p w14:paraId="581504CA" w14:textId="706F5535" w:rsidR="001F4E41" w:rsidRDefault="001F4E41" w:rsidP="001F4E41">
      <w:pPr>
        <w:pStyle w:val="Prrafodelista"/>
        <w:numPr>
          <w:ilvl w:val="0"/>
          <w:numId w:val="12"/>
        </w:numPr>
      </w:pPr>
      <w:r>
        <w:t>Filtración excesiva en circuito hidráulico interior.</w:t>
      </w:r>
    </w:p>
    <w:p w14:paraId="613371C3" w14:textId="77777777" w:rsidR="001F4E41" w:rsidRPr="001F4E41" w:rsidRDefault="001F4E41" w:rsidP="001F4E41">
      <w:pPr>
        <w:pStyle w:val="Prrafodelista"/>
        <w:numPr>
          <w:ilvl w:val="0"/>
          <w:numId w:val="12"/>
        </w:numPr>
      </w:pPr>
      <w:r>
        <w:t xml:space="preserve">Filtración de aceite hidráulico en mecanismo de carga, lo cual podría llevar a un </w:t>
      </w:r>
      <w:r w:rsidRPr="001F4E41">
        <w:t>trabamiento del mecanismo de alimentación.</w:t>
      </w:r>
    </w:p>
    <w:p w14:paraId="1616B4BD" w14:textId="77777777" w:rsidR="001F4E41" w:rsidRPr="001F4E41" w:rsidRDefault="001F4E41" w:rsidP="001F4E41">
      <w:pPr>
        <w:pStyle w:val="Prrafodelista"/>
        <w:numPr>
          <w:ilvl w:val="0"/>
          <w:numId w:val="12"/>
        </w:numPr>
      </w:pPr>
      <w:r w:rsidRPr="001F4E41">
        <w:t>Manómetros fuera de rango y descalibrados.</w:t>
      </w:r>
    </w:p>
    <w:p w14:paraId="7C96E0A2" w14:textId="2FD372AF" w:rsidR="001F4E41" w:rsidRPr="001F4E41" w:rsidRDefault="001F4E41" w:rsidP="001F4E41">
      <w:pPr>
        <w:pStyle w:val="Prrafodelista"/>
        <w:numPr>
          <w:ilvl w:val="0"/>
          <w:numId w:val="12"/>
        </w:numPr>
      </w:pPr>
      <w:r w:rsidRPr="001F4E41">
        <w:t xml:space="preserve">Válvula </w:t>
      </w:r>
      <w:proofErr w:type="spellStart"/>
      <w:r w:rsidRPr="001F4E41">
        <w:t>by</w:t>
      </w:r>
      <w:proofErr w:type="spellEnd"/>
      <w:r w:rsidRPr="001F4E41">
        <w:t xml:space="preserve"> </w:t>
      </w:r>
      <w:proofErr w:type="spellStart"/>
      <w:r w:rsidRPr="001F4E41">
        <w:t>pass</w:t>
      </w:r>
      <w:proofErr w:type="spellEnd"/>
      <w:r w:rsidRPr="001F4E41">
        <w:t xml:space="preserve"> operando al límite de su rango de ajuste.</w:t>
      </w:r>
    </w:p>
    <w:p w14:paraId="15865FB1" w14:textId="68744377" w:rsidR="00FF1B0D" w:rsidRPr="001F4E41" w:rsidRDefault="00FF1B0D" w:rsidP="00D53988">
      <w:r w:rsidRPr="001F4E41">
        <w:t xml:space="preserve">Si bien, existe toda esta evidencia cualitativa, no existe un análisis cuantitativo que permita justificar tanto la priorización de los recursos para este mantenimiento ante restricciones presupuestarias como para demostrar que la </w:t>
      </w:r>
      <w:r w:rsidR="0016266C">
        <w:t>hipótesis</w:t>
      </w:r>
      <w:r w:rsidRPr="001F4E41">
        <w:t xml:space="preserve"> del mantenimiento por grado de actividad diferente al recomendado por el fabricante es </w:t>
      </w:r>
      <w:r w:rsidR="0082105E" w:rsidRPr="001F4E41">
        <w:t>incorrecta</w:t>
      </w:r>
      <w:r w:rsidRPr="001F4E41">
        <w:t>.</w:t>
      </w:r>
    </w:p>
    <w:p w14:paraId="12010C82" w14:textId="77777777" w:rsidR="00FF1B0D" w:rsidRPr="001F4E41" w:rsidRDefault="00FF1B0D" w:rsidP="00D53988">
      <w:r w:rsidRPr="001F4E41">
        <w:t>Es así como, con esta investigación se busca demostrar cuantitativamente lo que se ha demostrado de forma cualitativa con las fallas casi catastróficas descritas anteriormente y que ha significado una alta indisponibilidad.</w:t>
      </w:r>
    </w:p>
    <w:p w14:paraId="21199B94" w14:textId="239FC39F" w:rsidR="00D53988" w:rsidRDefault="00FF1B0D" w:rsidP="00D53988">
      <w:r w:rsidRPr="00E82337">
        <w:t>En relación a lo expuesto en los párrafos anteriores, se analizó la base de datos de detenciones descrita en el anexo “</w:t>
      </w:r>
      <w:r w:rsidR="00E82337" w:rsidRPr="00E82337">
        <w:t>D</w:t>
      </w:r>
      <w:r w:rsidRPr="00E82337">
        <w:t>”, detectándose que existe un modo de falla crítico que afecta a la continuidad operacional</w:t>
      </w:r>
      <w:r w:rsidR="00D7027E" w:rsidRPr="00E82337">
        <w:t xml:space="preserve"> de este armamento y es cuando presenta una falla el equipo de alimentación (o mecanismo de alimentación), por lo que se analizarán las detenciones asociadas a este modo.</w:t>
      </w:r>
    </w:p>
    <w:p w14:paraId="78E24CA2" w14:textId="5AD11B63" w:rsidR="00083784" w:rsidRDefault="0016266C" w:rsidP="00D53988">
      <w:r>
        <w:lastRenderedPageBreak/>
        <w:t xml:space="preserve">Finalmente, con lo anteriormente expuesto se cumple el primer objetivo de este trabajo al describir los </w:t>
      </w:r>
      <w:r w:rsidRPr="00624BCC">
        <w:t>componentes involucrados en el funcionamiento del montaje OTO Melara 76/62 IROF</w:t>
      </w:r>
      <w:r>
        <w:t xml:space="preserve">, para continuar con la descripción los conceptos asociados </w:t>
      </w:r>
      <w:r w:rsidRPr="00624BCC">
        <w:t>mantenimiento centrado en confiabilidad</w:t>
      </w:r>
      <w:r>
        <w:t xml:space="preserve"> que permitirán analizar las detenciones del modo de falla crítico detectado previamente.</w:t>
      </w:r>
    </w:p>
    <w:p w14:paraId="23147BBC" w14:textId="77777777" w:rsidR="0016266C" w:rsidRPr="00E82337" w:rsidRDefault="0016266C" w:rsidP="00D53988"/>
    <w:p w14:paraId="49EA5003" w14:textId="5E946314" w:rsidR="00971E21" w:rsidRPr="00E82337" w:rsidRDefault="00E82337" w:rsidP="00971E21">
      <w:pPr>
        <w:pStyle w:val="Ttulo2"/>
      </w:pPr>
      <w:bookmarkStart w:id="57" w:name="_Toc233893765"/>
      <w:r w:rsidRPr="00E82337">
        <w:t>7</w:t>
      </w:r>
      <w:r w:rsidR="00971E21" w:rsidRPr="00E82337">
        <w:t>.</w:t>
      </w:r>
      <w:r w:rsidR="007101C1">
        <w:t>6</w:t>
      </w:r>
      <w:r w:rsidR="00971E21" w:rsidRPr="00E82337">
        <w:t xml:space="preserve"> Mantenimiento Centrado en Confiabilidad (RCM)</w:t>
      </w:r>
      <w:bookmarkEnd w:id="57"/>
    </w:p>
    <w:p w14:paraId="79C49307" w14:textId="3293FC31" w:rsidR="00F64C22" w:rsidRPr="009F2056" w:rsidRDefault="00F64C22" w:rsidP="00DF6A19">
      <w:pPr>
        <w:rPr>
          <w:highlight w:val="yellow"/>
        </w:rPr>
      </w:pPr>
      <w:r w:rsidRPr="00971E21">
        <w:t xml:space="preserve">Las actividades de mantenimiento consisten en asegurar </w:t>
      </w:r>
      <w:r w:rsidR="00445AF4" w:rsidRPr="00971E21">
        <w:t>que los activos fí</w:t>
      </w:r>
      <w:r w:rsidRPr="00971E21">
        <w:t xml:space="preserve">sicos sigan haciendo lo que sus usuarios quieren que hagan, siendo su principal objetivo </w:t>
      </w:r>
      <w:r w:rsidR="00445AF4" w:rsidRPr="00971E21">
        <w:t>operar</w:t>
      </w:r>
      <w:r w:rsidRPr="00971E21">
        <w:t xml:space="preserve"> al mínimo costo global. Estas actividades de mantenimiento se materializan mediante un plan, el cual es un medio y no un fin, para asegurar la confiabilidad y disponibilidad de los equipos/sistemas a mantener; su diseño debe tener énfasis en el resultado y lo más impor</w:t>
      </w:r>
      <w:r w:rsidR="00AB28F9" w:rsidRPr="00971E21">
        <w:t>tante es que debe generar valor</w:t>
      </w:r>
      <w:r w:rsidR="00971E21" w:rsidRPr="00971E21">
        <w:t xml:space="preserve"> </w:t>
      </w:r>
      <w:r w:rsidR="00AB28F9" w:rsidRPr="00971E21">
        <w:t>(Barberá et al, 2012).</w:t>
      </w:r>
    </w:p>
    <w:p w14:paraId="0549619E" w14:textId="77777777" w:rsidR="002D64EE" w:rsidRPr="00971E21" w:rsidRDefault="002D64EE" w:rsidP="00DF6A19">
      <w:r w:rsidRPr="00971E21">
        <w:t>El mantenimiento centrad</w:t>
      </w:r>
      <w:r w:rsidR="00DF6A19" w:rsidRPr="00971E21">
        <w:t>o en confiabilidad RCM,</w:t>
      </w:r>
      <w:r w:rsidRPr="00971E21">
        <w:t xml:space="preserve"> es</w:t>
      </w:r>
      <w:r w:rsidR="00DF6A19" w:rsidRPr="00971E21">
        <w:t xml:space="preserve"> una h</w:t>
      </w:r>
      <w:r w:rsidRPr="00971E21">
        <w:t>erramienta de análisis</w:t>
      </w:r>
      <w:r w:rsidR="00DF6A19" w:rsidRPr="00971E21">
        <w:t xml:space="preserve"> </w:t>
      </w:r>
      <w:r w:rsidRPr="00971E21">
        <w:t>recurrente y sistemática que mediante el estudio</w:t>
      </w:r>
      <w:r w:rsidR="00DF6A19" w:rsidRPr="00971E21">
        <w:t xml:space="preserve"> </w:t>
      </w:r>
      <w:r w:rsidRPr="00971E21">
        <w:t>de modos de falla y sus efectos permite la optimización de los planes de</w:t>
      </w:r>
      <w:r w:rsidR="00DF6A19" w:rsidRPr="00971E21">
        <w:t xml:space="preserve"> </w:t>
      </w:r>
      <w:r w:rsidRPr="00971E21">
        <w:t>mantenimiento, procedimientos existentes y además un levantamiento de</w:t>
      </w:r>
      <w:r w:rsidR="00DF6A19" w:rsidRPr="00971E21">
        <w:t xml:space="preserve"> </w:t>
      </w:r>
      <w:r w:rsidRPr="00971E21">
        <w:t>proyec</w:t>
      </w:r>
      <w:r w:rsidR="00DF6A19" w:rsidRPr="00971E21">
        <w:t>tos de mejoramiento</w:t>
      </w:r>
      <w:sdt>
        <w:sdtPr>
          <w:id w:val="12001177"/>
          <w:citation/>
        </w:sdtPr>
        <w:sdtContent>
          <w:r w:rsidR="00D55FBF" w:rsidRPr="00971E21">
            <w:fldChar w:fldCharType="begin"/>
          </w:r>
          <w:r w:rsidR="00DF6A19" w:rsidRPr="00971E21">
            <w:rPr>
              <w:lang w:val="es-CL"/>
            </w:rPr>
            <w:instrText xml:space="preserve"> CITATION Ara05 \l 13322 </w:instrText>
          </w:r>
          <w:r w:rsidR="00D55FBF" w:rsidRPr="00971E21">
            <w:fldChar w:fldCharType="separate"/>
          </w:r>
          <w:r w:rsidR="00DD6284" w:rsidRPr="00971E21">
            <w:rPr>
              <w:noProof/>
              <w:lang w:val="es-CL"/>
            </w:rPr>
            <w:t xml:space="preserve"> (Arata, 2005)</w:t>
          </w:r>
          <w:r w:rsidR="00D55FBF" w:rsidRPr="00971E21">
            <w:fldChar w:fldCharType="end"/>
          </w:r>
        </w:sdtContent>
      </w:sdt>
      <w:r w:rsidR="00DF6A19" w:rsidRPr="00971E21">
        <w:t>.</w:t>
      </w:r>
    </w:p>
    <w:p w14:paraId="6B32976E" w14:textId="77777777" w:rsidR="00F64C22" w:rsidRPr="00971E21" w:rsidRDefault="00F64C22" w:rsidP="00800A4D">
      <w:r w:rsidRPr="00971E21">
        <w:t>En base a lo anterior, y con el propósito de</w:t>
      </w:r>
      <w:r w:rsidR="00812EA8" w:rsidRPr="00971E21">
        <w:t xml:space="preserve"> lograr una mejora continua en l</w:t>
      </w:r>
      <w:r w:rsidRPr="00971E21">
        <w:t>a gestión de los procesos</w:t>
      </w:r>
      <w:r w:rsidR="00445AF4" w:rsidRPr="00971E21">
        <w:t>,</w:t>
      </w:r>
      <w:r w:rsidRPr="00971E21">
        <w:t xml:space="preserve"> </w:t>
      </w:r>
      <w:r w:rsidR="00812EA8" w:rsidRPr="00971E21">
        <w:t>se debe establecer u</w:t>
      </w:r>
      <w:r w:rsidRPr="00971E21">
        <w:t xml:space="preserve">n </w:t>
      </w:r>
      <w:r w:rsidR="00812EA8" w:rsidRPr="00971E21">
        <w:t>m</w:t>
      </w:r>
      <w:r w:rsidRPr="00971E21">
        <w:t>odelo de Gestión de Mantenimiento</w:t>
      </w:r>
      <w:r w:rsidR="00812EA8" w:rsidRPr="00971E21">
        <w:t xml:space="preserve">, el cual está determinado por el plan de negocios de la organización; </w:t>
      </w:r>
      <w:r w:rsidR="00445AF4" w:rsidRPr="00971E21">
        <w:t>considerando que</w:t>
      </w:r>
      <w:r w:rsidR="00812EA8" w:rsidRPr="00971E21">
        <w:t>, esta gestión no es un proceso aislado, sino que un sistema lineal que depende de factores internos y externos</w:t>
      </w:r>
      <w:r w:rsidR="00CB7D52" w:rsidRPr="00971E21">
        <w:t xml:space="preserve"> (Barberá et al, 2012).</w:t>
      </w:r>
    </w:p>
    <w:p w14:paraId="0EE8372C" w14:textId="77777777" w:rsidR="00750A48" w:rsidRPr="00784C64" w:rsidRDefault="00750A48" w:rsidP="00750A48">
      <w:r w:rsidRPr="00971E21">
        <w:t>Este modelo de gestión de mantenimiento debe ser eficiente, efectivo y oportuno; siendo capaz de operar, producir y lograr objetivos con el mínimo cost</w:t>
      </w:r>
      <w:r w:rsidR="00D013AC" w:rsidRPr="00971E21">
        <w:t>o</w:t>
      </w:r>
      <w:r w:rsidR="00445AF4" w:rsidRPr="00971E21">
        <w:t>; junto con</w:t>
      </w:r>
      <w:r w:rsidRPr="00971E21">
        <w:t xml:space="preserve"> generar actividades </w:t>
      </w:r>
      <w:r w:rsidRPr="00784C64">
        <w:lastRenderedPageBreak/>
        <w:t>para mejorar los KPI del proceso de mantenimiento</w:t>
      </w:r>
      <w:r w:rsidR="00445AF4" w:rsidRPr="00784C64">
        <w:t>,</w:t>
      </w:r>
      <w:r w:rsidRPr="00784C64">
        <w:t xml:space="preserve"> como lo son la confiabilidad y disponibilidad</w:t>
      </w:r>
      <w:r w:rsidR="00DF6A19" w:rsidRPr="00784C64">
        <w:t xml:space="preserve"> (Barberá et al, 2012).</w:t>
      </w:r>
    </w:p>
    <w:p w14:paraId="0ACD753B" w14:textId="628410F5" w:rsidR="00971E21" w:rsidRPr="00784C64" w:rsidRDefault="00750A48" w:rsidP="00800A4D">
      <w:r w:rsidRPr="00784C64">
        <w:t xml:space="preserve"> </w:t>
      </w:r>
      <w:r w:rsidR="00106E8C" w:rsidRPr="00784C64">
        <w:t xml:space="preserve">Basado en la información obtenida a través </w:t>
      </w:r>
      <w:r w:rsidR="00971E21" w:rsidRPr="00784C64">
        <w:t>de la experiencia personal de trabajo en el área del autor</w:t>
      </w:r>
      <w:r w:rsidR="00106E8C" w:rsidRPr="00784C64">
        <w:t xml:space="preserve">, </w:t>
      </w:r>
      <w:r w:rsidR="00971E21" w:rsidRPr="00784C64">
        <w:t>existe una tendencia a creer que los cañones navales deben ser sometidos a mantenimiento preventivo de acuerdo a su grado de actividad (tiros disparados) y no de manera temporal; sin embargo, la visión a</w:t>
      </w:r>
      <w:r w:rsidR="00784C64" w:rsidRPr="00784C64">
        <w:t>n</w:t>
      </w:r>
      <w:r w:rsidR="00971E21" w:rsidRPr="00784C64">
        <w:t xml:space="preserve">terior no considera </w:t>
      </w:r>
      <w:r w:rsidR="00784C64" w:rsidRPr="00784C64">
        <w:t xml:space="preserve">que este armamento posee </w:t>
      </w:r>
      <w:r w:rsidR="00971E21" w:rsidRPr="00784C64">
        <w:t xml:space="preserve">elementos que se mantienen en funcionamiento 24/7, ni tampoco </w:t>
      </w:r>
      <w:r w:rsidR="00784C64" w:rsidRPr="00784C64">
        <w:t xml:space="preserve">toma en cuenta </w:t>
      </w:r>
      <w:r w:rsidR="00971E21" w:rsidRPr="00784C64">
        <w:t>el desgaste producto del ambiente altamente corrosivo</w:t>
      </w:r>
      <w:r w:rsidR="00784C64" w:rsidRPr="00784C64">
        <w:t>, debido a que estos cañones son parte integra de la estructura del buque por lo que no puede ser guardado o preservado mientras no se usa</w:t>
      </w:r>
      <w:r w:rsidR="00971E21" w:rsidRPr="00784C64">
        <w:t>.</w:t>
      </w:r>
    </w:p>
    <w:p w14:paraId="7D994F26" w14:textId="56933F55" w:rsidR="00800A4D" w:rsidRPr="00784C64" w:rsidRDefault="00445AF4" w:rsidP="00800A4D">
      <w:r w:rsidRPr="00784C64">
        <w:t xml:space="preserve">Es así </w:t>
      </w:r>
      <w:r w:rsidR="00784C64" w:rsidRPr="00784C64">
        <w:t>como</w:t>
      </w:r>
      <w:r w:rsidRPr="00784C64">
        <w:t>,</w:t>
      </w:r>
      <w:r w:rsidR="008D5832" w:rsidRPr="00784C64">
        <w:t xml:space="preserve"> </w:t>
      </w:r>
      <w:r w:rsidR="00784C64" w:rsidRPr="00784C64">
        <w:t xml:space="preserve">mediante este trabajo, se obtendrá la base de datos de fallas y detenciones para determinar  </w:t>
      </w:r>
      <w:r w:rsidR="008D5832" w:rsidRPr="00784C64">
        <w:t>tiempos de buen funcionamiento</w:t>
      </w:r>
      <w:r w:rsidR="003576C7" w:rsidRPr="00784C64">
        <w:t xml:space="preserve"> (TBF)</w:t>
      </w:r>
      <w:r w:rsidR="008D5832" w:rsidRPr="00784C64">
        <w:t xml:space="preserve"> y reparación</w:t>
      </w:r>
      <w:r w:rsidR="003576C7" w:rsidRPr="00784C64">
        <w:t xml:space="preserve"> (TTR)</w:t>
      </w:r>
      <w:r w:rsidR="00784C64" w:rsidRPr="00784C64">
        <w:t>, con el propósito de calcula</w:t>
      </w:r>
      <w:r w:rsidR="008D5832" w:rsidRPr="00784C64">
        <w:t>r su Confiabilidad</w:t>
      </w:r>
      <w:r w:rsidR="003576C7" w:rsidRPr="00784C64">
        <w:t xml:space="preserve"> (</w:t>
      </w:r>
      <w:proofErr w:type="gramStart"/>
      <w:r w:rsidR="003576C7" w:rsidRPr="00784C64">
        <w:t>R(</w:t>
      </w:r>
      <w:proofErr w:type="gramEnd"/>
      <w:r w:rsidR="003576C7" w:rsidRPr="00784C64">
        <w:t>t))</w:t>
      </w:r>
      <w:r w:rsidR="008D5832" w:rsidRPr="00784C64">
        <w:t xml:space="preserve"> y Disponibilidad</w:t>
      </w:r>
      <w:r w:rsidR="003576C7" w:rsidRPr="00784C64">
        <w:t xml:space="preserve"> (A(t))</w:t>
      </w:r>
      <w:r w:rsidR="008D5832" w:rsidRPr="00784C64">
        <w:t xml:space="preserve"> mediante la obtención de funciones que modelen los comportamientos de vida y falla de los equipos del proceso</w:t>
      </w:r>
      <w:r w:rsidR="003576C7" w:rsidRPr="00784C64">
        <w:t xml:space="preserve">. Los conceptos y modelos anteriores se encuentran explicados detalladamente en el Anexo </w:t>
      </w:r>
      <w:r w:rsidR="00FA3614" w:rsidRPr="00784C64">
        <w:t>"</w:t>
      </w:r>
      <w:r w:rsidR="00784C64" w:rsidRPr="00784C64">
        <w:t>A</w:t>
      </w:r>
      <w:r w:rsidR="00FA3614" w:rsidRPr="00784C64">
        <w:t>"</w:t>
      </w:r>
      <w:r w:rsidR="003576C7" w:rsidRPr="00784C64">
        <w:t xml:space="preserve"> del presente trabajo. </w:t>
      </w:r>
    </w:p>
    <w:p w14:paraId="7D7E5F89" w14:textId="22A5EAE0" w:rsidR="0086244A" w:rsidRPr="00784C64" w:rsidRDefault="003C3C7A" w:rsidP="0086244A">
      <w:r w:rsidRPr="00784C64">
        <w:t>Adicionalmente</w:t>
      </w:r>
      <w:r w:rsidR="00461601" w:rsidRPr="00784C64">
        <w:t>,</w:t>
      </w:r>
      <w:r w:rsidR="000030B2" w:rsidRPr="00784C64">
        <w:t xml:space="preserve"> s</w:t>
      </w:r>
      <w:r w:rsidR="00461601" w:rsidRPr="00784C64">
        <w:t>i bien al momento de analizar la confiabilidad y disponibilidad se revisa por cada equipo por separad</w:t>
      </w:r>
      <w:r w:rsidR="00010D52" w:rsidRPr="00784C64">
        <w:t>o</w:t>
      </w:r>
      <w:r w:rsidR="00461601" w:rsidRPr="00784C64">
        <w:t>,</w:t>
      </w:r>
      <w:r w:rsidR="000030B2" w:rsidRPr="00784C64">
        <w:t xml:space="preserve"> se</w:t>
      </w:r>
      <w:r w:rsidR="00461601" w:rsidRPr="00784C64">
        <w:t xml:space="preserve"> </w:t>
      </w:r>
      <w:r w:rsidR="000030B2" w:rsidRPr="00784C64">
        <w:t xml:space="preserve">debe considerar que cada uno de ellos trabaja en conjunto con otro, por lo que debe analizarse su configuración desde un enfoque sistémico; </w:t>
      </w:r>
      <w:r w:rsidR="00461601" w:rsidRPr="00784C64">
        <w:t>es así que</w:t>
      </w:r>
      <w:r w:rsidR="00FA3614" w:rsidRPr="00784C64">
        <w:t>,</w:t>
      </w:r>
      <w:r w:rsidR="00461601" w:rsidRPr="00784C64">
        <w:t xml:space="preserve"> la agrupación </w:t>
      </w:r>
      <w:r w:rsidR="00FA3614" w:rsidRPr="00784C64">
        <w:t xml:space="preserve">de </w:t>
      </w:r>
      <w:r w:rsidR="00461601" w:rsidRPr="00784C64">
        <w:t xml:space="preserve">varios equipos que participan de un proceso productivo se le </w:t>
      </w:r>
      <w:r w:rsidR="00D7027E" w:rsidRPr="00784C64">
        <w:t>denomina</w:t>
      </w:r>
      <w:r w:rsidR="00461601" w:rsidRPr="00784C64">
        <w:t xml:space="preserve"> Sistema</w:t>
      </w:r>
      <w:r w:rsidR="000030B2" w:rsidRPr="00784C64">
        <w:t>.</w:t>
      </w:r>
    </w:p>
    <w:p w14:paraId="7423F8FC" w14:textId="19D4B87C" w:rsidR="0086244A" w:rsidRPr="00784C64" w:rsidRDefault="0086244A" w:rsidP="0086244A">
      <w:r w:rsidRPr="00784C64">
        <w:t xml:space="preserve">De acuerdo a la información a través del Profesor de la asignatura de Ingeniería en </w:t>
      </w:r>
      <w:r w:rsidR="00784C64" w:rsidRPr="00784C64">
        <w:t>Confiabilidad I</w:t>
      </w:r>
      <w:r w:rsidRPr="00784C64">
        <w:t xml:space="preserve"> (</w:t>
      </w:r>
      <w:r w:rsidR="00784C64" w:rsidRPr="00784C64">
        <w:t>R</w:t>
      </w:r>
      <w:r w:rsidRPr="00784C64">
        <w:t xml:space="preserve">. </w:t>
      </w:r>
      <w:r w:rsidR="00784C64" w:rsidRPr="00784C64">
        <w:t>Stegmaier</w:t>
      </w:r>
      <w:r w:rsidRPr="00784C64">
        <w:t xml:space="preserve">, comunicación personal, </w:t>
      </w:r>
      <w:r w:rsidR="00784C64" w:rsidRPr="00784C64">
        <w:t>Agosto</w:t>
      </w:r>
      <w:r w:rsidRPr="00784C64">
        <w:t xml:space="preserve"> de 202</w:t>
      </w:r>
      <w:r w:rsidR="00784C64" w:rsidRPr="00784C64">
        <w:t>4</w:t>
      </w:r>
      <w:r w:rsidRPr="00784C64">
        <w:t>), existen diversas configuraciones para los equipos que componen un sistema</w:t>
      </w:r>
      <w:r w:rsidR="00FA3614" w:rsidRPr="00784C64">
        <w:t>, detallados en el Anexo "</w:t>
      </w:r>
      <w:r w:rsidR="00784C64" w:rsidRPr="00784C64">
        <w:t>B</w:t>
      </w:r>
      <w:r w:rsidR="00FA3614" w:rsidRPr="00784C64">
        <w:t>" del presente trabajo</w:t>
      </w:r>
      <w:r w:rsidRPr="00784C64">
        <w:t>, lo que afecta directamente a su confiabilidad y disponibilidad</w:t>
      </w:r>
      <w:r w:rsidR="00FA3614" w:rsidRPr="00784C64">
        <w:t xml:space="preserve">, éstas </w:t>
      </w:r>
      <w:r w:rsidRPr="00784C64">
        <w:t>son:</w:t>
      </w:r>
    </w:p>
    <w:p w14:paraId="2313E33E" w14:textId="77777777" w:rsidR="00461601" w:rsidRPr="00784C64" w:rsidRDefault="00461601" w:rsidP="00F2074F">
      <w:pPr>
        <w:pStyle w:val="Sinespaciado"/>
        <w:numPr>
          <w:ilvl w:val="0"/>
          <w:numId w:val="3"/>
        </w:numPr>
        <w:ind w:left="709" w:hanging="283"/>
        <w:rPr>
          <w:b w:val="0"/>
        </w:rPr>
      </w:pPr>
      <w:r w:rsidRPr="00784C64">
        <w:rPr>
          <w:b w:val="0"/>
        </w:rPr>
        <w:lastRenderedPageBreak/>
        <w:t>Serie</w:t>
      </w:r>
    </w:p>
    <w:p w14:paraId="4D019990" w14:textId="77777777" w:rsidR="00E43585" w:rsidRPr="00784C64" w:rsidRDefault="00E43585" w:rsidP="00F2074F">
      <w:pPr>
        <w:pStyle w:val="Sinespaciado"/>
        <w:numPr>
          <w:ilvl w:val="0"/>
          <w:numId w:val="3"/>
        </w:numPr>
        <w:tabs>
          <w:tab w:val="left" w:pos="426"/>
        </w:tabs>
        <w:ind w:left="709" w:hanging="283"/>
        <w:rPr>
          <w:b w:val="0"/>
        </w:rPr>
      </w:pPr>
      <w:r w:rsidRPr="00784C64">
        <w:rPr>
          <w:b w:val="0"/>
        </w:rPr>
        <w:t>Redundancia Parcial</w:t>
      </w:r>
    </w:p>
    <w:p w14:paraId="516D138F" w14:textId="77777777" w:rsidR="00461601" w:rsidRPr="00784C64" w:rsidRDefault="00461601" w:rsidP="00F2074F">
      <w:pPr>
        <w:pStyle w:val="Sinespaciado"/>
        <w:numPr>
          <w:ilvl w:val="0"/>
          <w:numId w:val="3"/>
        </w:numPr>
        <w:tabs>
          <w:tab w:val="left" w:pos="426"/>
        </w:tabs>
        <w:ind w:left="709" w:hanging="283"/>
        <w:rPr>
          <w:b w:val="0"/>
        </w:rPr>
      </w:pPr>
      <w:r w:rsidRPr="00784C64">
        <w:rPr>
          <w:b w:val="0"/>
        </w:rPr>
        <w:t>Paralelo o Redundancia Total</w:t>
      </w:r>
    </w:p>
    <w:p w14:paraId="60944484" w14:textId="77777777" w:rsidR="00461601" w:rsidRPr="00784C64" w:rsidRDefault="00461601" w:rsidP="00F2074F">
      <w:pPr>
        <w:pStyle w:val="Sinespaciado"/>
        <w:numPr>
          <w:ilvl w:val="0"/>
          <w:numId w:val="3"/>
        </w:numPr>
        <w:tabs>
          <w:tab w:val="left" w:pos="426"/>
        </w:tabs>
        <w:ind w:left="709" w:hanging="283"/>
        <w:rPr>
          <w:b w:val="0"/>
        </w:rPr>
      </w:pPr>
      <w:r w:rsidRPr="00784C64">
        <w:rPr>
          <w:b w:val="0"/>
        </w:rPr>
        <w:t xml:space="preserve">Stand </w:t>
      </w:r>
      <w:proofErr w:type="spellStart"/>
      <w:r w:rsidRPr="00784C64">
        <w:rPr>
          <w:b w:val="0"/>
        </w:rPr>
        <w:t>By</w:t>
      </w:r>
      <w:proofErr w:type="spellEnd"/>
    </w:p>
    <w:p w14:paraId="3315678D" w14:textId="77777777" w:rsidR="00461601" w:rsidRPr="00784C64" w:rsidRDefault="00461601" w:rsidP="00F2074F">
      <w:pPr>
        <w:pStyle w:val="Sinespaciado"/>
        <w:numPr>
          <w:ilvl w:val="0"/>
          <w:numId w:val="3"/>
        </w:numPr>
        <w:tabs>
          <w:tab w:val="left" w:pos="426"/>
        </w:tabs>
        <w:ind w:left="709" w:hanging="283"/>
        <w:rPr>
          <w:b w:val="0"/>
        </w:rPr>
      </w:pPr>
      <w:r w:rsidRPr="00784C64">
        <w:rPr>
          <w:b w:val="0"/>
        </w:rPr>
        <w:t>Fraccionamiento</w:t>
      </w:r>
    </w:p>
    <w:p w14:paraId="57325FC4" w14:textId="14196D13" w:rsidR="000030B2" w:rsidRPr="00D7027E" w:rsidRDefault="000030B2" w:rsidP="004C3FBB">
      <w:pPr>
        <w:rPr>
          <w:szCs w:val="24"/>
        </w:rPr>
      </w:pPr>
      <w:r w:rsidRPr="00784C64">
        <w:rPr>
          <w:szCs w:val="24"/>
        </w:rPr>
        <w:t>Para el cas</w:t>
      </w:r>
      <w:r w:rsidR="00606A0D" w:rsidRPr="00784C64">
        <w:rPr>
          <w:szCs w:val="24"/>
        </w:rPr>
        <w:t xml:space="preserve">o particular del </w:t>
      </w:r>
      <w:r w:rsidR="00784C64" w:rsidRPr="00784C64">
        <w:rPr>
          <w:szCs w:val="24"/>
        </w:rPr>
        <w:t>Montaje 76/62 MM</w:t>
      </w:r>
      <w:r w:rsidR="00606A0D" w:rsidRPr="00784C64">
        <w:rPr>
          <w:szCs w:val="24"/>
        </w:rPr>
        <w:t xml:space="preserve">, </w:t>
      </w:r>
      <w:r w:rsidR="00D7027E">
        <w:rPr>
          <w:szCs w:val="24"/>
        </w:rPr>
        <w:t xml:space="preserve">si bien posee una configuración en serie </w:t>
      </w:r>
      <w:r w:rsidR="00D7027E" w:rsidRPr="00D7027E">
        <w:rPr>
          <w:szCs w:val="24"/>
        </w:rPr>
        <w:t>del equipo (o mecanismo) de carga y luego el de alimentación, es sólo este último aquel que afecta a la continuidad operacional, dado que el de carga es incluso un proceso que se puede “saltar” o no ser ejecutado por este equipo del sistema.</w:t>
      </w:r>
    </w:p>
    <w:p w14:paraId="062CF2D6" w14:textId="5C14E982" w:rsidR="00F7342D" w:rsidRPr="00D7027E" w:rsidRDefault="00F7342D" w:rsidP="00F7342D">
      <w:pPr>
        <w:pStyle w:val="Epgrafe"/>
        <w:keepNext/>
        <w:jc w:val="center"/>
      </w:pPr>
      <w:bookmarkStart w:id="58" w:name="_Toc233893843"/>
      <w:r w:rsidRPr="00D7027E">
        <w:t xml:space="preserve">Figura </w:t>
      </w:r>
      <w:r w:rsidR="009E22E5">
        <w:fldChar w:fldCharType="begin"/>
      </w:r>
      <w:r w:rsidR="009E22E5">
        <w:instrText xml:space="preserve"> SEQ Figura \* ARABIC </w:instrText>
      </w:r>
      <w:r w:rsidR="009E22E5">
        <w:fldChar w:fldCharType="separate"/>
      </w:r>
      <w:r w:rsidR="00090549">
        <w:rPr>
          <w:noProof/>
        </w:rPr>
        <w:t>14</w:t>
      </w:r>
      <w:r w:rsidR="009E22E5">
        <w:fldChar w:fldCharType="end"/>
      </w:r>
      <w:r w:rsidR="00D7027E" w:rsidRPr="00D7027E">
        <w:t xml:space="preserve">.- Diagrama en Block Montaje 76/62 </w:t>
      </w:r>
      <w:proofErr w:type="spellStart"/>
      <w:r w:rsidR="00D7027E" w:rsidRPr="00D7027E">
        <w:t>mm.</w:t>
      </w:r>
      <w:proofErr w:type="spellEnd"/>
      <w:r w:rsidR="00D7027E" w:rsidRPr="00D7027E">
        <w:t xml:space="preserve"> IROF</w:t>
      </w:r>
      <w:r w:rsidRPr="00D7027E">
        <w:t>.</w:t>
      </w:r>
      <w:bookmarkEnd w:id="58"/>
    </w:p>
    <w:p w14:paraId="056CBF2E" w14:textId="77777777" w:rsidR="0024341B" w:rsidRPr="00D7027E" w:rsidRDefault="0024341B" w:rsidP="00393EE3">
      <w:pPr>
        <w:rPr>
          <w:szCs w:val="24"/>
        </w:rPr>
      </w:pPr>
      <w:r w:rsidRPr="00D7027E">
        <w:rPr>
          <w:noProof/>
          <w:szCs w:val="24"/>
          <w:lang w:val="es-CL" w:eastAsia="es-CL" w:bidi="ar-SA"/>
        </w:rPr>
        <w:drawing>
          <wp:inline distT="0" distB="0" distL="0" distR="0" wp14:anchorId="0518F7D9" wp14:editId="6D01DF7C">
            <wp:extent cx="5159005" cy="1031358"/>
            <wp:effectExtent l="38100" t="0" r="60960" b="16510"/>
            <wp:docPr id="5" name="Diagrama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68E4928D" w14:textId="77777777" w:rsidR="00606A0D" w:rsidRPr="009F2056" w:rsidRDefault="00606A0D" w:rsidP="004C3FBB">
      <w:pPr>
        <w:rPr>
          <w:szCs w:val="24"/>
          <w:highlight w:val="yellow"/>
        </w:rPr>
      </w:pPr>
    </w:p>
    <w:p w14:paraId="23D722E3" w14:textId="116BAEAC" w:rsidR="00FA3614" w:rsidRPr="00965050" w:rsidRDefault="000030B2" w:rsidP="004C3FBB">
      <w:r w:rsidRPr="00965050">
        <w:rPr>
          <w:szCs w:val="24"/>
        </w:rPr>
        <w:t>De esta forma,</w:t>
      </w:r>
      <w:r w:rsidR="00FA3614" w:rsidRPr="00965050">
        <w:rPr>
          <w:szCs w:val="24"/>
        </w:rPr>
        <w:t xml:space="preserve"> conocer la configuración del s</w:t>
      </w:r>
      <w:r w:rsidR="00BA15C5" w:rsidRPr="00965050">
        <w:rPr>
          <w:szCs w:val="24"/>
        </w:rPr>
        <w:t>istema, permite calcular su disponibilida</w:t>
      </w:r>
      <w:r w:rsidR="00827CB1" w:rsidRPr="00965050">
        <w:rPr>
          <w:szCs w:val="24"/>
        </w:rPr>
        <w:t xml:space="preserve">d y confiabilidad </w:t>
      </w:r>
      <w:r w:rsidR="00004A92" w:rsidRPr="00965050">
        <w:rPr>
          <w:szCs w:val="24"/>
        </w:rPr>
        <w:t xml:space="preserve">correctamente. </w:t>
      </w:r>
      <w:r w:rsidR="00827CB1" w:rsidRPr="00965050">
        <w:t xml:space="preserve">En base a lo anterior, y con el propósito de realizar </w:t>
      </w:r>
      <w:r w:rsidR="00FA3614" w:rsidRPr="00965050">
        <w:t>un adecuado</w:t>
      </w:r>
      <w:r w:rsidR="00827CB1" w:rsidRPr="00965050">
        <w:t xml:space="preserve"> análisis, es necesario determinar cuantitativamente el comportamiento de vida y reparación del sistema con sus equipos, tomando siempre en consideración que no existe una única distribución que modele </w:t>
      </w:r>
      <w:r w:rsidR="007101C1" w:rsidRPr="00965050">
        <w:t>los comportamientos</w:t>
      </w:r>
      <w:r w:rsidR="00827CB1" w:rsidRPr="00965050">
        <w:t xml:space="preserve"> de vida y falla, sino que dependerá de los datos que se analicen; </w:t>
      </w:r>
      <w:r w:rsidR="00FA3614" w:rsidRPr="00965050">
        <w:t>estas distribuciones</w:t>
      </w:r>
      <w:r w:rsidR="00827CB1" w:rsidRPr="00965050">
        <w:t xml:space="preserve"> se detallan y explican en el Anexo </w:t>
      </w:r>
      <w:r w:rsidR="00FA3614" w:rsidRPr="00965050">
        <w:t>"</w:t>
      </w:r>
      <w:r w:rsidR="00965050" w:rsidRPr="00965050">
        <w:t>A</w:t>
      </w:r>
      <w:r w:rsidR="00FA3614" w:rsidRPr="00965050">
        <w:t>"</w:t>
      </w:r>
      <w:r w:rsidR="00827CB1" w:rsidRPr="00965050">
        <w:t xml:space="preserve"> de esta investigación. </w:t>
      </w:r>
    </w:p>
    <w:p w14:paraId="0F621504" w14:textId="77777777" w:rsidR="00BB04AA" w:rsidRPr="00965050" w:rsidRDefault="00827CB1" w:rsidP="004C3FBB">
      <w:r w:rsidRPr="00965050">
        <w:t xml:space="preserve">Sin perjuicio de </w:t>
      </w:r>
      <w:r w:rsidR="00FA3614" w:rsidRPr="00965050">
        <w:t>lo anterior</w:t>
      </w:r>
      <w:r w:rsidRPr="00965050">
        <w:t xml:space="preserve">, para este trabajo se asumirá que </w:t>
      </w:r>
      <w:r w:rsidR="00FA3614" w:rsidRPr="00965050">
        <w:t>los comportamientos de vida y falla</w:t>
      </w:r>
      <w:r w:rsidRPr="00965050">
        <w:t xml:space="preserve"> posee</w:t>
      </w:r>
      <w:r w:rsidR="00FA3614" w:rsidRPr="00965050">
        <w:t>n</w:t>
      </w:r>
      <w:r w:rsidRPr="00965050">
        <w:t xml:space="preserve"> distribuciones Weibull y Normal respectivamente, para luego comprobarlo empíricamente</w:t>
      </w:r>
      <w:r w:rsidR="00FA3614" w:rsidRPr="00965050">
        <w:t>;</w:t>
      </w:r>
      <w:r w:rsidRPr="00965050">
        <w:t xml:space="preserve"> lo que además</w:t>
      </w:r>
      <w:r w:rsidR="00FA3614" w:rsidRPr="00965050">
        <w:t>,</w:t>
      </w:r>
      <w:r w:rsidRPr="00965050">
        <w:t xml:space="preserve"> permitirá efectuar simulaciones para posibles predicciones de escenarios de riesgo</w:t>
      </w:r>
      <w:r w:rsidR="00431FCD" w:rsidRPr="00965050">
        <w:t xml:space="preserve"> de cumplimiento de las disponibilidades mínimas exigidas, proceso que se </w:t>
      </w:r>
      <w:r w:rsidR="00431FCD" w:rsidRPr="00965050">
        <w:lastRenderedPageBreak/>
        <w:t>detalla a continuación.</w:t>
      </w:r>
    </w:p>
    <w:p w14:paraId="40CCF6EC" w14:textId="77777777" w:rsidR="00BB04AA" w:rsidRPr="009F2056" w:rsidRDefault="00BB04AA" w:rsidP="004C3FBB">
      <w:pPr>
        <w:rPr>
          <w:szCs w:val="24"/>
          <w:highlight w:val="yellow"/>
        </w:rPr>
      </w:pPr>
    </w:p>
    <w:p w14:paraId="1229859E" w14:textId="6CE36F00" w:rsidR="00BB04AA" w:rsidRPr="00965050" w:rsidRDefault="00E82337" w:rsidP="00BB04AA">
      <w:pPr>
        <w:pStyle w:val="Titulo3"/>
      </w:pPr>
      <w:r>
        <w:t>7</w:t>
      </w:r>
      <w:r w:rsidR="00BB04AA" w:rsidRPr="00965050">
        <w:t>.</w:t>
      </w:r>
      <w:r w:rsidR="007101C1">
        <w:t>6</w:t>
      </w:r>
      <w:r w:rsidR="00BB04AA" w:rsidRPr="00965050">
        <w:t>.</w:t>
      </w:r>
      <w:r w:rsidR="00431FCD" w:rsidRPr="00965050">
        <w:t>1</w:t>
      </w:r>
      <w:r w:rsidR="00BB04AA" w:rsidRPr="00965050">
        <w:t xml:space="preserve"> Comportamiento y Simulaciones</w:t>
      </w:r>
    </w:p>
    <w:p w14:paraId="5DF7B59E" w14:textId="43CB1BB3" w:rsidR="00BB04AA" w:rsidRPr="00965050" w:rsidRDefault="00BB04AA" w:rsidP="00BB04AA">
      <w:r w:rsidRPr="00965050">
        <w:t xml:space="preserve">La información que entrega la organización es fundamental para la determinación del comportamiento de vida y reparación de los equipos. Para ello se realiza un proceso denominado ajuste de curvas, el cual, de acuerdo a la información a través del </w:t>
      </w:r>
      <w:r w:rsidR="00FA3614" w:rsidRPr="00965050">
        <w:t>p</w:t>
      </w:r>
      <w:r w:rsidRPr="00965050">
        <w:t>rofesor de la asignatura de Ingeniería en Confiabilidad</w:t>
      </w:r>
      <w:r w:rsidR="00965050" w:rsidRPr="00965050">
        <w:t xml:space="preserve"> II</w:t>
      </w:r>
      <w:r w:rsidRPr="00965050">
        <w:t xml:space="preserve"> (</w:t>
      </w:r>
      <w:r w:rsidR="00965050" w:rsidRPr="00965050">
        <w:t>F</w:t>
      </w:r>
      <w:r w:rsidRPr="00965050">
        <w:t xml:space="preserve">. </w:t>
      </w:r>
      <w:proofErr w:type="spellStart"/>
      <w:r w:rsidR="00965050" w:rsidRPr="00965050">
        <w:t>Kristianpoller</w:t>
      </w:r>
      <w:proofErr w:type="spellEnd"/>
      <w:r w:rsidRPr="00965050">
        <w:t xml:space="preserve">, comunicación personal, </w:t>
      </w:r>
      <w:r w:rsidR="00965050" w:rsidRPr="00965050">
        <w:t xml:space="preserve">abril </w:t>
      </w:r>
      <w:r w:rsidRPr="00965050">
        <w:t>de 202</w:t>
      </w:r>
      <w:r w:rsidR="00965050" w:rsidRPr="00965050">
        <w:t>5</w:t>
      </w:r>
      <w:r w:rsidRPr="00965050">
        <w:t>), se debe realizar bajo el siguiente orden lógico:</w:t>
      </w:r>
    </w:p>
    <w:p w14:paraId="02FF6996" w14:textId="77777777" w:rsidR="00BB04AA" w:rsidRPr="00965050" w:rsidRDefault="00BB04AA" w:rsidP="00BB04AA">
      <w:r w:rsidRPr="00965050">
        <w:t>En primer lugar, se obtiene la base de datos correspondiente a tiempos de buen funcionamiento (TBF) y de reparación (TTR)</w:t>
      </w:r>
      <w:r w:rsidR="00FA3614" w:rsidRPr="00965050">
        <w:t xml:space="preserve"> del sistema</w:t>
      </w:r>
      <w:r w:rsidRPr="00965050">
        <w:t xml:space="preserve">. </w:t>
      </w:r>
    </w:p>
    <w:p w14:paraId="1B824449" w14:textId="77777777" w:rsidR="00BB04AA" w:rsidRPr="00965050" w:rsidRDefault="00BB04AA" w:rsidP="00BB04AA">
      <w:r w:rsidRPr="00965050">
        <w:t xml:space="preserve">A continuación, se realiza una limpieza y depuración de los datos según las condiciones de operación del sistema, es decir, un levantamiento de las características operacionales. Luego, </w:t>
      </w:r>
      <w:r w:rsidR="00FA3614" w:rsidRPr="00965050">
        <w:t xml:space="preserve">estos datos </w:t>
      </w:r>
      <w:r w:rsidRPr="00965050">
        <w:t xml:space="preserve">se preparan </w:t>
      </w:r>
      <w:r w:rsidR="00FA3614" w:rsidRPr="00965050">
        <w:t>objeto realizar un</w:t>
      </w:r>
      <w:r w:rsidRPr="00965050">
        <w:t xml:space="preserve"> ajuste de curvas.</w:t>
      </w:r>
    </w:p>
    <w:p w14:paraId="6F825F1D" w14:textId="77777777" w:rsidR="00BB04AA" w:rsidRPr="00965050" w:rsidRDefault="00BB04AA" w:rsidP="00BB04AA">
      <w:r w:rsidRPr="00965050">
        <w:t xml:space="preserve">Se sigue con la estimación de parámetros para distintas distribuciones, </w:t>
      </w:r>
      <w:r w:rsidR="00FA3614" w:rsidRPr="00965050">
        <w:t xml:space="preserve">utilizando </w:t>
      </w:r>
      <w:r w:rsidRPr="00965050">
        <w:t xml:space="preserve">Mínimos Cuadrados Ordinarios, </w:t>
      </w:r>
      <w:r w:rsidR="00FA3614" w:rsidRPr="00965050">
        <w:t>y corroborando</w:t>
      </w:r>
      <w:r w:rsidRPr="00965050">
        <w:t xml:space="preserve"> su correcta ejecución mediante pruebas de bondad de ajuste</w:t>
      </w:r>
      <w:r w:rsidR="00FA3614" w:rsidRPr="00965050">
        <w:t>,</w:t>
      </w:r>
      <w:r w:rsidRPr="00965050">
        <w:t xml:space="preserve"> tales como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965050">
        <w:t xml:space="preserve">, </w:t>
      </w:r>
      <m:oMath>
        <m:sSubSup>
          <m:sSubSupPr>
            <m:ctrlPr>
              <w:rPr>
                <w:rFonts w:ascii="Cambria Math" w:hAnsi="Cambria Math"/>
                <w:i/>
              </w:rPr>
            </m:ctrlPr>
          </m:sSubSupPr>
          <m:e>
            <m:r>
              <w:rPr>
                <w:rFonts w:ascii="Cambria Math" w:hAnsi="Cambria Math"/>
              </w:rPr>
              <m:t>R</m:t>
            </m:r>
          </m:e>
          <m:sub>
            <m:r>
              <w:rPr>
                <w:rFonts w:ascii="Cambria Math" w:hAnsi="Cambria Math"/>
              </w:rPr>
              <m:t>ajustado</m:t>
            </m:r>
          </m:sub>
          <m:sup>
            <m:r>
              <w:rPr>
                <w:rFonts w:ascii="Cambria Math" w:hAnsi="Cambria Math"/>
              </w:rPr>
              <m:t>2</m:t>
            </m:r>
          </m:sup>
        </m:sSubSup>
      </m:oMath>
      <w:r w:rsidRPr="00965050">
        <w:t>, entre otros.</w:t>
      </w:r>
    </w:p>
    <w:p w14:paraId="7787CE06" w14:textId="77777777" w:rsidR="00BB04AA" w:rsidRPr="00E82337" w:rsidRDefault="00BB04AA" w:rsidP="00BB04AA">
      <w:r w:rsidRPr="00E82337">
        <w:t xml:space="preserve">El proceso </w:t>
      </w:r>
      <w:r w:rsidR="00FA3614" w:rsidRPr="00E82337">
        <w:t>f</w:t>
      </w:r>
      <w:r w:rsidRPr="00E82337">
        <w:t>inaliza seleccionando la distribución de probabilidad</w:t>
      </w:r>
      <w:r w:rsidR="00FA3614" w:rsidRPr="00E82337">
        <w:t xml:space="preserve"> que más representa a los datos. G</w:t>
      </w:r>
      <w:r w:rsidRPr="00E82337">
        <w:t>eneralmente</w:t>
      </w:r>
      <w:r w:rsidR="00FA3614" w:rsidRPr="00E82337">
        <w:t>,</w:t>
      </w:r>
      <w:r w:rsidRPr="00E82337">
        <w:t xml:space="preserve"> el comportamiento de vida (TBF) son bien modelados por una función Weibull</w:t>
      </w:r>
      <w:r w:rsidR="00FA3614" w:rsidRPr="00E82337">
        <w:t>;</w:t>
      </w:r>
      <w:r w:rsidRPr="00E82337">
        <w:t xml:space="preserve"> mientras que el comportamiento de falla (TTR), por una Distribución Normal.</w:t>
      </w:r>
    </w:p>
    <w:p w14:paraId="2FF7AB00" w14:textId="2AD7F358" w:rsidR="00BB04AA" w:rsidRPr="00E82337" w:rsidRDefault="00BB04AA" w:rsidP="00BB04AA">
      <w:r w:rsidRPr="00E82337">
        <w:t xml:space="preserve">Con la información obtenida en </w:t>
      </w:r>
      <w:r w:rsidR="00F83BA3" w:rsidRPr="00E82337">
        <w:t>el proceso</w:t>
      </w:r>
      <w:r w:rsidRPr="00E82337">
        <w:t xml:space="preserve"> anterior</w:t>
      </w:r>
      <w:r w:rsidR="00FA3614" w:rsidRPr="00E82337">
        <w:t>,</w:t>
      </w:r>
      <w:r w:rsidRPr="00E82337">
        <w:t xml:space="preserve"> se pueden efectuar simulaciones de indicadores relevantes para la toma de decisiones como </w:t>
      </w:r>
      <w:r w:rsidR="00FA3614" w:rsidRPr="00E82337">
        <w:t>d</w:t>
      </w:r>
      <w:r w:rsidRPr="00E82337">
        <w:t xml:space="preserve">isponibilidad </w:t>
      </w:r>
      <w:r w:rsidR="00FA3614" w:rsidRPr="00E82337">
        <w:t>m</w:t>
      </w:r>
      <w:r w:rsidRPr="00E82337">
        <w:t xml:space="preserve">ensual, anual o mínima, entre otros; con el propósito de presentar escenarios de riesgos que afecten al sistema, lo que </w:t>
      </w:r>
      <w:r w:rsidR="00250581" w:rsidRPr="00E82337">
        <w:t>contribuye con antecedentes cuantitativos al momento de justificar el presupuesto para mantenimiento</w:t>
      </w:r>
      <w:r w:rsidR="00E12FCA" w:rsidRPr="00E82337">
        <w:t xml:space="preserve">. Este proceso se representa gráficamente con el siguiente diagrama de flujo: </w:t>
      </w:r>
    </w:p>
    <w:p w14:paraId="6B3F3B3A" w14:textId="33FC5C46" w:rsidR="00E12FCA" w:rsidRPr="00E82337" w:rsidRDefault="00E12FCA" w:rsidP="00E12FCA">
      <w:pPr>
        <w:pStyle w:val="Epgrafe"/>
        <w:keepNext/>
        <w:ind w:firstLine="0"/>
        <w:jc w:val="center"/>
      </w:pPr>
      <w:bookmarkStart w:id="59" w:name="_Toc233893844"/>
      <w:r w:rsidRPr="00E82337">
        <w:lastRenderedPageBreak/>
        <w:t xml:space="preserve">Figura </w:t>
      </w:r>
      <w:r w:rsidR="009E22E5">
        <w:fldChar w:fldCharType="begin"/>
      </w:r>
      <w:r w:rsidR="009E22E5">
        <w:instrText xml:space="preserve"> SEQ Figura \* ARABIC </w:instrText>
      </w:r>
      <w:r w:rsidR="009E22E5">
        <w:fldChar w:fldCharType="separate"/>
      </w:r>
      <w:r w:rsidR="00090549">
        <w:rPr>
          <w:noProof/>
        </w:rPr>
        <w:t>15</w:t>
      </w:r>
      <w:r w:rsidR="009E22E5">
        <w:fldChar w:fldCharType="end"/>
      </w:r>
      <w:r w:rsidRPr="00E82337">
        <w:t>.- Diagrama de flujo simulaciones de Disponibilidad.</w:t>
      </w:r>
      <w:bookmarkEnd w:id="59"/>
    </w:p>
    <w:p w14:paraId="3D9D24B1" w14:textId="50957005" w:rsidR="00D50206" w:rsidRPr="00E82337" w:rsidRDefault="00D50206" w:rsidP="00E12FCA">
      <w:pPr>
        <w:ind w:firstLine="0"/>
        <w:jc w:val="center"/>
      </w:pPr>
      <w:r w:rsidRPr="00E82337">
        <w:rPr>
          <w:noProof/>
          <w:lang w:val="es-CL" w:eastAsia="es-CL" w:bidi="ar-SA"/>
        </w:rPr>
        <w:drawing>
          <wp:inline distT="0" distB="0" distL="0" distR="0" wp14:anchorId="0FF741DE" wp14:editId="3F426AD8">
            <wp:extent cx="4895850" cy="3132941"/>
            <wp:effectExtent l="19050" t="19050" r="19050" b="10795"/>
            <wp:docPr id="1990708242" name="Imagen 2"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708242" name="Imagen 2" descr="Diagrama&#10;&#10;Descripción generada automáticamente"/>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205" t="2735" r="1153" b="2716"/>
                    <a:stretch/>
                  </pic:blipFill>
                  <pic:spPr bwMode="auto">
                    <a:xfrm>
                      <a:off x="0" y="0"/>
                      <a:ext cx="4925898" cy="315216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1AE7DDD" w14:textId="77777777" w:rsidR="00E82337" w:rsidRPr="00E82337" w:rsidRDefault="00BB04AA" w:rsidP="00BB04AA">
      <w:r w:rsidRPr="00E82337">
        <w:t>En la actualidad, el registro de detenciones o fallas</w:t>
      </w:r>
      <w:r w:rsidR="00E82337" w:rsidRPr="00E82337">
        <w:t xml:space="preserve"> es llevado en software ERP cuyo nombre es “ELLIPSE”; sin embargo, durante visita en terreno se logró detectar que esta información es subutilizada dado que </w:t>
      </w:r>
      <w:r w:rsidRPr="00E82337">
        <w:t>no</w:t>
      </w:r>
      <w:r w:rsidR="00E82337" w:rsidRPr="00E82337">
        <w:t xml:space="preserve"> se</w:t>
      </w:r>
      <w:r w:rsidRPr="00E82337">
        <w:t xml:space="preserve"> realiza simulaciones ni análisis </w:t>
      </w:r>
      <w:r w:rsidR="00E82337" w:rsidRPr="00E82337">
        <w:t xml:space="preserve">cuantitativos </w:t>
      </w:r>
      <w:r w:rsidRPr="00E82337">
        <w:t>de disponibilidad de los e</w:t>
      </w:r>
      <w:r w:rsidR="00431FCD" w:rsidRPr="00E82337">
        <w:t>quipos de su proceso</w:t>
      </w:r>
      <w:r w:rsidR="00E82337" w:rsidRPr="00E82337">
        <w:t xml:space="preserve"> productivo, sino que la mayoría de los análisis son cualitativos.</w:t>
      </w:r>
    </w:p>
    <w:p w14:paraId="6CBCB90E" w14:textId="05751908" w:rsidR="004C3FBB" w:rsidRDefault="00431FCD" w:rsidP="004C3FBB">
      <w:pPr>
        <w:rPr>
          <w:szCs w:val="24"/>
        </w:rPr>
      </w:pPr>
      <w:r w:rsidRPr="00E82337">
        <w:rPr>
          <w:szCs w:val="24"/>
        </w:rPr>
        <w:t xml:space="preserve">Finalmente, todo lo anteriormente expuesto no tendría sentido si no estuviese asociado a la optimización </w:t>
      </w:r>
      <w:r w:rsidR="00FA3614" w:rsidRPr="00E82337">
        <w:rPr>
          <w:szCs w:val="24"/>
        </w:rPr>
        <w:t>de los recursos</w:t>
      </w:r>
      <w:r w:rsidR="001F05EC">
        <w:rPr>
          <w:szCs w:val="24"/>
        </w:rPr>
        <w:t xml:space="preserve">, la gestión de los activos y la correcta justificación del presupuesto de mantenimiento;  y al mismo tiempo, permite cumplir con el segundo objetivo de este trabajo, correspondiente a la descripción de </w:t>
      </w:r>
      <w:r w:rsidR="00E63896">
        <w:rPr>
          <w:szCs w:val="24"/>
        </w:rPr>
        <w:t xml:space="preserve">conceptos asociados a RCM, para dar paso al análisis y depuración de la base de datos de las detenciones </w:t>
      </w:r>
      <w:r w:rsidR="00E63896" w:rsidRPr="00624BCC">
        <w:t>del montaje OTO Melara 76/62 IROF</w:t>
      </w:r>
      <w:r w:rsidR="00E63896">
        <w:t xml:space="preserve"> y modelar su comportamiento de vida y reparación.</w:t>
      </w:r>
    </w:p>
    <w:p w14:paraId="1CA2CA7B" w14:textId="77777777" w:rsidR="00083784" w:rsidRPr="00E82337" w:rsidRDefault="00083784" w:rsidP="004C3FBB">
      <w:pPr>
        <w:rPr>
          <w:szCs w:val="24"/>
        </w:rPr>
      </w:pPr>
    </w:p>
    <w:p w14:paraId="444DCEDD" w14:textId="77777777" w:rsidR="009F2056" w:rsidRDefault="009F2056" w:rsidP="00E94581"/>
    <w:p w14:paraId="65B1FE8E" w14:textId="77777777" w:rsidR="00E82337" w:rsidRDefault="00E82337" w:rsidP="00E94581"/>
    <w:p w14:paraId="31A8783D" w14:textId="77777777" w:rsidR="00E34A45" w:rsidRPr="006A220C" w:rsidRDefault="00E34A45" w:rsidP="00415F2F">
      <w:pPr>
        <w:pStyle w:val="Ttulo1"/>
      </w:pPr>
      <w:bookmarkStart w:id="60" w:name="_Toc233893766"/>
      <w:r w:rsidRPr="006A220C">
        <w:lastRenderedPageBreak/>
        <w:t>Marco Metodológico</w:t>
      </w:r>
      <w:bookmarkEnd w:id="60"/>
    </w:p>
    <w:p w14:paraId="5D24B6D0" w14:textId="25BE840D" w:rsidR="00520ACB" w:rsidRPr="006A220C" w:rsidRDefault="00B152BF" w:rsidP="00520ACB">
      <w:pPr>
        <w:pStyle w:val="Ttulo2"/>
      </w:pPr>
      <w:bookmarkStart w:id="61" w:name="_Toc233893767"/>
      <w:r w:rsidRPr="006A220C">
        <w:t>8</w:t>
      </w:r>
      <w:r w:rsidR="00170FDE" w:rsidRPr="006A220C">
        <w:t xml:space="preserve">.1 </w:t>
      </w:r>
      <w:r w:rsidR="00520ACB" w:rsidRPr="006A220C">
        <w:t>Comportamientos de Vida y falla</w:t>
      </w:r>
      <w:bookmarkEnd w:id="61"/>
    </w:p>
    <w:p w14:paraId="6486444B" w14:textId="33386F99" w:rsidR="00C4708E" w:rsidRPr="000D6F05" w:rsidRDefault="00620341" w:rsidP="00520ACB">
      <w:r w:rsidRPr="006A220C">
        <w:t xml:space="preserve">Siguiendo con el presente trabajo, se modelará el comportamiento de vida y falla de </w:t>
      </w:r>
      <w:r w:rsidR="006A220C" w:rsidRPr="006A220C">
        <w:t>los 2 montajes en diferentes períodos de tiempo</w:t>
      </w:r>
      <w:r w:rsidR="007B2A28" w:rsidRPr="006A220C">
        <w:t>,</w:t>
      </w:r>
      <w:r w:rsidRPr="006A220C">
        <w:t xml:space="preserve"> con el propósito d</w:t>
      </w:r>
      <w:r w:rsidR="007B2A28" w:rsidRPr="006A220C">
        <w:t>e determinar su disponibilidad mediante</w:t>
      </w:r>
      <w:r w:rsidRPr="006A220C">
        <w:t xml:space="preserve"> diferentes escenarios de riesgos que cumplan con los mínimos comprometidos</w:t>
      </w:r>
      <w:r w:rsidR="00C4708E" w:rsidRPr="006A220C">
        <w:t>;</w:t>
      </w:r>
      <w:r w:rsidRPr="006A220C">
        <w:t xml:space="preserve"> </w:t>
      </w:r>
      <w:r w:rsidR="00C4708E" w:rsidRPr="006A220C">
        <w:t>l</w:t>
      </w:r>
      <w:r w:rsidRPr="006A220C">
        <w:t>o anterior, se logra a través la utilización de bases de datos que indiquen tiempos de buen funcionamiento y de reparación</w:t>
      </w:r>
      <w:r w:rsidR="006A220C" w:rsidRPr="006A220C">
        <w:t xml:space="preserve">. Y al mismo tiempo, en primer </w:t>
      </w:r>
      <w:r w:rsidR="008B0A7D" w:rsidRPr="006A220C">
        <w:t>lugar,</w:t>
      </w:r>
      <w:r w:rsidR="006A220C" w:rsidRPr="006A220C">
        <w:t xml:space="preserve"> verificar si los mantenimientos mayores anteriores fueron correctamente ejecutados y luego justificar la solicitud de recursos para la ejecución de este mantenimiento mayor para la fragata “Almirante </w:t>
      </w:r>
      <w:r w:rsidR="006A220C" w:rsidRPr="000D6F05">
        <w:t>Blanco” el año 2027.</w:t>
      </w:r>
    </w:p>
    <w:p w14:paraId="0DF6DF52" w14:textId="34A7E472" w:rsidR="00C4708E" w:rsidRDefault="00C4708E" w:rsidP="00520ACB">
      <w:r w:rsidRPr="000D6F05">
        <w:t>E</w:t>
      </w:r>
      <w:r w:rsidR="0055261D" w:rsidRPr="000D6F05">
        <w:t xml:space="preserve">s importante destacar que </w:t>
      </w:r>
      <w:r w:rsidR="006A220C" w:rsidRPr="000D6F05">
        <w:t xml:space="preserve">actualmente el montaje de la fragata “Almirante Riveros </w:t>
      </w:r>
      <w:r w:rsidR="000D6F05" w:rsidRPr="000D6F05">
        <w:t xml:space="preserve">se encuentra efectuando este mantenimiento mayor; sin embargo, de acuerdo con los manuales del fabricante debería haberse realizado el año 2025; lo cual, desde el punto de vista cualitativo es consecuente ya que ese año presentó una falla casi catastrófica que lo dejó no disponible por aproximadamente 6 meses, lo que se traduce en una disponibilidad anual del 50%; pero, al desagregar este número de manera mensual, significa que fue de un 0% cada mes entre Julio y Diciembre.  </w:t>
      </w:r>
      <w:r w:rsidR="00390AB7" w:rsidRPr="000D6F05">
        <w:t xml:space="preserve"> </w:t>
      </w:r>
    </w:p>
    <w:p w14:paraId="4A57ABA9" w14:textId="30CEC647" w:rsidR="000D6F05" w:rsidRPr="000D6F05" w:rsidRDefault="000D6F05" w:rsidP="00520ACB">
      <w:r>
        <w:t xml:space="preserve">A su vez, el montaje de la fragata “Almirante Blanco”, ejecutó su último mantenimiento mayor el año 2019 y ha sido utilizado desde el año 2020 hasta ahora, por lo que le corresponde </w:t>
      </w:r>
      <w:r w:rsidRPr="000D6F05">
        <w:t>efectuar mantenimiento mayor el próximo año.</w:t>
      </w:r>
    </w:p>
    <w:p w14:paraId="4236EDA0" w14:textId="77426346" w:rsidR="00620341" w:rsidRPr="000D6F05" w:rsidRDefault="000D6F05" w:rsidP="00520ACB">
      <w:r w:rsidRPr="000D6F05">
        <w:t xml:space="preserve">Con los antecedentes anteriores, en primer </w:t>
      </w:r>
      <w:r w:rsidR="005B6A0A" w:rsidRPr="000D6F05">
        <w:t>lugar,</w:t>
      </w:r>
      <w:r w:rsidRPr="000D6F05">
        <w:t xml:space="preserve"> se procede a descargar desde ELLIPSE la </w:t>
      </w:r>
      <w:r w:rsidR="00C4708E" w:rsidRPr="000D6F05">
        <w:t xml:space="preserve">base de datos de fallas de </w:t>
      </w:r>
      <w:r w:rsidRPr="000D6F05">
        <w:t>ambos montajes, depurando aquellas asociadas al modo de falla crítico identificado previamente, y calculando los respectivos tiempos de buen funcionamiento y reparación.</w:t>
      </w:r>
    </w:p>
    <w:p w14:paraId="5046F9C7" w14:textId="4A30B521" w:rsidR="007D60C8" w:rsidRDefault="007D60C8" w:rsidP="007D60C8">
      <w:pPr>
        <w:rPr>
          <w:lang w:val="es-CL"/>
        </w:rPr>
      </w:pPr>
      <w:r w:rsidRPr="005B6A0A">
        <w:rPr>
          <w:lang w:val="es-CL"/>
        </w:rPr>
        <w:lastRenderedPageBreak/>
        <w:t xml:space="preserve">Con la información anterior, se determinaron </w:t>
      </w:r>
      <w:r w:rsidR="005B6A0A" w:rsidRPr="005B6A0A">
        <w:rPr>
          <w:lang w:val="es-CL"/>
        </w:rPr>
        <w:t>los comportamientos</w:t>
      </w:r>
      <w:r w:rsidRPr="005B6A0A">
        <w:rPr>
          <w:lang w:val="es-CL"/>
        </w:rPr>
        <w:t xml:space="preserve"> de vida y falla para ambos equipos mediante ajustes de curvas, </w:t>
      </w:r>
      <w:r w:rsidR="00592B3D" w:rsidRPr="005B6A0A">
        <w:rPr>
          <w:lang w:val="es-CL"/>
        </w:rPr>
        <w:t>utilizando</w:t>
      </w:r>
      <w:r w:rsidRPr="005B6A0A">
        <w:rPr>
          <w:lang w:val="es-CL"/>
        </w:rPr>
        <w:t xml:space="preserve"> la metodología de la </w:t>
      </w:r>
      <w:r w:rsidR="001F604C" w:rsidRPr="005B6A0A">
        <w:rPr>
          <w:lang w:val="es-CL"/>
        </w:rPr>
        <w:t>a</w:t>
      </w:r>
      <w:r w:rsidRPr="005B6A0A">
        <w:rPr>
          <w:lang w:val="es-CL"/>
        </w:rPr>
        <w:t>proximación de Bernard. Por último, con dichos parámetros se determinan los MTBF y los MTTR</w:t>
      </w:r>
      <w:r w:rsidR="00592B3D" w:rsidRPr="005B6A0A">
        <w:rPr>
          <w:lang w:val="es-CL"/>
        </w:rPr>
        <w:t xml:space="preserve"> de cada </w:t>
      </w:r>
      <w:r w:rsidR="001F604C" w:rsidRPr="005B6A0A">
        <w:rPr>
          <w:lang w:val="es-CL"/>
        </w:rPr>
        <w:t>uno</w:t>
      </w:r>
      <w:r w:rsidR="00592B3D" w:rsidRPr="005B6A0A">
        <w:rPr>
          <w:lang w:val="es-CL"/>
        </w:rPr>
        <w:t>.</w:t>
      </w:r>
      <w:r w:rsidR="00672FD6">
        <w:rPr>
          <w:lang w:val="es-CL"/>
        </w:rPr>
        <w:t xml:space="preserve"> De este modo, se efectúan 3 modelamiento</w:t>
      </w:r>
      <w:r w:rsidR="000F47FA">
        <w:rPr>
          <w:lang w:val="es-CL"/>
        </w:rPr>
        <w:t>s</w:t>
      </w:r>
      <w:r w:rsidR="00672FD6">
        <w:rPr>
          <w:lang w:val="es-CL"/>
        </w:rPr>
        <w:t>, los cuales son:</w:t>
      </w:r>
    </w:p>
    <w:p w14:paraId="4A99E770" w14:textId="1CA59D4F" w:rsidR="00672FD6" w:rsidRDefault="00672FD6" w:rsidP="00672FD6">
      <w:pPr>
        <w:pStyle w:val="Prrafodelista"/>
        <w:numPr>
          <w:ilvl w:val="0"/>
          <w:numId w:val="13"/>
        </w:numPr>
        <w:rPr>
          <w:lang w:val="es-CL"/>
        </w:rPr>
      </w:pPr>
      <w:r>
        <w:rPr>
          <w:lang w:val="es-CL"/>
        </w:rPr>
        <w:t>Montaje fragata “Almirante Riveros”, entre los años 2019 al 2025, con el propósito de comprobar o rechazar la hipótesis de que debería haber sido enviado a mantenimiento mayor el año 2025, y que la política de mantenimiento del fabricante a edad constante es la correcta.</w:t>
      </w:r>
      <w:r w:rsidR="00395900">
        <w:rPr>
          <w:lang w:val="es-CL"/>
        </w:rPr>
        <w:t xml:space="preserve"> Para efectos de nomenclatura se denominará como “RIVEROS 1”</w:t>
      </w:r>
    </w:p>
    <w:p w14:paraId="11833196" w14:textId="7CF7A8C5" w:rsidR="00395900" w:rsidRDefault="00672FD6" w:rsidP="00395900">
      <w:pPr>
        <w:pStyle w:val="Prrafodelista"/>
        <w:numPr>
          <w:ilvl w:val="0"/>
          <w:numId w:val="13"/>
        </w:numPr>
        <w:rPr>
          <w:lang w:val="es-CL"/>
        </w:rPr>
      </w:pPr>
      <w:r>
        <w:rPr>
          <w:lang w:val="es-CL"/>
        </w:rPr>
        <w:t>Montaje fragata “Almirante Blanco”, entre los años los años 2013 al 20</w:t>
      </w:r>
      <w:r w:rsidR="003038B3">
        <w:rPr>
          <w:lang w:val="es-CL"/>
        </w:rPr>
        <w:t>1</w:t>
      </w:r>
      <w:r>
        <w:rPr>
          <w:lang w:val="es-CL"/>
        </w:rPr>
        <w:t>8, con el propósito de comprobar o rechazar la hipótesis de que fue enviado correctamente a tiempo a mantenimiento mayor el año 2019, y que la política de mantenimiento del fabricante a edad constante es la correcta.</w:t>
      </w:r>
      <w:r w:rsidR="00395900">
        <w:rPr>
          <w:lang w:val="es-CL"/>
        </w:rPr>
        <w:t xml:space="preserve"> Para efectos de nomenclatura se denominará como “BLANCO 1”</w:t>
      </w:r>
    </w:p>
    <w:p w14:paraId="4DE91B49" w14:textId="1890B3EC" w:rsidR="00592C4F" w:rsidRDefault="00672FD6" w:rsidP="00A17BA7">
      <w:pPr>
        <w:pStyle w:val="Prrafodelista"/>
        <w:numPr>
          <w:ilvl w:val="0"/>
          <w:numId w:val="13"/>
        </w:numPr>
        <w:rPr>
          <w:lang w:val="es-CL"/>
        </w:rPr>
      </w:pPr>
      <w:r w:rsidRPr="000F47FA">
        <w:rPr>
          <w:lang w:val="es-CL"/>
        </w:rPr>
        <w:t>Montaje fragata “Almirante Blanco”, entre los años los años 2020 al 2026, con el propósito de comprobar o rechazar la hipótesis de que este montaje debe ser enviado a mantenimiento mayor el año 2027 y por lo tanto se justifica la solicitud de presupuesto para este trabajo, junto con ratificar la política de mantenimiento a edad constante.</w:t>
      </w:r>
      <w:r w:rsidR="00395900">
        <w:rPr>
          <w:lang w:val="es-CL"/>
        </w:rPr>
        <w:t xml:space="preserve"> Para efectos de nomenclatura se denominará como “BLANCO 2”</w:t>
      </w:r>
    </w:p>
    <w:p w14:paraId="784DF8AE" w14:textId="1E6AA2CA" w:rsidR="00E63896" w:rsidRDefault="00E63896" w:rsidP="00E63896">
      <w:pPr>
        <w:ind w:firstLine="0"/>
        <w:rPr>
          <w:lang w:val="es-CL"/>
        </w:rPr>
      </w:pPr>
      <w:r>
        <w:rPr>
          <w:lang w:val="es-CL"/>
        </w:rPr>
        <w:t xml:space="preserve">Con el trabajo anterior, consistente en efectuar el </w:t>
      </w:r>
      <w:r w:rsidR="00A73289">
        <w:rPr>
          <w:lang w:val="es-CL"/>
        </w:rPr>
        <w:t>análisis</w:t>
      </w:r>
      <w:r>
        <w:rPr>
          <w:lang w:val="es-CL"/>
        </w:rPr>
        <w:t xml:space="preserve"> y depuración la base de datos expuesta en el Anexo “D”, se cumple con el tercer objetivo del presente trabajo, para continuar con la determinación de los parámetros de las funciones que modelan los comportamientos de vida y reparación de cada montaje.</w:t>
      </w:r>
    </w:p>
    <w:p w14:paraId="0F2C6D2A" w14:textId="77777777" w:rsidR="00F53085" w:rsidRPr="00E63896" w:rsidRDefault="00F53085" w:rsidP="00E63896">
      <w:pPr>
        <w:ind w:firstLine="0"/>
        <w:rPr>
          <w:lang w:val="es-CL"/>
        </w:rPr>
      </w:pPr>
    </w:p>
    <w:p w14:paraId="02C8B11D" w14:textId="4E98AF02" w:rsidR="00C13A92" w:rsidRPr="00672FD6" w:rsidRDefault="00592C4F" w:rsidP="00C13A92">
      <w:pPr>
        <w:pStyle w:val="Titulo3"/>
        <w:rPr>
          <w:lang w:val="es-CL"/>
        </w:rPr>
      </w:pPr>
      <w:r w:rsidRPr="00672FD6">
        <w:rPr>
          <w:lang w:val="es-CL"/>
        </w:rPr>
        <w:lastRenderedPageBreak/>
        <w:t>8</w:t>
      </w:r>
      <w:r w:rsidR="00C13A92" w:rsidRPr="00672FD6">
        <w:rPr>
          <w:lang w:val="es-CL"/>
        </w:rPr>
        <w:t>.</w:t>
      </w:r>
      <w:r w:rsidR="00FD4390">
        <w:rPr>
          <w:lang w:val="es-CL"/>
        </w:rPr>
        <w:t>1</w:t>
      </w:r>
      <w:r w:rsidR="00C13A92" w:rsidRPr="00672FD6">
        <w:rPr>
          <w:lang w:val="es-CL"/>
        </w:rPr>
        <w:t>.1 Comportamiento de Vida</w:t>
      </w:r>
    </w:p>
    <w:p w14:paraId="683F6718" w14:textId="77C34018" w:rsidR="00592B3D" w:rsidRPr="00672FD6" w:rsidRDefault="00592B3D" w:rsidP="007D60C8">
      <w:pPr>
        <w:rPr>
          <w:lang w:val="es-CL"/>
        </w:rPr>
      </w:pPr>
      <w:r w:rsidRPr="00672FD6">
        <w:rPr>
          <w:lang w:val="es-CL"/>
        </w:rPr>
        <w:t>En primer lugar, para det</w:t>
      </w:r>
      <w:r w:rsidR="00C077C6" w:rsidRPr="00672FD6">
        <w:rPr>
          <w:lang w:val="es-CL"/>
        </w:rPr>
        <w:t>e</w:t>
      </w:r>
      <w:r w:rsidRPr="00672FD6">
        <w:rPr>
          <w:lang w:val="es-CL"/>
        </w:rPr>
        <w:t>rminar el comportamiento de vida</w:t>
      </w:r>
      <w:r w:rsidR="00C077C6" w:rsidRPr="00672FD6">
        <w:rPr>
          <w:lang w:val="es-CL"/>
        </w:rPr>
        <w:t xml:space="preserve">, se obtienen todos los TBF de ambos </w:t>
      </w:r>
      <w:r w:rsidR="000F47FA">
        <w:rPr>
          <w:lang w:val="es-CL"/>
        </w:rPr>
        <w:t>montajes para cada período en estudio</w:t>
      </w:r>
      <w:r w:rsidR="00C077C6" w:rsidRPr="00672FD6">
        <w:rPr>
          <w:lang w:val="es-CL"/>
        </w:rPr>
        <w:t>, asumiendo que es modelado por una distribución Weibull, para lu</w:t>
      </w:r>
      <w:r w:rsidR="001F604C" w:rsidRPr="00672FD6">
        <w:rPr>
          <w:lang w:val="es-CL"/>
        </w:rPr>
        <w:t>ego ordenarlos de menor a mayor. A</w:t>
      </w:r>
      <w:r w:rsidR="00C077C6" w:rsidRPr="00672FD6">
        <w:rPr>
          <w:lang w:val="es-CL"/>
        </w:rPr>
        <w:t xml:space="preserve"> continuación, </w:t>
      </w:r>
      <w:r w:rsidR="001F604C" w:rsidRPr="00672FD6">
        <w:rPr>
          <w:lang w:val="es-CL"/>
        </w:rPr>
        <w:t xml:space="preserve">se </w:t>
      </w:r>
      <w:r w:rsidR="00C077C6" w:rsidRPr="00672FD6">
        <w:rPr>
          <w:lang w:val="es-CL"/>
        </w:rPr>
        <w:t>calcula la Función acumulada de Falla "F(t)" para cada TBF, la cual se puede obtener mediante</w:t>
      </w:r>
      <w:r w:rsidR="001F604C" w:rsidRPr="00672FD6">
        <w:rPr>
          <w:lang w:val="es-CL"/>
        </w:rPr>
        <w:t xml:space="preserve"> la</w:t>
      </w:r>
      <w:r w:rsidR="00B95272" w:rsidRPr="00672FD6">
        <w:rPr>
          <w:lang w:val="es-CL"/>
        </w:rPr>
        <w:t>s</w:t>
      </w:r>
      <w:r w:rsidR="001F604C" w:rsidRPr="00672FD6">
        <w:rPr>
          <w:lang w:val="es-CL"/>
        </w:rPr>
        <w:t xml:space="preserve"> funci</w:t>
      </w:r>
      <w:r w:rsidR="00B95272" w:rsidRPr="00672FD6">
        <w:rPr>
          <w:lang w:val="es-CL"/>
        </w:rPr>
        <w:t>o</w:t>
      </w:r>
      <w:r w:rsidR="001F604C" w:rsidRPr="00672FD6">
        <w:rPr>
          <w:lang w:val="es-CL"/>
        </w:rPr>
        <w:t>n</w:t>
      </w:r>
      <w:r w:rsidR="00B95272" w:rsidRPr="00672FD6">
        <w:rPr>
          <w:lang w:val="es-CL"/>
        </w:rPr>
        <w:t>es</w:t>
      </w:r>
      <w:r w:rsidR="001F604C" w:rsidRPr="00672FD6">
        <w:rPr>
          <w:lang w:val="es-CL"/>
        </w:rPr>
        <w:t xml:space="preserve"> k-</w:t>
      </w:r>
      <w:proofErr w:type="spellStart"/>
      <w:r w:rsidR="001F604C" w:rsidRPr="00672FD6">
        <w:rPr>
          <w:lang w:val="es-CL"/>
        </w:rPr>
        <w:t>ésima</w:t>
      </w:r>
      <w:proofErr w:type="spellEnd"/>
      <w:r w:rsidR="001F604C" w:rsidRPr="00672FD6">
        <w:rPr>
          <w:lang w:val="es-CL"/>
        </w:rPr>
        <w:t xml:space="preserve"> o </w:t>
      </w:r>
      <w:proofErr w:type="spellStart"/>
      <w:r w:rsidR="001F604C" w:rsidRPr="00672FD6">
        <w:rPr>
          <w:lang w:val="es-CL"/>
        </w:rPr>
        <w:t>Benard</w:t>
      </w:r>
      <w:proofErr w:type="spellEnd"/>
      <w:r w:rsidR="008C2C5E" w:rsidRPr="00672FD6">
        <w:rPr>
          <w:lang w:val="es-CL"/>
        </w:rPr>
        <w:t>,</w:t>
      </w:r>
      <w:r w:rsidR="001F604C" w:rsidRPr="00672FD6">
        <w:rPr>
          <w:lang w:val="es-CL"/>
        </w:rPr>
        <w:t xml:space="preserve"> cuyos procedimientos se </w:t>
      </w:r>
      <w:r w:rsidR="008C2C5E" w:rsidRPr="00672FD6">
        <w:rPr>
          <w:lang w:val="es-CL"/>
        </w:rPr>
        <w:t>detallan en el Anexo "</w:t>
      </w:r>
      <w:r w:rsidR="008B0A7D">
        <w:rPr>
          <w:lang w:val="es-CL"/>
        </w:rPr>
        <w:t>E</w:t>
      </w:r>
      <w:r w:rsidR="008C2C5E" w:rsidRPr="00672FD6">
        <w:rPr>
          <w:lang w:val="es-CL"/>
        </w:rPr>
        <w:t>" denominado "Cálculo del Comportamiento de Vida y Falla"</w:t>
      </w:r>
      <w:r w:rsidR="001F604C" w:rsidRPr="00672FD6">
        <w:rPr>
          <w:lang w:val="es-CL"/>
        </w:rPr>
        <w:t>.</w:t>
      </w:r>
    </w:p>
    <w:p w14:paraId="63630173" w14:textId="77777777" w:rsidR="00C077C6" w:rsidRPr="00672FD6" w:rsidRDefault="00C077C6" w:rsidP="00C077C6">
      <w:pPr>
        <w:rPr>
          <w:lang w:val="es-CL"/>
        </w:rPr>
      </w:pPr>
      <w:r w:rsidRPr="00672FD6">
        <w:rPr>
          <w:lang w:val="es-CL"/>
        </w:rPr>
        <w:t>Si bien, se efectuó el cálculo de la función acumulada de falla con ambos métodos, se eligió el de "Benard" ya que es más exacto, lo que se comprueba al compararlo con el MTBF histórico</w:t>
      </w:r>
      <w:r w:rsidR="00561B3F" w:rsidRPr="00672FD6">
        <w:rPr>
          <w:lang w:val="es-CL"/>
        </w:rPr>
        <w:t>.</w:t>
      </w:r>
    </w:p>
    <w:p w14:paraId="683B81AD" w14:textId="55042B1A" w:rsidR="0059671D" w:rsidRPr="000F47FA" w:rsidRDefault="00561B3F" w:rsidP="00C077C6">
      <w:pPr>
        <w:rPr>
          <w:lang w:val="es-CL"/>
        </w:rPr>
      </w:pPr>
      <w:r w:rsidRPr="00672FD6">
        <w:rPr>
          <w:lang w:val="es-CL"/>
        </w:rPr>
        <w:t xml:space="preserve">A continuación, se obtienen los "ejes" o variables, </w:t>
      </w:r>
      <w:r w:rsidR="001F604C" w:rsidRPr="00672FD6">
        <w:rPr>
          <w:lang w:val="es-CL"/>
        </w:rPr>
        <w:t>a los cuales</w:t>
      </w:r>
      <w:r w:rsidR="0059671D" w:rsidRPr="00672FD6">
        <w:rPr>
          <w:lang w:val="es-CL"/>
        </w:rPr>
        <w:t xml:space="preserve"> se</w:t>
      </w:r>
      <w:r w:rsidR="001F604C" w:rsidRPr="00672FD6">
        <w:rPr>
          <w:lang w:val="es-CL"/>
        </w:rPr>
        <w:t xml:space="preserve"> les</w:t>
      </w:r>
      <w:r w:rsidR="0059671D" w:rsidRPr="00672FD6">
        <w:rPr>
          <w:lang w:val="es-CL"/>
        </w:rPr>
        <w:t xml:space="preserve"> aplica el método de Mínimos Cuadrados Ordinarios (MCO), obteniendo la pendiente (b) y el intercepto (a) de esta recta.  De esta forma, con lo anterior, se logran calcular los parámetros de </w:t>
      </w:r>
      <w:r w:rsidR="00164B40" w:rsidRPr="00672FD6">
        <w:rPr>
          <w:lang w:val="es-CL"/>
        </w:rPr>
        <w:t>forma (</w:t>
      </w:r>
      <m:oMath>
        <m:r>
          <w:rPr>
            <w:rFonts w:ascii="Cambria Math" w:hAnsi="Cambria Math"/>
            <w:lang w:val="es-CL"/>
          </w:rPr>
          <m:t>β</m:t>
        </m:r>
      </m:oMath>
      <w:r w:rsidR="00164B40" w:rsidRPr="00672FD6">
        <w:rPr>
          <w:lang w:val="es-CL"/>
        </w:rPr>
        <w:t>)</w:t>
      </w:r>
      <w:r w:rsidR="0059671D" w:rsidRPr="00672FD6">
        <w:rPr>
          <w:lang w:val="es-CL"/>
        </w:rPr>
        <w:t xml:space="preserve"> y </w:t>
      </w:r>
      <w:r w:rsidR="00164B40" w:rsidRPr="00672FD6">
        <w:rPr>
          <w:lang w:val="es-CL"/>
        </w:rPr>
        <w:t>escala (</w:t>
      </w:r>
      <m:oMath>
        <m:r>
          <w:rPr>
            <w:rFonts w:ascii="Cambria Math" w:hAnsi="Cambria Math"/>
            <w:lang w:val="es-CL"/>
          </w:rPr>
          <m:t>α</m:t>
        </m:r>
      </m:oMath>
      <w:r w:rsidR="00164B40" w:rsidRPr="00672FD6">
        <w:rPr>
          <w:lang w:val="es-CL"/>
        </w:rPr>
        <w:t>)</w:t>
      </w:r>
      <w:r w:rsidR="001F604C" w:rsidRPr="00672FD6">
        <w:rPr>
          <w:lang w:val="es-CL"/>
        </w:rPr>
        <w:t xml:space="preserve"> de la </w:t>
      </w:r>
      <w:r w:rsidR="001F604C" w:rsidRPr="000F47FA">
        <w:rPr>
          <w:lang w:val="es-CL"/>
        </w:rPr>
        <w:t xml:space="preserve">distribución </w:t>
      </w:r>
      <w:proofErr w:type="spellStart"/>
      <w:r w:rsidR="001F604C" w:rsidRPr="000F47FA">
        <w:rPr>
          <w:lang w:val="es-CL"/>
        </w:rPr>
        <w:t>weibull</w:t>
      </w:r>
      <w:proofErr w:type="spellEnd"/>
      <w:r w:rsidR="001F604C" w:rsidRPr="000F47FA">
        <w:rPr>
          <w:lang w:val="es-CL"/>
        </w:rPr>
        <w:t>; esto se detalla en el Anexo "</w:t>
      </w:r>
      <w:r w:rsidR="008B0A7D">
        <w:rPr>
          <w:lang w:val="es-CL"/>
        </w:rPr>
        <w:t>E</w:t>
      </w:r>
      <w:r w:rsidR="001F604C" w:rsidRPr="000F47FA">
        <w:rPr>
          <w:lang w:val="es-CL"/>
        </w:rPr>
        <w:t>".</w:t>
      </w:r>
    </w:p>
    <w:p w14:paraId="1DE2F2E9" w14:textId="77777777" w:rsidR="000F47FA" w:rsidRDefault="00164B40" w:rsidP="00520ACB">
      <w:r w:rsidRPr="000F47FA">
        <w:t xml:space="preserve">Adicionalmente, para comprobar que la distribución asumida es </w:t>
      </w:r>
      <w:r w:rsidR="001F604C" w:rsidRPr="000F47FA">
        <w:t>adecuada</w:t>
      </w:r>
      <w:r w:rsidRPr="000F47FA">
        <w:t>, se obtiene el coeficiente de determinación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0F47FA">
        <w:t xml:space="preserve">), el cual </w:t>
      </w:r>
      <w:r w:rsidR="000F47FA" w:rsidRPr="000F47FA">
        <w:t>tuvo los siguientes valores:</w:t>
      </w:r>
    </w:p>
    <w:p w14:paraId="26BB59DC" w14:textId="23C64E41" w:rsidR="003038B3" w:rsidRDefault="003038B3" w:rsidP="003038B3">
      <w:pPr>
        <w:pStyle w:val="Epgrafe"/>
        <w:keepNext/>
        <w:ind w:firstLine="0"/>
        <w:jc w:val="center"/>
      </w:pPr>
      <w:bookmarkStart w:id="62" w:name="_Toc233893785"/>
      <w:r>
        <w:t xml:space="preserve">Tabla </w:t>
      </w:r>
      <w:r>
        <w:fldChar w:fldCharType="begin"/>
      </w:r>
      <w:r>
        <w:instrText xml:space="preserve"> SEQ Tabla \* ARABIC </w:instrText>
      </w:r>
      <w:r>
        <w:fldChar w:fldCharType="separate"/>
      </w:r>
      <w:r w:rsidR="00F53085">
        <w:rPr>
          <w:noProof/>
        </w:rPr>
        <w:t>1</w:t>
      </w:r>
      <w:r>
        <w:fldChar w:fldCharType="end"/>
      </w:r>
      <w:r>
        <w:t>.- Coeficiente de determinación del Comportamiento de Vida.</w:t>
      </w:r>
      <w:bookmarkEnd w:id="62"/>
    </w:p>
    <w:tbl>
      <w:tblPr>
        <w:tblStyle w:val="Sombreadomedio1-nfasis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3732"/>
      </w:tblGrid>
      <w:tr w:rsidR="003038B3" w14:paraId="2BE35F6A" w14:textId="77777777" w:rsidTr="008A31A3">
        <w:trPr>
          <w:cnfStyle w:val="100000000000" w:firstRow="1" w:lastRow="0" w:firstColumn="0" w:lastColumn="0" w:oddVBand="0" w:evenVBand="0" w:oddHBand="0"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55" w:type="dxa"/>
            <w:tcBorders>
              <w:top w:val="none" w:sz="0" w:space="0" w:color="auto"/>
              <w:left w:val="none" w:sz="0" w:space="0" w:color="auto"/>
              <w:bottom w:val="none" w:sz="0" w:space="0" w:color="auto"/>
              <w:right w:val="none" w:sz="0" w:space="0" w:color="auto"/>
            </w:tcBorders>
          </w:tcPr>
          <w:p w14:paraId="29806410" w14:textId="17EA40D6" w:rsidR="003038B3" w:rsidRDefault="003038B3" w:rsidP="008A31A3">
            <w:pPr>
              <w:spacing w:line="240" w:lineRule="auto"/>
              <w:ind w:firstLine="0"/>
              <w:jc w:val="center"/>
            </w:pPr>
            <w:r>
              <w:t>Equipo</w:t>
            </w:r>
          </w:p>
        </w:tc>
        <w:tc>
          <w:tcPr>
            <w:tcW w:w="3732" w:type="dxa"/>
            <w:tcBorders>
              <w:top w:val="none" w:sz="0" w:space="0" w:color="auto"/>
              <w:left w:val="none" w:sz="0" w:space="0" w:color="auto"/>
              <w:bottom w:val="none" w:sz="0" w:space="0" w:color="auto"/>
              <w:right w:val="none" w:sz="0" w:space="0" w:color="auto"/>
            </w:tcBorders>
          </w:tcPr>
          <w:p w14:paraId="3D8B8112" w14:textId="32212252" w:rsidR="003038B3" w:rsidRDefault="003038B3" w:rsidP="008A31A3">
            <w:pPr>
              <w:spacing w:line="240" w:lineRule="auto"/>
              <w:ind w:firstLine="0"/>
              <w:jc w:val="center"/>
              <w:cnfStyle w:val="100000000000" w:firstRow="1" w:lastRow="0" w:firstColumn="0" w:lastColumn="0" w:oddVBand="0" w:evenVBand="0" w:oddHBand="0" w:evenHBand="0" w:firstRowFirstColumn="0" w:firstRowLastColumn="0" w:lastRowFirstColumn="0" w:lastRowLastColumn="0"/>
            </w:pPr>
            <w:r>
              <w:t>C</w:t>
            </w:r>
            <w:r w:rsidRPr="000F47FA">
              <w:t>oeficiente de determinación (</w:t>
            </w:r>
            <m:oMath>
              <m:sSup>
                <m:sSupPr>
                  <m:ctrlPr>
                    <w:rPr>
                      <w:rFonts w:ascii="Cambria Math" w:hAnsi="Cambria Math"/>
                      <w:i/>
                    </w:rPr>
                  </m:ctrlPr>
                </m:sSupPr>
                <m:e>
                  <m:r>
                    <m:rPr>
                      <m:sty m:val="bi"/>
                    </m:rPr>
                    <w:rPr>
                      <w:rFonts w:ascii="Cambria Math" w:hAnsi="Cambria Math"/>
                    </w:rPr>
                    <m:t>R</m:t>
                  </m:r>
                </m:e>
                <m:sup>
                  <m:r>
                    <m:rPr>
                      <m:sty m:val="bi"/>
                    </m:rPr>
                    <w:rPr>
                      <w:rFonts w:ascii="Cambria Math" w:hAnsi="Cambria Math"/>
                    </w:rPr>
                    <m:t>2</m:t>
                  </m:r>
                </m:sup>
              </m:sSup>
            </m:oMath>
            <w:r w:rsidRPr="000F47FA">
              <w:t>)</w:t>
            </w:r>
          </w:p>
        </w:tc>
      </w:tr>
      <w:tr w:rsidR="003038B3" w14:paraId="0C3F6788" w14:textId="77777777" w:rsidTr="008A31A3">
        <w:trPr>
          <w:cnfStyle w:val="000000100000" w:firstRow="0" w:lastRow="0" w:firstColumn="0" w:lastColumn="0" w:oddVBand="0" w:evenVBand="0" w:oddHBand="1" w:evenHBand="0" w:firstRowFirstColumn="0" w:firstRowLastColumn="0" w:lastRowFirstColumn="0" w:lastRowLastColumn="0"/>
          <w:trHeight w:val="247"/>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tcPr>
          <w:p w14:paraId="4CD0311C" w14:textId="47232830" w:rsidR="003038B3" w:rsidRDefault="003038B3" w:rsidP="008A31A3">
            <w:pPr>
              <w:spacing w:line="240" w:lineRule="auto"/>
              <w:ind w:firstLine="0"/>
              <w:jc w:val="center"/>
            </w:pPr>
            <w:r>
              <w:t>RIVEROS 1</w:t>
            </w:r>
          </w:p>
        </w:tc>
        <w:tc>
          <w:tcPr>
            <w:tcW w:w="3732" w:type="dxa"/>
            <w:tcBorders>
              <w:left w:val="none" w:sz="0" w:space="0" w:color="auto"/>
            </w:tcBorders>
          </w:tcPr>
          <w:p w14:paraId="69F8E393" w14:textId="3F59BA55" w:rsidR="003038B3" w:rsidRDefault="003038B3" w:rsidP="008A31A3">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0,979</w:t>
            </w:r>
          </w:p>
        </w:tc>
      </w:tr>
      <w:tr w:rsidR="003038B3" w14:paraId="54444E40" w14:textId="77777777" w:rsidTr="008A31A3">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tcPr>
          <w:p w14:paraId="777379CF" w14:textId="2594B6DD" w:rsidR="003038B3" w:rsidRDefault="003038B3" w:rsidP="008A31A3">
            <w:pPr>
              <w:spacing w:line="240" w:lineRule="auto"/>
              <w:ind w:firstLine="0"/>
              <w:jc w:val="center"/>
            </w:pPr>
            <w:r>
              <w:t>BLANCO 1</w:t>
            </w:r>
          </w:p>
        </w:tc>
        <w:tc>
          <w:tcPr>
            <w:tcW w:w="3732" w:type="dxa"/>
            <w:tcBorders>
              <w:left w:val="none" w:sz="0" w:space="0" w:color="auto"/>
            </w:tcBorders>
          </w:tcPr>
          <w:p w14:paraId="2414FD40" w14:textId="686F8DB5" w:rsidR="003038B3" w:rsidRDefault="003038B3" w:rsidP="008A31A3">
            <w:pPr>
              <w:spacing w:line="240" w:lineRule="auto"/>
              <w:ind w:firstLine="0"/>
              <w:jc w:val="center"/>
              <w:cnfStyle w:val="000000010000" w:firstRow="0" w:lastRow="0" w:firstColumn="0" w:lastColumn="0" w:oddVBand="0" w:evenVBand="0" w:oddHBand="0" w:evenHBand="1" w:firstRowFirstColumn="0" w:firstRowLastColumn="0" w:lastRowFirstColumn="0" w:lastRowLastColumn="0"/>
            </w:pPr>
            <w:r>
              <w:t>0,974</w:t>
            </w:r>
          </w:p>
        </w:tc>
      </w:tr>
      <w:tr w:rsidR="003038B3" w14:paraId="2DC07604" w14:textId="77777777" w:rsidTr="008A31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tcPr>
          <w:p w14:paraId="5B7ACA76" w14:textId="2196AFDF" w:rsidR="003038B3" w:rsidRDefault="003038B3" w:rsidP="008A31A3">
            <w:pPr>
              <w:spacing w:line="240" w:lineRule="auto"/>
              <w:ind w:firstLine="0"/>
              <w:jc w:val="center"/>
            </w:pPr>
            <w:r>
              <w:t>BLANCO 2</w:t>
            </w:r>
          </w:p>
        </w:tc>
        <w:tc>
          <w:tcPr>
            <w:tcW w:w="3732" w:type="dxa"/>
            <w:tcBorders>
              <w:left w:val="none" w:sz="0" w:space="0" w:color="auto"/>
            </w:tcBorders>
          </w:tcPr>
          <w:p w14:paraId="10B5E936" w14:textId="02CA689D" w:rsidR="003038B3" w:rsidRDefault="003038B3" w:rsidP="008A31A3">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9,961</w:t>
            </w:r>
          </w:p>
        </w:tc>
      </w:tr>
    </w:tbl>
    <w:p w14:paraId="4DEAAF13" w14:textId="4A898DA8" w:rsidR="00592C4F" w:rsidRPr="003038B3" w:rsidRDefault="003038B3" w:rsidP="00520ACB">
      <w:r w:rsidRPr="003038B3">
        <w:t xml:space="preserve">Con los resultados anteriores, se </w:t>
      </w:r>
      <w:r w:rsidR="001F604C" w:rsidRPr="003038B3">
        <w:t>corrobora</w:t>
      </w:r>
      <w:r w:rsidR="00C96D53" w:rsidRPr="003038B3">
        <w:t xml:space="preserve"> que la distribución </w:t>
      </w:r>
      <w:proofErr w:type="spellStart"/>
      <w:r w:rsidR="00C96D53" w:rsidRPr="003038B3">
        <w:t>weibull</w:t>
      </w:r>
      <w:proofErr w:type="spellEnd"/>
      <w:r w:rsidR="00C96D53" w:rsidRPr="003038B3">
        <w:t xml:space="preserve"> es la correcta</w:t>
      </w:r>
      <w:r w:rsidRPr="003038B3">
        <w:t xml:space="preserve"> para cada uno de los modelos</w:t>
      </w:r>
      <w:r w:rsidR="00C96D53" w:rsidRPr="003038B3">
        <w:t>.</w:t>
      </w:r>
      <w:r w:rsidR="00087EE4" w:rsidRPr="003038B3">
        <w:t xml:space="preserve"> </w:t>
      </w:r>
      <w:r w:rsidR="00C96D53" w:rsidRPr="003038B3">
        <w:t>Con todo lo anterior, se puede calcular el MTBF y compararlo con el promedio histórico de TBF, a través de las siguientes ecuaciones:</w:t>
      </w:r>
    </w:p>
    <w:p w14:paraId="3F4B54F4" w14:textId="77777777" w:rsidR="00592C4F" w:rsidRPr="003038B3" w:rsidRDefault="007B45B0" w:rsidP="00520ACB">
      <m:oMathPara>
        <m:oMath>
          <m:sSub>
            <m:sSubPr>
              <m:ctrlPr>
                <w:rPr>
                  <w:rFonts w:ascii="Cambria Math" w:hAnsi="Cambria Math"/>
                  <w:i/>
                </w:rPr>
              </m:ctrlPr>
            </m:sSubPr>
            <m:e>
              <m:r>
                <w:rPr>
                  <w:rFonts w:ascii="Cambria Math" w:hAnsi="Cambria Math"/>
                </w:rPr>
                <m:t>MTBF</m:t>
              </m:r>
            </m:e>
            <m:sub>
              <m:r>
                <w:rPr>
                  <w:rFonts w:ascii="Cambria Math" w:hAnsi="Cambria Math"/>
                </w:rPr>
                <m:t>weibull</m:t>
              </m:r>
            </m:sub>
          </m:sSub>
          <m:r>
            <w:rPr>
              <w:rFonts w:ascii="Cambria Math" w:hAnsi="Cambria Math"/>
            </w:rPr>
            <m:t>=α⋅</m:t>
          </m:r>
          <m:r>
            <m:rPr>
              <m:sty m:val="p"/>
            </m:rPr>
            <w:rPr>
              <w:rFonts w:ascii="Cambria Math" w:hAnsi="Cambria Math"/>
            </w:rPr>
            <m:t>Γ</m:t>
          </m:r>
          <m:d>
            <m:dPr>
              <m:ctrlPr>
                <w:rPr>
                  <w:rFonts w:ascii="Cambria Math" w:hAnsi="Cambria Math"/>
                </w:rPr>
              </m:ctrlPr>
            </m:dPr>
            <m:e>
              <m:f>
                <m:fPr>
                  <m:ctrlPr>
                    <w:rPr>
                      <w:rFonts w:ascii="Cambria Math" w:hAnsi="Cambria Math"/>
                    </w:rPr>
                  </m:ctrlPr>
                </m:fPr>
                <m:num>
                  <m:r>
                    <m:rPr>
                      <m:sty m:val="p"/>
                    </m:rPr>
                    <w:rPr>
                      <w:rFonts w:ascii="Cambria Math" w:hAnsi="Cambria Math"/>
                    </w:rPr>
                    <m:t>β+1</m:t>
                  </m:r>
                </m:num>
                <m:den>
                  <m:r>
                    <m:rPr>
                      <m:sty m:val="p"/>
                    </m:rPr>
                    <w:rPr>
                      <w:rFonts w:ascii="Cambria Math" w:hAnsi="Cambria Math"/>
                    </w:rPr>
                    <m:t>β</m:t>
                  </m:r>
                </m:den>
              </m:f>
            </m:e>
          </m:d>
        </m:oMath>
      </m:oMathPara>
    </w:p>
    <w:p w14:paraId="4806E171" w14:textId="77777777" w:rsidR="004F5AD2" w:rsidRPr="003038B3" w:rsidRDefault="007B45B0" w:rsidP="00520ACB">
      <m:oMathPara>
        <m:oMath>
          <m:sSub>
            <m:sSubPr>
              <m:ctrlPr>
                <w:rPr>
                  <w:rFonts w:ascii="Cambria Math" w:hAnsi="Cambria Math"/>
                  <w:i/>
                </w:rPr>
              </m:ctrlPr>
            </m:sSubPr>
            <m:e>
              <m:r>
                <w:rPr>
                  <w:rFonts w:ascii="Cambria Math" w:hAnsi="Cambria Math"/>
                </w:rPr>
                <m:t>MTBF</m:t>
              </m:r>
            </m:e>
            <m:sub>
              <m:r>
                <w:rPr>
                  <w:rFonts w:ascii="Cambria Math" w:hAnsi="Cambria Math"/>
                </w:rPr>
                <m:t>histórico</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X</m:t>
                  </m:r>
                </m:e>
              </m:acc>
            </m:e>
            <m:sub>
              <m:r>
                <w:rPr>
                  <w:rFonts w:ascii="Cambria Math" w:hAnsi="Cambria Math"/>
                </w:rPr>
                <m:t>tbf</m:t>
              </m:r>
            </m:sub>
          </m:sSub>
        </m:oMath>
      </m:oMathPara>
    </w:p>
    <w:p w14:paraId="623FA179" w14:textId="2EE19EAC" w:rsidR="00592C4F" w:rsidRDefault="004F5AD2" w:rsidP="00520ACB">
      <w:r w:rsidRPr="003038B3">
        <w:lastRenderedPageBreak/>
        <w:t>Finalmente,</w:t>
      </w:r>
      <w:r w:rsidR="001F604C" w:rsidRPr="003038B3">
        <w:t xml:space="preserve"> para cada </w:t>
      </w:r>
      <w:r w:rsidR="003038B3" w:rsidRPr="003038B3">
        <w:t>modelo</w:t>
      </w:r>
      <w:r w:rsidR="001F604C" w:rsidRPr="003038B3">
        <w:t>,</w:t>
      </w:r>
      <w:r w:rsidRPr="003038B3">
        <w:t xml:space="preserve"> los resultados obtenidos de los cálculos anteriores fueron los siguientes</w:t>
      </w:r>
      <w:r w:rsidR="001F604C" w:rsidRPr="003038B3">
        <w:t>:</w:t>
      </w:r>
    </w:p>
    <w:p w14:paraId="4B7E1BE9" w14:textId="2C317845" w:rsidR="004F5AD2" w:rsidRPr="003038B3" w:rsidRDefault="004F5AD2" w:rsidP="006367E5">
      <w:pPr>
        <w:pStyle w:val="Sinespaciado"/>
      </w:pPr>
      <w:r w:rsidRPr="003038B3">
        <w:t xml:space="preserve">- </w:t>
      </w:r>
      <w:r w:rsidR="003038B3" w:rsidRPr="003038B3">
        <w:t xml:space="preserve">RIVEROS </w:t>
      </w:r>
      <w:r w:rsidRPr="003038B3">
        <w:t xml:space="preserve">1, </w:t>
      </w:r>
      <w:r w:rsidR="003038B3" w:rsidRPr="003038B3">
        <w:t>Montaje</w:t>
      </w:r>
      <w:r w:rsidR="003038B3">
        <w:t xml:space="preserve"> OTO MELARA</w:t>
      </w:r>
      <w:r w:rsidR="003038B3" w:rsidRPr="003038B3">
        <w:t xml:space="preserve"> 76/62 mm entre 2019 y 2025</w:t>
      </w:r>
    </w:p>
    <w:p w14:paraId="40019728" w14:textId="4B76DB4A" w:rsidR="00A91CA3" w:rsidRPr="003038B3" w:rsidRDefault="00A91CA3" w:rsidP="00A91CA3">
      <w:pPr>
        <w:pStyle w:val="Epgrafe"/>
        <w:keepNext/>
        <w:jc w:val="center"/>
      </w:pPr>
      <w:bookmarkStart w:id="63" w:name="_Toc233893786"/>
      <w:r w:rsidRPr="003038B3">
        <w:t xml:space="preserve">Tabla </w:t>
      </w:r>
      <w:r w:rsidR="005F3679" w:rsidRPr="003038B3">
        <w:fldChar w:fldCharType="begin"/>
      </w:r>
      <w:r w:rsidR="005F3679" w:rsidRPr="003038B3">
        <w:instrText xml:space="preserve"> SEQ Tabla \* ARABIC </w:instrText>
      </w:r>
      <w:r w:rsidR="005F3679" w:rsidRPr="003038B3">
        <w:fldChar w:fldCharType="separate"/>
      </w:r>
      <w:r w:rsidR="00F53085">
        <w:rPr>
          <w:noProof/>
        </w:rPr>
        <w:t>2</w:t>
      </w:r>
      <w:r w:rsidR="005F3679" w:rsidRPr="003038B3">
        <w:rPr>
          <w:noProof/>
        </w:rPr>
        <w:fldChar w:fldCharType="end"/>
      </w:r>
      <w:r w:rsidRPr="003038B3">
        <w:t xml:space="preserve">.- Resultados comportamiento de vida </w:t>
      </w:r>
      <w:r w:rsidR="003038B3">
        <w:t>Montaje 76/62 MM Fragata Riveros 2019-2025</w:t>
      </w:r>
      <w:bookmarkEnd w:id="63"/>
    </w:p>
    <w:tbl>
      <w:tblPr>
        <w:tblStyle w:val="Sombreadomedio1-nfasis11"/>
        <w:tblW w:w="2720" w:type="dxa"/>
        <w:jc w:val="center"/>
        <w:tblLook w:val="04A0" w:firstRow="1" w:lastRow="0" w:firstColumn="1" w:lastColumn="0" w:noHBand="0" w:noVBand="1"/>
      </w:tblPr>
      <w:tblGrid>
        <w:gridCol w:w="1815"/>
        <w:gridCol w:w="905"/>
      </w:tblGrid>
      <w:tr w:rsidR="004F5AD2" w:rsidRPr="003038B3" w14:paraId="51F229E0" w14:textId="77777777" w:rsidTr="00C13A9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gridSpan w:val="2"/>
            <w:noWrap/>
            <w:vAlign w:val="center"/>
            <w:hideMark/>
          </w:tcPr>
          <w:p w14:paraId="1810A762" w14:textId="77777777" w:rsidR="004F5AD2" w:rsidRPr="003038B3" w:rsidRDefault="004F5AD2" w:rsidP="00C13A92">
            <w:pPr>
              <w:widowControl/>
              <w:autoSpaceDE/>
              <w:autoSpaceDN/>
              <w:spacing w:line="240" w:lineRule="auto"/>
              <w:ind w:firstLine="0"/>
              <w:jc w:val="center"/>
              <w:rPr>
                <w:rFonts w:ascii="Calibri" w:hAnsi="Calibri"/>
                <w:color w:val="000000"/>
                <w:u w:val="single"/>
                <w:lang w:bidi="ar-SA"/>
              </w:rPr>
            </w:pPr>
            <w:r w:rsidRPr="003038B3">
              <w:rPr>
                <w:rFonts w:ascii="Calibri" w:hAnsi="Calibri"/>
                <w:color w:val="000000"/>
                <w:u w:val="single"/>
                <w:lang w:bidi="ar-SA"/>
              </w:rPr>
              <w:t>Bernard</w:t>
            </w:r>
          </w:p>
        </w:tc>
      </w:tr>
      <w:tr w:rsidR="003038B3" w:rsidRPr="003038B3" w14:paraId="5CFB5D37"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523D56F5"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Pendiente (b)</w:t>
            </w:r>
          </w:p>
        </w:tc>
        <w:tc>
          <w:tcPr>
            <w:tcW w:w="905" w:type="dxa"/>
            <w:noWrap/>
            <w:vAlign w:val="bottom"/>
            <w:hideMark/>
          </w:tcPr>
          <w:p w14:paraId="163DD404" w14:textId="51F9ECD8"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1,1764</w:t>
            </w:r>
          </w:p>
        </w:tc>
      </w:tr>
      <w:tr w:rsidR="003038B3" w:rsidRPr="003038B3" w14:paraId="775D2180"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3233F6ED"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Intercepto (a)</w:t>
            </w:r>
          </w:p>
        </w:tc>
        <w:tc>
          <w:tcPr>
            <w:tcW w:w="905" w:type="dxa"/>
            <w:noWrap/>
            <w:vAlign w:val="bottom"/>
            <w:hideMark/>
          </w:tcPr>
          <w:p w14:paraId="0E94A3D0" w14:textId="2749157B"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-5,7957</w:t>
            </w:r>
          </w:p>
        </w:tc>
      </w:tr>
      <w:tr w:rsidR="003038B3" w:rsidRPr="003038B3" w14:paraId="7F1348B0"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4ADB1B84" w14:textId="77777777" w:rsidR="003038B3" w:rsidRPr="003038B3" w:rsidRDefault="007B45B0" w:rsidP="003038B3">
            <w:pPr>
              <w:widowControl/>
              <w:autoSpaceDE/>
              <w:autoSpaceDN/>
              <w:spacing w:line="240" w:lineRule="auto"/>
              <w:ind w:firstLine="0"/>
              <w:jc w:val="center"/>
              <w:rPr>
                <w:rFonts w:ascii="Calibri" w:hAnsi="Calibri"/>
                <w:color w:val="000000"/>
                <w:lang w:bidi="ar-SA"/>
              </w:rPr>
            </w:pPr>
            <m:oMathPara>
              <m:oMath>
                <m:sSup>
                  <m:sSupPr>
                    <m:ctrlPr>
                      <w:rPr>
                        <w:rFonts w:ascii="Cambria Math" w:hAnsi="Cambria Math"/>
                        <w:b w:val="0"/>
                        <w:bCs w:val="0"/>
                        <w:i/>
                        <w:color w:val="000000"/>
                        <w:lang w:bidi="ar-SA"/>
                      </w:rPr>
                    </m:ctrlPr>
                  </m:sSupPr>
                  <m:e>
                    <m:r>
                      <m:rPr>
                        <m:sty m:val="bi"/>
                      </m:rPr>
                      <w:rPr>
                        <w:rFonts w:ascii="Cambria Math" w:hAnsi="Cambria Math"/>
                        <w:color w:val="000000"/>
                        <w:lang w:bidi="ar-SA"/>
                      </w:rPr>
                      <m:t>R</m:t>
                    </m:r>
                    <m:ctrlPr>
                      <w:rPr>
                        <w:rFonts w:ascii="Cambria Math" w:hAnsi="Cambria Math"/>
                        <w:i/>
                        <w:color w:val="000000"/>
                        <w:lang w:bidi="ar-SA"/>
                      </w:rPr>
                    </m:ctrlPr>
                  </m:e>
                  <m:sup>
                    <m:r>
                      <m:rPr>
                        <m:sty m:val="bi"/>
                      </m:rPr>
                      <w:rPr>
                        <w:rFonts w:ascii="Cambria Math" w:hAnsi="Cambria Math"/>
                        <w:color w:val="000000"/>
                        <w:lang w:bidi="ar-SA"/>
                      </w:rPr>
                      <m:t>2</m:t>
                    </m:r>
                    <m:ctrlPr>
                      <w:rPr>
                        <w:rFonts w:ascii="Cambria Math" w:hAnsi="Cambria Math"/>
                        <w:i/>
                        <w:color w:val="000000"/>
                        <w:lang w:bidi="ar-SA"/>
                      </w:rPr>
                    </m:ctrlPr>
                  </m:sup>
                </m:sSup>
              </m:oMath>
            </m:oMathPara>
          </w:p>
        </w:tc>
        <w:tc>
          <w:tcPr>
            <w:tcW w:w="905" w:type="dxa"/>
            <w:noWrap/>
            <w:vAlign w:val="bottom"/>
            <w:hideMark/>
          </w:tcPr>
          <w:p w14:paraId="52BB8612" w14:textId="11EE0CE8"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0,9787</w:t>
            </w:r>
          </w:p>
        </w:tc>
      </w:tr>
      <w:tr w:rsidR="003038B3" w:rsidRPr="003038B3" w14:paraId="770EDE17"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21D87436"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p>
        </w:tc>
        <w:tc>
          <w:tcPr>
            <w:tcW w:w="905" w:type="dxa"/>
            <w:noWrap/>
            <w:vAlign w:val="bottom"/>
            <w:hideMark/>
          </w:tcPr>
          <w:p w14:paraId="07EF013B" w14:textId="7471DE65"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 </w:t>
            </w:r>
          </w:p>
        </w:tc>
      </w:tr>
      <w:tr w:rsidR="003038B3" w:rsidRPr="003038B3" w14:paraId="2FA6A076"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106B1843"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Alfa</w:t>
            </w:r>
          </w:p>
        </w:tc>
        <w:tc>
          <w:tcPr>
            <w:tcW w:w="905" w:type="dxa"/>
            <w:noWrap/>
            <w:vAlign w:val="bottom"/>
            <w:hideMark/>
          </w:tcPr>
          <w:p w14:paraId="778E7836" w14:textId="3F56C6AB"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137,89</w:t>
            </w:r>
          </w:p>
        </w:tc>
      </w:tr>
      <w:tr w:rsidR="003038B3" w:rsidRPr="003038B3" w14:paraId="785154EA"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266697A0"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Beta</w:t>
            </w:r>
          </w:p>
        </w:tc>
        <w:tc>
          <w:tcPr>
            <w:tcW w:w="905" w:type="dxa"/>
            <w:noWrap/>
            <w:vAlign w:val="bottom"/>
            <w:hideMark/>
          </w:tcPr>
          <w:p w14:paraId="48D396E9" w14:textId="33ECB47B"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1,176</w:t>
            </w:r>
          </w:p>
        </w:tc>
      </w:tr>
      <w:tr w:rsidR="003038B3" w:rsidRPr="003038B3" w14:paraId="733D79E6"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633380E7"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p>
        </w:tc>
        <w:tc>
          <w:tcPr>
            <w:tcW w:w="905" w:type="dxa"/>
            <w:noWrap/>
            <w:vAlign w:val="bottom"/>
            <w:hideMark/>
          </w:tcPr>
          <w:p w14:paraId="49E50D56" w14:textId="1AD49466"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 </w:t>
            </w:r>
          </w:p>
        </w:tc>
      </w:tr>
      <w:tr w:rsidR="003038B3" w:rsidRPr="003038B3" w14:paraId="1226CC3A"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187A6EB5"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función</w:t>
            </w:r>
          </w:p>
        </w:tc>
        <w:tc>
          <w:tcPr>
            <w:tcW w:w="905" w:type="dxa"/>
            <w:noWrap/>
            <w:vAlign w:val="bottom"/>
            <w:hideMark/>
          </w:tcPr>
          <w:p w14:paraId="2BF5DCDD" w14:textId="0B97BF4B"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130,39</w:t>
            </w:r>
          </w:p>
        </w:tc>
      </w:tr>
      <w:tr w:rsidR="003038B3" w:rsidRPr="003038B3" w14:paraId="7D70BFB0"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75757A8D"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histórico</w:t>
            </w:r>
          </w:p>
        </w:tc>
        <w:tc>
          <w:tcPr>
            <w:tcW w:w="905" w:type="dxa"/>
            <w:noWrap/>
            <w:vAlign w:val="bottom"/>
            <w:hideMark/>
          </w:tcPr>
          <w:p w14:paraId="36EB56E1" w14:textId="26D02D48"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127,0</w:t>
            </w:r>
          </w:p>
        </w:tc>
      </w:tr>
    </w:tbl>
    <w:p w14:paraId="6976CDDA" w14:textId="4E909967" w:rsidR="007719DF" w:rsidRPr="003038B3" w:rsidRDefault="007719DF" w:rsidP="007719DF">
      <w:r w:rsidRPr="003038B3">
        <w:rPr>
          <w:i/>
        </w:rPr>
        <w:t xml:space="preserve">Nota: </w:t>
      </w:r>
      <w:r w:rsidRPr="003038B3">
        <w:t xml:space="preserve">La tabla representa los resultados del proceso de ajuste de curvas mediante la aproximación de Benard para </w:t>
      </w:r>
      <w:r w:rsidR="003038B3" w:rsidRPr="003038B3">
        <w:t>el montaje de OTO MELARA 76/62 mm instalado en la fragata “Almirante Riveros” entre los años 2019 y 2025</w:t>
      </w:r>
      <w:r w:rsidRPr="003038B3">
        <w:t xml:space="preserve">, junto con los valores de la regresión lineal usando mínimos cuadrados ordinarios, </w:t>
      </w:r>
      <w:r w:rsidR="00087EE4" w:rsidRPr="003038B3">
        <w:t>permitiendo</w:t>
      </w:r>
      <w:r w:rsidRPr="003038B3">
        <w:t xml:space="preserve"> calcular respectivo MTBF.     </w:t>
      </w:r>
    </w:p>
    <w:p w14:paraId="0DC41B69" w14:textId="089522AE" w:rsidR="007719DF" w:rsidRPr="001F4E41" w:rsidRDefault="007719DF" w:rsidP="00F53085">
      <w:pPr>
        <w:pStyle w:val="Epgrafe"/>
        <w:keepNext/>
        <w:ind w:firstLine="0"/>
        <w:jc w:val="center"/>
        <w:rPr>
          <w:highlight w:val="yellow"/>
        </w:rPr>
      </w:pPr>
      <w:bookmarkStart w:id="64" w:name="_Toc233893845"/>
      <w:r w:rsidRPr="003038B3">
        <w:t xml:space="preserve">Figura </w:t>
      </w:r>
      <w:r w:rsidR="009E22E5">
        <w:fldChar w:fldCharType="begin"/>
      </w:r>
      <w:r w:rsidR="009E22E5">
        <w:instrText xml:space="preserve"> SEQ Figura \* ARABIC </w:instrText>
      </w:r>
      <w:r w:rsidR="009E22E5">
        <w:fldChar w:fldCharType="separate"/>
      </w:r>
      <w:r w:rsidR="00090549">
        <w:rPr>
          <w:noProof/>
        </w:rPr>
        <w:t>16</w:t>
      </w:r>
      <w:r w:rsidR="009E22E5">
        <w:fldChar w:fldCharType="end"/>
      </w:r>
      <w:r w:rsidRPr="003038B3">
        <w:t xml:space="preserve">.- Ajuste de curvas </w:t>
      </w:r>
      <w:r w:rsidR="003038B3" w:rsidRPr="003038B3">
        <w:t>Montaje 76/62 MM</w:t>
      </w:r>
      <w:r w:rsidR="003038B3">
        <w:t xml:space="preserve"> Fragata Riveros 2019-2025</w:t>
      </w:r>
      <w:bookmarkEnd w:id="64"/>
    </w:p>
    <w:p w14:paraId="375C3E3F" w14:textId="7EC980DE" w:rsidR="007719DF" w:rsidRPr="001F4E41" w:rsidRDefault="003038B3" w:rsidP="00F53085">
      <w:pPr>
        <w:keepNext/>
        <w:ind w:firstLine="0"/>
        <w:jc w:val="center"/>
        <w:rPr>
          <w:highlight w:val="yellow"/>
        </w:rPr>
      </w:pPr>
      <w:r>
        <w:rPr>
          <w:noProof/>
          <w:lang w:val="es-CL" w:eastAsia="es-CL" w:bidi="ar-SA"/>
        </w:rPr>
        <w:drawing>
          <wp:inline distT="0" distB="0" distL="0" distR="0" wp14:anchorId="52FA3B85" wp14:editId="4A3A2DA3">
            <wp:extent cx="5236695" cy="3047252"/>
            <wp:effectExtent l="0" t="0" r="2540" b="1270"/>
            <wp:docPr id="1044198502" name="Gráfico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FD3ABD4-1136-494E-AB2E-E8EB4C5B62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8CCCC14" w14:textId="30D03C91" w:rsidR="00B824DA" w:rsidRPr="003038B3" w:rsidRDefault="00B824DA" w:rsidP="00B824DA">
      <w:r w:rsidRPr="003038B3">
        <w:rPr>
          <w:i/>
        </w:rPr>
        <w:t xml:space="preserve">Nota: </w:t>
      </w:r>
      <w:r w:rsidRPr="003038B3">
        <w:t xml:space="preserve">El gráfico representa el resultado de la recta y los respectivos coeficientes, </w:t>
      </w:r>
      <w:r w:rsidRPr="003038B3">
        <w:lastRenderedPageBreak/>
        <w:t>obtenidos posterior a la regresión lineal mediante mínimos cuadrados ordinarios para la aproximación de Benard del comportamiento de vida de</w:t>
      </w:r>
      <w:r w:rsidR="003038B3" w:rsidRPr="003038B3">
        <w:t>l montaje de OTO MELARA 76/62 mm instalado en la fragata “Almirante Riveros” entre los años 2019 y 2025</w:t>
      </w:r>
      <w:r w:rsidRPr="003038B3">
        <w:t xml:space="preserve">.     </w:t>
      </w:r>
    </w:p>
    <w:p w14:paraId="13BE0943" w14:textId="77777777" w:rsidR="00592C4F" w:rsidRPr="001F4E41" w:rsidRDefault="00592C4F" w:rsidP="004F5AD2">
      <w:pPr>
        <w:rPr>
          <w:highlight w:val="yellow"/>
        </w:rPr>
      </w:pPr>
    </w:p>
    <w:p w14:paraId="7C761BB0" w14:textId="70B3BCC1" w:rsidR="00A91CA3" w:rsidRPr="003038B3" w:rsidRDefault="00A91CA3" w:rsidP="004F5AD2">
      <w:pPr>
        <w:rPr>
          <w:color w:val="000000"/>
          <w:lang w:bidi="ar-SA"/>
        </w:rPr>
      </w:pPr>
      <w:r w:rsidRPr="003038B3">
        <w:t>De los resultados anteriores se puede concluir que,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3038B3">
        <w:rPr>
          <w:color w:val="000000"/>
          <w:lang w:bidi="ar-SA"/>
        </w:rPr>
        <w:t>) es cercano a 1</w:t>
      </w:r>
      <w:r w:rsidR="001F604C" w:rsidRPr="003038B3">
        <w:rPr>
          <w:color w:val="000000"/>
          <w:lang w:bidi="ar-SA"/>
        </w:rPr>
        <w:t>,</w:t>
      </w:r>
      <w:r w:rsidRPr="003038B3">
        <w:rPr>
          <w:color w:val="000000"/>
          <w:lang w:bidi="ar-SA"/>
        </w:rPr>
        <w:t xml:space="preserve"> por lo que se comprueba que la distribución </w:t>
      </w:r>
      <w:proofErr w:type="spellStart"/>
      <w:r w:rsidRPr="003038B3">
        <w:rPr>
          <w:color w:val="000000"/>
          <w:lang w:bidi="ar-SA"/>
        </w:rPr>
        <w:t>weibull</w:t>
      </w:r>
      <w:proofErr w:type="spellEnd"/>
      <w:r w:rsidRPr="003038B3">
        <w:rPr>
          <w:color w:val="000000"/>
          <w:lang w:bidi="ar-SA"/>
        </w:rPr>
        <w:t xml:space="preserve"> representa de buena manera el comportamiento de vida, lo que también se puede corroborar con el parámetro de escala (alfa), el cual es parecido al MTBF. Respecto al parámetro de forma (beta), se puede concluir que al ser m</w:t>
      </w:r>
      <w:r w:rsidR="003038B3" w:rsidRPr="003038B3">
        <w:rPr>
          <w:color w:val="000000"/>
          <w:lang w:bidi="ar-SA"/>
        </w:rPr>
        <w:t>ayor</w:t>
      </w:r>
      <w:r w:rsidRPr="003038B3">
        <w:rPr>
          <w:color w:val="000000"/>
          <w:lang w:bidi="ar-SA"/>
        </w:rPr>
        <w:t xml:space="preserve"> que 1, el equipo está en una etapa de tasa de falla creciente</w:t>
      </w:r>
      <w:r w:rsidR="003038B3" w:rsidRPr="003038B3">
        <w:rPr>
          <w:color w:val="000000"/>
          <w:lang w:bidi="ar-SA"/>
        </w:rPr>
        <w:t xml:space="preserve">, es decir, en una etapa de desgaste por lo que conceptualmente es el primer indicio de que es correcta la aplicación de política de mantenimiento preventivo. </w:t>
      </w:r>
      <w:r w:rsidRPr="003038B3">
        <w:rPr>
          <w:color w:val="000000"/>
          <w:lang w:bidi="ar-SA"/>
        </w:rPr>
        <w:t>Finalmente, al comp</w:t>
      </w:r>
      <w:r w:rsidR="001F604C" w:rsidRPr="003038B3">
        <w:rPr>
          <w:color w:val="000000"/>
          <w:lang w:bidi="ar-SA"/>
        </w:rPr>
        <w:t>a</w:t>
      </w:r>
      <w:r w:rsidRPr="003038B3">
        <w:rPr>
          <w:color w:val="000000"/>
          <w:lang w:bidi="ar-SA"/>
        </w:rPr>
        <w:t xml:space="preserve">rar el MTBF histórico con el determinado por la función </w:t>
      </w:r>
      <w:proofErr w:type="spellStart"/>
      <w:r w:rsidRPr="003038B3">
        <w:rPr>
          <w:color w:val="000000"/>
          <w:lang w:bidi="ar-SA"/>
        </w:rPr>
        <w:t>weibull</w:t>
      </w:r>
      <w:proofErr w:type="spellEnd"/>
      <w:r w:rsidRPr="003038B3">
        <w:rPr>
          <w:color w:val="000000"/>
          <w:lang w:bidi="ar-SA"/>
        </w:rPr>
        <w:t>, se aprecian que son parecidos por lo que los tiempos de buen funcionamiento de este equipo está bien representado.</w:t>
      </w:r>
    </w:p>
    <w:p w14:paraId="5BEF54BE" w14:textId="3A9C9EBF" w:rsidR="004F5AD2" w:rsidRPr="003038B3" w:rsidRDefault="004F5AD2" w:rsidP="003038B3">
      <w:pPr>
        <w:pStyle w:val="Sinespaciado"/>
      </w:pPr>
      <w:r w:rsidRPr="003038B3">
        <w:t xml:space="preserve">- </w:t>
      </w:r>
      <w:r w:rsidR="003038B3" w:rsidRPr="003038B3">
        <w:t>BLANCO 1, Montaje OTO MELARA 76/62 mm entre 2013 y 2018</w:t>
      </w:r>
      <w:r w:rsidRPr="003038B3">
        <w:t>:</w:t>
      </w:r>
    </w:p>
    <w:p w14:paraId="0792D49E" w14:textId="76F11B94" w:rsidR="00A91CA3" w:rsidRPr="003038B3" w:rsidRDefault="00A91CA3" w:rsidP="00A91CA3">
      <w:pPr>
        <w:pStyle w:val="Epgrafe"/>
        <w:keepNext/>
        <w:jc w:val="center"/>
      </w:pPr>
      <w:bookmarkStart w:id="65" w:name="_Toc233893787"/>
      <w:r w:rsidRPr="003038B3">
        <w:t xml:space="preserve">Tabla </w:t>
      </w:r>
      <w:r w:rsidR="005F3679" w:rsidRPr="003038B3">
        <w:fldChar w:fldCharType="begin"/>
      </w:r>
      <w:r w:rsidR="005F3679" w:rsidRPr="003038B3">
        <w:instrText xml:space="preserve"> SEQ Tabla \* ARABIC </w:instrText>
      </w:r>
      <w:r w:rsidR="005F3679" w:rsidRPr="003038B3">
        <w:fldChar w:fldCharType="separate"/>
      </w:r>
      <w:r w:rsidR="00F53085">
        <w:rPr>
          <w:noProof/>
        </w:rPr>
        <w:t>3</w:t>
      </w:r>
      <w:r w:rsidR="005F3679" w:rsidRPr="003038B3">
        <w:rPr>
          <w:noProof/>
        </w:rPr>
        <w:fldChar w:fldCharType="end"/>
      </w:r>
      <w:r w:rsidRPr="003038B3">
        <w:t xml:space="preserve">.- Resultados comportamiento de vida </w:t>
      </w:r>
      <w:r w:rsidR="003038B3" w:rsidRPr="003038B3">
        <w:t>Montaje 76/62 MM Fragata Blanco 2013-2018</w:t>
      </w:r>
      <w:bookmarkEnd w:id="65"/>
    </w:p>
    <w:tbl>
      <w:tblPr>
        <w:tblStyle w:val="Sombreadomedio1-nfasis11"/>
        <w:tblW w:w="2726" w:type="dxa"/>
        <w:jc w:val="center"/>
        <w:tblLook w:val="04A0" w:firstRow="1" w:lastRow="0" w:firstColumn="1" w:lastColumn="0" w:noHBand="0" w:noVBand="1"/>
      </w:tblPr>
      <w:tblGrid>
        <w:gridCol w:w="1735"/>
        <w:gridCol w:w="991"/>
      </w:tblGrid>
      <w:tr w:rsidR="004F5AD2" w:rsidRPr="003038B3" w14:paraId="646300AC" w14:textId="77777777" w:rsidTr="004F5AD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6" w:type="dxa"/>
            <w:gridSpan w:val="2"/>
            <w:noWrap/>
            <w:hideMark/>
          </w:tcPr>
          <w:p w14:paraId="26F371D7" w14:textId="77777777" w:rsidR="004F5AD2" w:rsidRPr="003038B3" w:rsidRDefault="004F5AD2" w:rsidP="004F5AD2">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Bernard</w:t>
            </w:r>
          </w:p>
        </w:tc>
      </w:tr>
      <w:tr w:rsidR="00B63C66" w:rsidRPr="003038B3" w14:paraId="61515468" w14:textId="77777777" w:rsidTr="00A17BA7">
        <w:trPr>
          <w:cnfStyle w:val="000000100000" w:firstRow="0" w:lastRow="0" w:firstColumn="0" w:lastColumn="0" w:oddVBand="0" w:evenVBand="0" w:oddHBand="1" w:evenHBand="0" w:firstRowFirstColumn="0" w:firstRowLastColumn="0" w:lastRowFirstColumn="0" w:lastRowLastColumn="0"/>
          <w:trHeight w:val="212"/>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51DAFD5"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Pendiente (b)</w:t>
            </w:r>
          </w:p>
        </w:tc>
        <w:tc>
          <w:tcPr>
            <w:tcW w:w="991" w:type="dxa"/>
            <w:noWrap/>
            <w:vAlign w:val="bottom"/>
            <w:hideMark/>
          </w:tcPr>
          <w:p w14:paraId="1EEF670E" w14:textId="1C36804A"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1,0191</w:t>
            </w:r>
          </w:p>
        </w:tc>
      </w:tr>
      <w:tr w:rsidR="00B63C66" w:rsidRPr="003038B3" w14:paraId="31A06F7B"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08200F33"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Intercepto (a)</w:t>
            </w:r>
          </w:p>
        </w:tc>
        <w:tc>
          <w:tcPr>
            <w:tcW w:w="991" w:type="dxa"/>
            <w:noWrap/>
            <w:vAlign w:val="bottom"/>
            <w:hideMark/>
          </w:tcPr>
          <w:p w14:paraId="50F3BCD7" w14:textId="5FC5E8EB"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-5,5917</w:t>
            </w:r>
          </w:p>
        </w:tc>
      </w:tr>
      <w:tr w:rsidR="00B63C66" w:rsidRPr="003038B3" w14:paraId="61EB70D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72E18052" w14:textId="77777777" w:rsidR="00B63C66" w:rsidRPr="003038B3" w:rsidRDefault="007B45B0" w:rsidP="003038B3">
            <w:pPr>
              <w:widowControl/>
              <w:autoSpaceDE/>
              <w:autoSpaceDN/>
              <w:spacing w:line="240" w:lineRule="auto"/>
              <w:ind w:firstLine="0"/>
              <w:jc w:val="center"/>
              <w:rPr>
                <w:rFonts w:ascii="Calibri" w:hAnsi="Calibri"/>
                <w:color w:val="000000"/>
                <w:lang w:bidi="ar-SA"/>
              </w:rPr>
            </w:pPr>
            <m:oMathPara>
              <m:oMath>
                <m:sSup>
                  <m:sSupPr>
                    <m:ctrlPr>
                      <w:rPr>
                        <w:rFonts w:ascii="Cambria Math" w:hAnsi="Cambria Math"/>
                        <w:b w:val="0"/>
                        <w:bCs w:val="0"/>
                        <w:i/>
                        <w:color w:val="000000"/>
                        <w:lang w:bidi="ar-SA"/>
                      </w:rPr>
                    </m:ctrlPr>
                  </m:sSupPr>
                  <m:e>
                    <m:r>
                      <m:rPr>
                        <m:sty m:val="bi"/>
                      </m:rPr>
                      <w:rPr>
                        <w:rFonts w:ascii="Cambria Math" w:hAnsi="Cambria Math"/>
                        <w:color w:val="000000"/>
                        <w:lang w:bidi="ar-SA"/>
                      </w:rPr>
                      <m:t>R</m:t>
                    </m:r>
                    <m:ctrlPr>
                      <w:rPr>
                        <w:rFonts w:ascii="Cambria Math" w:hAnsi="Cambria Math"/>
                        <w:i/>
                        <w:color w:val="000000"/>
                        <w:lang w:bidi="ar-SA"/>
                      </w:rPr>
                    </m:ctrlPr>
                  </m:e>
                  <m:sup>
                    <m:r>
                      <m:rPr>
                        <m:sty m:val="bi"/>
                      </m:rPr>
                      <w:rPr>
                        <w:rFonts w:ascii="Cambria Math" w:hAnsi="Cambria Math"/>
                        <w:color w:val="000000"/>
                        <w:lang w:bidi="ar-SA"/>
                      </w:rPr>
                      <m:t>2</m:t>
                    </m:r>
                    <m:ctrlPr>
                      <w:rPr>
                        <w:rFonts w:ascii="Cambria Math" w:hAnsi="Cambria Math"/>
                        <w:i/>
                        <w:color w:val="000000"/>
                        <w:lang w:bidi="ar-SA"/>
                      </w:rPr>
                    </m:ctrlPr>
                  </m:sup>
                </m:sSup>
              </m:oMath>
            </m:oMathPara>
          </w:p>
        </w:tc>
        <w:tc>
          <w:tcPr>
            <w:tcW w:w="991" w:type="dxa"/>
            <w:noWrap/>
            <w:vAlign w:val="bottom"/>
            <w:hideMark/>
          </w:tcPr>
          <w:p w14:paraId="5004C44C" w14:textId="06152EC6"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0,9663</w:t>
            </w:r>
          </w:p>
        </w:tc>
      </w:tr>
      <w:tr w:rsidR="00B63C66" w:rsidRPr="003038B3" w14:paraId="7BCEC939"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0551B7C"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7C0C380A" w14:textId="7FC1C1FC"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B63C66" w:rsidRPr="003038B3" w14:paraId="441A6B1C"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70A77A2"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Alfa</w:t>
            </w:r>
          </w:p>
        </w:tc>
        <w:tc>
          <w:tcPr>
            <w:tcW w:w="991" w:type="dxa"/>
            <w:noWrap/>
            <w:vAlign w:val="bottom"/>
            <w:hideMark/>
          </w:tcPr>
          <w:p w14:paraId="779C594A" w14:textId="5CF690D8"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241,46</w:t>
            </w:r>
          </w:p>
        </w:tc>
      </w:tr>
      <w:tr w:rsidR="00B63C66" w:rsidRPr="003038B3" w14:paraId="1EF1492D"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48BFB7F"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Beta</w:t>
            </w:r>
          </w:p>
        </w:tc>
        <w:tc>
          <w:tcPr>
            <w:tcW w:w="991" w:type="dxa"/>
            <w:noWrap/>
            <w:vAlign w:val="bottom"/>
            <w:hideMark/>
          </w:tcPr>
          <w:p w14:paraId="493C074F" w14:textId="2807A180"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1,019</w:t>
            </w:r>
          </w:p>
        </w:tc>
      </w:tr>
      <w:tr w:rsidR="00B63C66" w:rsidRPr="003038B3" w14:paraId="4A663A33"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9911745"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3E367654" w14:textId="63B08454"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B63C66" w:rsidRPr="003038B3" w14:paraId="193494D6"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ED38D85"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función</w:t>
            </w:r>
          </w:p>
        </w:tc>
        <w:tc>
          <w:tcPr>
            <w:tcW w:w="991" w:type="dxa"/>
            <w:noWrap/>
            <w:vAlign w:val="bottom"/>
            <w:hideMark/>
          </w:tcPr>
          <w:p w14:paraId="24E8FCBD" w14:textId="52958896"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239,57</w:t>
            </w:r>
          </w:p>
        </w:tc>
      </w:tr>
      <w:tr w:rsidR="00B63C66" w:rsidRPr="003038B3" w14:paraId="73F3B595"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113E95BC"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histórico</w:t>
            </w:r>
          </w:p>
        </w:tc>
        <w:tc>
          <w:tcPr>
            <w:tcW w:w="991" w:type="dxa"/>
            <w:noWrap/>
            <w:vAlign w:val="bottom"/>
            <w:hideMark/>
          </w:tcPr>
          <w:p w14:paraId="2903056B" w14:textId="6887ADF3"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222,7</w:t>
            </w:r>
          </w:p>
        </w:tc>
      </w:tr>
    </w:tbl>
    <w:p w14:paraId="6789FB8E" w14:textId="3F9A264B" w:rsidR="00B824DA" w:rsidRPr="003038B3" w:rsidRDefault="00B824DA" w:rsidP="00B824DA">
      <w:r w:rsidRPr="003038B3">
        <w:rPr>
          <w:i/>
        </w:rPr>
        <w:t xml:space="preserve">Nota: </w:t>
      </w:r>
      <w:r w:rsidRPr="003038B3">
        <w:t>La tabla representa los resultados obtenidos del</w:t>
      </w:r>
      <w:r w:rsidR="003038B3">
        <w:t xml:space="preserve"> </w:t>
      </w:r>
      <w:r w:rsidRPr="003038B3">
        <w:t xml:space="preserve">proceso de ajuste de curvas mediante la aproximación de Benard obtenido para </w:t>
      </w:r>
      <w:r w:rsidR="003038B3" w:rsidRPr="003038B3">
        <w:t xml:space="preserve">el montaje de OTO MELARA 76/62mm instalado en la fragata “Almirante Blanco” entre los años 2013 y 2018, </w:t>
      </w:r>
      <w:r w:rsidR="00F53085">
        <w:t xml:space="preserve">y </w:t>
      </w:r>
      <w:r w:rsidR="003038B3" w:rsidRPr="003038B3">
        <w:t>los valores de la regresión lineal usando mínimos cuadrados ordinarios, permitiendo calcular respectivo MTBF</w:t>
      </w:r>
      <w:r w:rsidRPr="003038B3">
        <w:t xml:space="preserve">.     </w:t>
      </w:r>
    </w:p>
    <w:p w14:paraId="33845C1D" w14:textId="0E027EF3" w:rsidR="007719DF" w:rsidRPr="003038B3" w:rsidRDefault="007719DF" w:rsidP="007719DF">
      <w:pPr>
        <w:pStyle w:val="Epgrafe"/>
        <w:keepNext/>
        <w:jc w:val="center"/>
      </w:pPr>
      <w:bookmarkStart w:id="66" w:name="_Toc233893846"/>
      <w:r w:rsidRPr="003038B3">
        <w:lastRenderedPageBreak/>
        <w:t xml:space="preserve">Figura </w:t>
      </w:r>
      <w:r w:rsidR="009E22E5">
        <w:fldChar w:fldCharType="begin"/>
      </w:r>
      <w:r w:rsidR="009E22E5">
        <w:instrText xml:space="preserve"> SEQ Figura \* ARABIC </w:instrText>
      </w:r>
      <w:r w:rsidR="009E22E5">
        <w:fldChar w:fldCharType="separate"/>
      </w:r>
      <w:r w:rsidR="00090549">
        <w:rPr>
          <w:noProof/>
        </w:rPr>
        <w:t>17</w:t>
      </w:r>
      <w:r w:rsidR="009E22E5">
        <w:fldChar w:fldCharType="end"/>
      </w:r>
      <w:r w:rsidRPr="003038B3">
        <w:t xml:space="preserve">.- Ajuste de curvas </w:t>
      </w:r>
      <w:r w:rsidR="003038B3" w:rsidRPr="003038B3">
        <w:t>Montaje 76/62 MM</w:t>
      </w:r>
      <w:r w:rsidR="003038B3">
        <w:t xml:space="preserve"> Fragata Blanco 2013-2018</w:t>
      </w:r>
      <w:bookmarkEnd w:id="66"/>
    </w:p>
    <w:p w14:paraId="77CEA317" w14:textId="4FB8DD86" w:rsidR="007719DF" w:rsidRPr="003038B3" w:rsidRDefault="00B63C66" w:rsidP="007719DF">
      <w:pPr>
        <w:keepNext/>
      </w:pPr>
      <w:r>
        <w:rPr>
          <w:noProof/>
          <w:lang w:val="es-CL" w:eastAsia="es-CL" w:bidi="ar-SA"/>
        </w:rPr>
        <w:drawing>
          <wp:inline distT="0" distB="0" distL="0" distR="0" wp14:anchorId="70920520" wp14:editId="2CDB7F9B">
            <wp:extent cx="5014445" cy="2888502"/>
            <wp:effectExtent l="0" t="0" r="15240" b="26670"/>
            <wp:docPr id="8" name="Gráfico 8">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FD3ABD4-1136-494E-AB2E-E8EB4C5B62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D53B266" w14:textId="6DCE5566" w:rsidR="005F3679" w:rsidRPr="003038B3" w:rsidRDefault="00B824DA" w:rsidP="00B824DA">
      <w:r w:rsidRPr="003038B3">
        <w:rPr>
          <w:i/>
        </w:rPr>
        <w:t xml:space="preserve">Nota: </w:t>
      </w:r>
      <w:r w:rsidRPr="003038B3">
        <w:t xml:space="preserve">El gráfico representa el resultado de la recta y los respectivos coeficientes, obtenidos posterior a la regresión lineal mediante mínimos cuadrados ordinarios para la aproximación de Benard del comportamiento de vida </w:t>
      </w:r>
      <w:r w:rsidR="003038B3" w:rsidRPr="003038B3">
        <w:t xml:space="preserve">del montaje de OTO MELARA 76/62 mm instalado en la fragata “Almirante Blanco” entre los años 2013 y 2018.     </w:t>
      </w:r>
    </w:p>
    <w:p w14:paraId="1E7EF185" w14:textId="77777777" w:rsidR="003038B3" w:rsidRPr="003038B3" w:rsidRDefault="003038B3" w:rsidP="006367E5"/>
    <w:p w14:paraId="71DBF01E" w14:textId="42D22AA1" w:rsidR="006367E5" w:rsidRDefault="006367E5" w:rsidP="006367E5">
      <w:pPr>
        <w:rPr>
          <w:color w:val="000000"/>
          <w:lang w:bidi="ar-SA"/>
        </w:rPr>
      </w:pPr>
      <w:r w:rsidRPr="003038B3">
        <w:t>De los resultados anteriores se puede concluir que,</w:t>
      </w:r>
      <w:r w:rsidR="001F604C" w:rsidRPr="003038B3">
        <w:t xml:space="preserve"> al igual que el </w:t>
      </w:r>
      <w:r w:rsidR="003038B3" w:rsidRPr="003038B3">
        <w:t>caso anterior</w:t>
      </w:r>
      <w:r w:rsidR="001F604C" w:rsidRPr="003038B3">
        <w:t>,</w:t>
      </w:r>
      <w:r w:rsidRPr="003038B3">
        <w:t xml:space="preserve">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3038B3">
        <w:rPr>
          <w:color w:val="000000"/>
          <w:lang w:bidi="ar-SA"/>
        </w:rPr>
        <w:t>) es cercano a 1</w:t>
      </w:r>
      <w:r w:rsidR="001F604C" w:rsidRPr="003038B3">
        <w:rPr>
          <w:color w:val="000000"/>
          <w:lang w:bidi="ar-SA"/>
        </w:rPr>
        <w:t>,</w:t>
      </w:r>
      <w:r w:rsidRPr="003038B3">
        <w:rPr>
          <w:color w:val="000000"/>
          <w:lang w:bidi="ar-SA"/>
        </w:rPr>
        <w:t xml:space="preserve"> por lo que se comprueba que la distribución </w:t>
      </w:r>
      <w:proofErr w:type="spellStart"/>
      <w:r w:rsidRPr="003038B3">
        <w:rPr>
          <w:color w:val="000000"/>
          <w:lang w:bidi="ar-SA"/>
        </w:rPr>
        <w:t>weibull</w:t>
      </w:r>
      <w:proofErr w:type="spellEnd"/>
      <w:r w:rsidRPr="003038B3">
        <w:rPr>
          <w:color w:val="000000"/>
          <w:lang w:bidi="ar-SA"/>
        </w:rPr>
        <w:t xml:space="preserve"> representa de buena manera el comportamiento de vida, lo que también se puede corroborar con el parámetro de escala (alfa), el cual es parecido al MTBF. Respecto al parámetro de forma (beta), se puede concluir que al ser </w:t>
      </w:r>
      <w:r w:rsidR="003038B3" w:rsidRPr="003038B3">
        <w:rPr>
          <w:color w:val="000000"/>
          <w:lang w:bidi="ar-SA"/>
        </w:rPr>
        <w:t>mayor que 1, el equipo está en una etapa de tasa de falla creciente, es decir, en una etapa de desgaste por lo que conceptualmente es el primer indicio de que es correcta la aplicación de política de mantenimiento preventivo</w:t>
      </w:r>
      <w:r w:rsidRPr="003038B3">
        <w:rPr>
          <w:color w:val="000000"/>
          <w:lang w:bidi="ar-SA"/>
        </w:rPr>
        <w:t>. Finalmente, al comp</w:t>
      </w:r>
      <w:r w:rsidR="001F604C" w:rsidRPr="003038B3">
        <w:rPr>
          <w:color w:val="000000"/>
          <w:lang w:bidi="ar-SA"/>
        </w:rPr>
        <w:t>a</w:t>
      </w:r>
      <w:r w:rsidRPr="003038B3">
        <w:rPr>
          <w:color w:val="000000"/>
          <w:lang w:bidi="ar-SA"/>
        </w:rPr>
        <w:t xml:space="preserve">rar el MTBF histórico con el determinado por la función </w:t>
      </w:r>
      <w:proofErr w:type="spellStart"/>
      <w:r w:rsidRPr="003038B3">
        <w:rPr>
          <w:color w:val="000000"/>
          <w:lang w:bidi="ar-SA"/>
        </w:rPr>
        <w:t>weibull</w:t>
      </w:r>
      <w:proofErr w:type="spellEnd"/>
      <w:r w:rsidRPr="003038B3">
        <w:rPr>
          <w:color w:val="000000"/>
          <w:lang w:bidi="ar-SA"/>
        </w:rPr>
        <w:t>, se aprecian que son parecidos por lo que los tiempos de buen funcionamiento de este equipo está bien representado.</w:t>
      </w:r>
    </w:p>
    <w:p w14:paraId="21835B2E" w14:textId="77777777" w:rsidR="00F53085" w:rsidRDefault="00F53085" w:rsidP="006367E5">
      <w:pPr>
        <w:rPr>
          <w:color w:val="000000"/>
          <w:lang w:bidi="ar-SA"/>
        </w:rPr>
      </w:pPr>
    </w:p>
    <w:p w14:paraId="09484A11" w14:textId="113DCB90" w:rsidR="003038B3" w:rsidRPr="003038B3" w:rsidRDefault="003038B3" w:rsidP="003038B3">
      <w:pPr>
        <w:pStyle w:val="Sinespaciado"/>
      </w:pPr>
      <w:r w:rsidRPr="003038B3">
        <w:lastRenderedPageBreak/>
        <w:t xml:space="preserve">- BLANCO </w:t>
      </w:r>
      <w:r>
        <w:t>2</w:t>
      </w:r>
      <w:r w:rsidRPr="003038B3">
        <w:t>, Montaje OTO MELARA 76/62 mm entre 20</w:t>
      </w:r>
      <w:r>
        <w:t>20</w:t>
      </w:r>
      <w:r w:rsidRPr="003038B3">
        <w:t xml:space="preserve"> y 20</w:t>
      </w:r>
      <w:r>
        <w:t>26</w:t>
      </w:r>
      <w:r w:rsidRPr="003038B3">
        <w:t>:</w:t>
      </w:r>
    </w:p>
    <w:p w14:paraId="354E3283" w14:textId="735CD73C" w:rsidR="003038B3" w:rsidRPr="003038B3" w:rsidRDefault="003038B3" w:rsidP="003038B3">
      <w:pPr>
        <w:pStyle w:val="Epgrafe"/>
        <w:keepNext/>
        <w:jc w:val="center"/>
      </w:pPr>
      <w:bookmarkStart w:id="67" w:name="_Toc233893788"/>
      <w:r w:rsidRPr="003038B3">
        <w:t xml:space="preserve">Tabla </w:t>
      </w:r>
      <w:r w:rsidRPr="003038B3">
        <w:fldChar w:fldCharType="begin"/>
      </w:r>
      <w:r w:rsidRPr="003038B3">
        <w:instrText xml:space="preserve"> SEQ Tabla \* ARABIC </w:instrText>
      </w:r>
      <w:r w:rsidRPr="003038B3">
        <w:fldChar w:fldCharType="separate"/>
      </w:r>
      <w:r w:rsidR="00090549">
        <w:rPr>
          <w:noProof/>
        </w:rPr>
        <w:t>4</w:t>
      </w:r>
      <w:r w:rsidRPr="003038B3">
        <w:rPr>
          <w:noProof/>
        </w:rPr>
        <w:fldChar w:fldCharType="end"/>
      </w:r>
      <w:r w:rsidRPr="003038B3">
        <w:t>.- Resultados comportamiento de vida Montaje 76/62 MM Fragata Blanco 20</w:t>
      </w:r>
      <w:r>
        <w:t>20</w:t>
      </w:r>
      <w:r w:rsidRPr="003038B3">
        <w:t>-20</w:t>
      </w:r>
      <w:r>
        <w:t>26</w:t>
      </w:r>
      <w:bookmarkEnd w:id="67"/>
    </w:p>
    <w:tbl>
      <w:tblPr>
        <w:tblStyle w:val="Sombreadomedio1-nfasis11"/>
        <w:tblW w:w="2726" w:type="dxa"/>
        <w:jc w:val="center"/>
        <w:tblLook w:val="04A0" w:firstRow="1" w:lastRow="0" w:firstColumn="1" w:lastColumn="0" w:noHBand="0" w:noVBand="1"/>
      </w:tblPr>
      <w:tblGrid>
        <w:gridCol w:w="1735"/>
        <w:gridCol w:w="991"/>
      </w:tblGrid>
      <w:tr w:rsidR="003038B3" w:rsidRPr="003038B3" w14:paraId="29815565" w14:textId="77777777" w:rsidTr="00A17BA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6" w:type="dxa"/>
            <w:gridSpan w:val="2"/>
            <w:noWrap/>
            <w:hideMark/>
          </w:tcPr>
          <w:p w14:paraId="13F4983F" w14:textId="77777777" w:rsidR="003038B3" w:rsidRPr="003038B3" w:rsidRDefault="003038B3" w:rsidP="00A17BA7">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Bernard</w:t>
            </w:r>
          </w:p>
        </w:tc>
      </w:tr>
      <w:tr w:rsidR="003038B3" w:rsidRPr="003038B3" w14:paraId="7FCA8E8E" w14:textId="77777777" w:rsidTr="00A17BA7">
        <w:trPr>
          <w:cnfStyle w:val="000000100000" w:firstRow="0" w:lastRow="0" w:firstColumn="0" w:lastColumn="0" w:oddVBand="0" w:evenVBand="0" w:oddHBand="1" w:evenHBand="0" w:firstRowFirstColumn="0" w:firstRowLastColumn="0" w:lastRowFirstColumn="0" w:lastRowLastColumn="0"/>
          <w:trHeight w:val="212"/>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61B5D97C"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Pendiente (b)</w:t>
            </w:r>
          </w:p>
        </w:tc>
        <w:tc>
          <w:tcPr>
            <w:tcW w:w="991" w:type="dxa"/>
            <w:noWrap/>
            <w:vAlign w:val="bottom"/>
            <w:hideMark/>
          </w:tcPr>
          <w:p w14:paraId="18654310" w14:textId="75E28AB2"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1,0614</w:t>
            </w:r>
          </w:p>
        </w:tc>
      </w:tr>
      <w:tr w:rsidR="003038B3" w:rsidRPr="003038B3" w14:paraId="364D8EB5"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18CBE44F"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Intercepto (a)</w:t>
            </w:r>
          </w:p>
        </w:tc>
        <w:tc>
          <w:tcPr>
            <w:tcW w:w="991" w:type="dxa"/>
            <w:noWrap/>
            <w:vAlign w:val="bottom"/>
            <w:hideMark/>
          </w:tcPr>
          <w:p w14:paraId="610274F4" w14:textId="1F02C1DE"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-5,1834</w:t>
            </w:r>
          </w:p>
        </w:tc>
      </w:tr>
      <w:tr w:rsidR="003038B3" w:rsidRPr="003038B3" w14:paraId="3A470C9D"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586875F7" w14:textId="77777777" w:rsidR="003038B3" w:rsidRPr="003038B3" w:rsidRDefault="007B45B0" w:rsidP="003038B3">
            <w:pPr>
              <w:widowControl/>
              <w:autoSpaceDE/>
              <w:autoSpaceDN/>
              <w:spacing w:line="240" w:lineRule="auto"/>
              <w:ind w:firstLine="0"/>
              <w:jc w:val="center"/>
              <w:rPr>
                <w:rFonts w:ascii="Calibri" w:hAnsi="Calibri"/>
                <w:color w:val="000000"/>
                <w:lang w:bidi="ar-SA"/>
              </w:rPr>
            </w:pPr>
            <m:oMathPara>
              <m:oMath>
                <m:sSup>
                  <m:sSupPr>
                    <m:ctrlPr>
                      <w:rPr>
                        <w:rFonts w:ascii="Cambria Math" w:hAnsi="Cambria Math"/>
                        <w:b w:val="0"/>
                        <w:bCs w:val="0"/>
                        <w:i/>
                        <w:color w:val="000000"/>
                        <w:lang w:bidi="ar-SA"/>
                      </w:rPr>
                    </m:ctrlPr>
                  </m:sSupPr>
                  <m:e>
                    <m:r>
                      <m:rPr>
                        <m:sty m:val="bi"/>
                      </m:rPr>
                      <w:rPr>
                        <w:rFonts w:ascii="Cambria Math" w:hAnsi="Cambria Math"/>
                        <w:color w:val="000000"/>
                        <w:lang w:bidi="ar-SA"/>
                      </w:rPr>
                      <m:t>R</m:t>
                    </m:r>
                    <m:ctrlPr>
                      <w:rPr>
                        <w:rFonts w:ascii="Cambria Math" w:hAnsi="Cambria Math"/>
                        <w:i/>
                        <w:color w:val="000000"/>
                        <w:lang w:bidi="ar-SA"/>
                      </w:rPr>
                    </m:ctrlPr>
                  </m:e>
                  <m:sup>
                    <m:r>
                      <m:rPr>
                        <m:sty m:val="bi"/>
                      </m:rPr>
                      <w:rPr>
                        <w:rFonts w:ascii="Cambria Math" w:hAnsi="Cambria Math"/>
                        <w:color w:val="000000"/>
                        <w:lang w:bidi="ar-SA"/>
                      </w:rPr>
                      <m:t>2</m:t>
                    </m:r>
                    <m:ctrlPr>
                      <w:rPr>
                        <w:rFonts w:ascii="Cambria Math" w:hAnsi="Cambria Math"/>
                        <w:i/>
                        <w:color w:val="000000"/>
                        <w:lang w:bidi="ar-SA"/>
                      </w:rPr>
                    </m:ctrlPr>
                  </m:sup>
                </m:sSup>
              </m:oMath>
            </m:oMathPara>
          </w:p>
        </w:tc>
        <w:tc>
          <w:tcPr>
            <w:tcW w:w="991" w:type="dxa"/>
            <w:noWrap/>
            <w:vAlign w:val="bottom"/>
            <w:hideMark/>
          </w:tcPr>
          <w:p w14:paraId="3A82781F" w14:textId="2E3E1E2B"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0,9604</w:t>
            </w:r>
          </w:p>
        </w:tc>
      </w:tr>
      <w:tr w:rsidR="003038B3" w:rsidRPr="003038B3" w14:paraId="784F22B8"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52BBA439"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0397F999" w14:textId="5A7EF56D"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3038B3" w:rsidRPr="003038B3" w14:paraId="08B5340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0EF3D945"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Alfa</w:t>
            </w:r>
          </w:p>
        </w:tc>
        <w:tc>
          <w:tcPr>
            <w:tcW w:w="991" w:type="dxa"/>
            <w:noWrap/>
            <w:vAlign w:val="bottom"/>
            <w:hideMark/>
          </w:tcPr>
          <w:p w14:paraId="3BE2D940" w14:textId="605D4689"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132,10</w:t>
            </w:r>
          </w:p>
        </w:tc>
      </w:tr>
      <w:tr w:rsidR="003038B3" w:rsidRPr="003038B3" w14:paraId="5E97112E"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A99F132"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Beta</w:t>
            </w:r>
          </w:p>
        </w:tc>
        <w:tc>
          <w:tcPr>
            <w:tcW w:w="991" w:type="dxa"/>
            <w:noWrap/>
            <w:vAlign w:val="bottom"/>
            <w:hideMark/>
          </w:tcPr>
          <w:p w14:paraId="6EC6E048" w14:textId="2BEA75F5"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1,061</w:t>
            </w:r>
          </w:p>
        </w:tc>
      </w:tr>
      <w:tr w:rsidR="003038B3" w:rsidRPr="003038B3" w14:paraId="1C2A152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647B089F"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5F069FB7" w14:textId="317651A6"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3038B3" w:rsidRPr="003038B3" w14:paraId="49F6FA3D"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157A8C08"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función</w:t>
            </w:r>
          </w:p>
        </w:tc>
        <w:tc>
          <w:tcPr>
            <w:tcW w:w="991" w:type="dxa"/>
            <w:noWrap/>
            <w:vAlign w:val="bottom"/>
            <w:hideMark/>
          </w:tcPr>
          <w:p w14:paraId="195AC2FC" w14:textId="2DCB227F"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129,05</w:t>
            </w:r>
          </w:p>
        </w:tc>
      </w:tr>
      <w:tr w:rsidR="003038B3" w:rsidRPr="003038B3" w14:paraId="39E929A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2EAD4F2"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histórico</w:t>
            </w:r>
          </w:p>
        </w:tc>
        <w:tc>
          <w:tcPr>
            <w:tcW w:w="991" w:type="dxa"/>
            <w:noWrap/>
            <w:vAlign w:val="bottom"/>
            <w:hideMark/>
          </w:tcPr>
          <w:p w14:paraId="25F81923" w14:textId="7B34FDF5"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126,3</w:t>
            </w:r>
          </w:p>
        </w:tc>
      </w:tr>
    </w:tbl>
    <w:p w14:paraId="40EFF8FC" w14:textId="45401F77" w:rsidR="003038B3" w:rsidRPr="003038B3" w:rsidRDefault="003038B3" w:rsidP="003038B3">
      <w:r w:rsidRPr="003038B3">
        <w:rPr>
          <w:i/>
        </w:rPr>
        <w:t xml:space="preserve">Nota: </w:t>
      </w:r>
      <w:r w:rsidRPr="003038B3">
        <w:t>La tabla representa los resultados obtenidos del</w:t>
      </w:r>
      <w:r>
        <w:t xml:space="preserve"> </w:t>
      </w:r>
      <w:r w:rsidRPr="003038B3">
        <w:t>proceso de ajuste de curvas mediante la aproximación de Benard obtenido para el montaje de OTO MELARA 76/62 mm instalado en la fragata “Almirante Blanco” entre los años 20</w:t>
      </w:r>
      <w:r>
        <w:t>20</w:t>
      </w:r>
      <w:r w:rsidRPr="003038B3">
        <w:t xml:space="preserve"> y 20</w:t>
      </w:r>
      <w:r>
        <w:t>26</w:t>
      </w:r>
      <w:r w:rsidRPr="003038B3">
        <w:t xml:space="preserve">, junto con los valores de la regresión lineal usando mínimos cuadrados ordinarios, permitiendo calcular respectivo MTBF.     </w:t>
      </w:r>
    </w:p>
    <w:p w14:paraId="512FA50D" w14:textId="4C6899B5" w:rsidR="003038B3" w:rsidRPr="003038B3" w:rsidRDefault="003038B3" w:rsidP="003038B3">
      <w:pPr>
        <w:pStyle w:val="Epgrafe"/>
        <w:keepNext/>
        <w:jc w:val="center"/>
      </w:pPr>
      <w:bookmarkStart w:id="68" w:name="_Toc233893847"/>
      <w:r w:rsidRPr="003038B3">
        <w:t xml:space="preserve">Figura </w:t>
      </w:r>
      <w:r w:rsidR="009E22E5">
        <w:fldChar w:fldCharType="begin"/>
      </w:r>
      <w:r w:rsidR="009E22E5">
        <w:instrText xml:space="preserve"> SEQ Figura \* ARABIC </w:instrText>
      </w:r>
      <w:r w:rsidR="009E22E5">
        <w:fldChar w:fldCharType="separate"/>
      </w:r>
      <w:r w:rsidR="00090549">
        <w:rPr>
          <w:noProof/>
        </w:rPr>
        <w:t>18</w:t>
      </w:r>
      <w:r w:rsidR="009E22E5">
        <w:fldChar w:fldCharType="end"/>
      </w:r>
      <w:r w:rsidRPr="003038B3">
        <w:t>.- Ajuste de curvas Montaje 76/62 MM</w:t>
      </w:r>
      <w:r>
        <w:t xml:space="preserve"> Fragata Blanco 2020-2026</w:t>
      </w:r>
      <w:bookmarkEnd w:id="68"/>
    </w:p>
    <w:p w14:paraId="2BDBC4D5" w14:textId="29D5B02D" w:rsidR="003038B3" w:rsidRPr="003038B3" w:rsidRDefault="003038B3" w:rsidP="003038B3">
      <w:pPr>
        <w:keepNext/>
      </w:pPr>
      <w:r>
        <w:rPr>
          <w:noProof/>
          <w:lang w:val="es-CL" w:eastAsia="es-CL" w:bidi="ar-SA"/>
        </w:rPr>
        <w:drawing>
          <wp:inline distT="0" distB="0" distL="0" distR="0" wp14:anchorId="52FB45F9" wp14:editId="4E160DDF">
            <wp:extent cx="5003105" cy="2879431"/>
            <wp:effectExtent l="0" t="0" r="26670" b="16510"/>
            <wp:docPr id="93051212" name="Gráfico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FD3ABD4-1136-494E-AB2E-E8EB4C5B62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291AE271" w14:textId="4250CD08" w:rsidR="003038B3" w:rsidRPr="003038B3" w:rsidRDefault="003038B3" w:rsidP="003038B3">
      <w:r w:rsidRPr="003038B3">
        <w:rPr>
          <w:i/>
        </w:rPr>
        <w:t xml:space="preserve">Nota: </w:t>
      </w:r>
      <w:r w:rsidRPr="003038B3">
        <w:t xml:space="preserve">El gráfico representa el resultado de la recta y los respectivos coeficientes, obtenidos posterior a la regresión lineal mediante mínimos cuadrados ordinarios para la </w:t>
      </w:r>
      <w:r w:rsidRPr="003038B3">
        <w:lastRenderedPageBreak/>
        <w:t>aproximación de Benard del comportamiento de vida del montaje de OTO MELARA 76/62 mm instalado en la fragata “Almirante Blanco” entre los años 20</w:t>
      </w:r>
      <w:r>
        <w:t>20</w:t>
      </w:r>
      <w:r w:rsidRPr="003038B3">
        <w:t xml:space="preserve"> y 20</w:t>
      </w:r>
      <w:r>
        <w:t>26</w:t>
      </w:r>
      <w:r w:rsidRPr="003038B3">
        <w:t xml:space="preserve">.     </w:t>
      </w:r>
    </w:p>
    <w:p w14:paraId="076DD256" w14:textId="77777777" w:rsidR="003038B3" w:rsidRPr="003038B3" w:rsidRDefault="003038B3" w:rsidP="003038B3"/>
    <w:p w14:paraId="1B2AD315" w14:textId="2544C8DB" w:rsidR="003038B3" w:rsidRPr="003038B3" w:rsidRDefault="003038B3" w:rsidP="003038B3">
      <w:pPr>
        <w:rPr>
          <w:color w:val="000000"/>
          <w:lang w:bidi="ar-SA"/>
        </w:rPr>
      </w:pPr>
      <w:r w:rsidRPr="003038B3">
        <w:t xml:space="preserve">De los resultados anteriores se puede concluir que, al igual que </w:t>
      </w:r>
      <w:r>
        <w:t>en ambos</w:t>
      </w:r>
      <w:r w:rsidRPr="003038B3">
        <w:t xml:space="preserve"> caso</w:t>
      </w:r>
      <w:r>
        <w:t>s</w:t>
      </w:r>
      <w:r w:rsidRPr="003038B3">
        <w:t xml:space="preserve"> anterior</w:t>
      </w:r>
      <w:r>
        <w:t>es</w:t>
      </w:r>
      <w:r w:rsidRPr="003038B3">
        <w:t>,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3038B3">
        <w:rPr>
          <w:color w:val="000000"/>
          <w:lang w:bidi="ar-SA"/>
        </w:rPr>
        <w:t xml:space="preserve">) es cercano a 1, por lo que se comprueba que la distribución </w:t>
      </w:r>
      <w:proofErr w:type="spellStart"/>
      <w:r w:rsidRPr="003038B3">
        <w:rPr>
          <w:color w:val="000000"/>
          <w:lang w:bidi="ar-SA"/>
        </w:rPr>
        <w:t>weibull</w:t>
      </w:r>
      <w:proofErr w:type="spellEnd"/>
      <w:r w:rsidRPr="003038B3">
        <w:rPr>
          <w:color w:val="000000"/>
          <w:lang w:bidi="ar-SA"/>
        </w:rPr>
        <w:t xml:space="preserve"> representa de buena manera el comportamiento de vida, lo que también se puede corroborar con el parámetro de escala (alfa), el cual es parecido al MTBF. Respecto al parámetro de forma (beta), se puede concluir que al ser mayor que 1, el equipo está en una etapa de tasa de falla creciente, es decir, en una etapa de desgaste por lo que conceptualmente es el primer indicio de que es correcta la aplicación de política de mantenimiento preventivo. Finalmente, al comparar el MTBF histórico con el determinado por la función </w:t>
      </w:r>
      <w:proofErr w:type="spellStart"/>
      <w:r w:rsidRPr="003038B3">
        <w:rPr>
          <w:color w:val="000000"/>
          <w:lang w:bidi="ar-SA"/>
        </w:rPr>
        <w:t>weibull</w:t>
      </w:r>
      <w:proofErr w:type="spellEnd"/>
      <w:r w:rsidRPr="003038B3">
        <w:rPr>
          <w:color w:val="000000"/>
          <w:lang w:bidi="ar-SA"/>
        </w:rPr>
        <w:t>, se aprecian que son parecidos por lo que los tiempos de buen funcionamiento de este equipo está bien representado.</w:t>
      </w:r>
    </w:p>
    <w:p w14:paraId="4C94F358" w14:textId="18E2A755" w:rsidR="003038B3" w:rsidRPr="003038B3" w:rsidRDefault="003038B3" w:rsidP="006367E5">
      <w:pPr>
        <w:rPr>
          <w:color w:val="000000"/>
          <w:lang w:bidi="ar-SA"/>
        </w:rPr>
      </w:pPr>
      <w:r>
        <w:rPr>
          <w:color w:val="000000"/>
          <w:lang w:bidi="ar-SA"/>
        </w:rPr>
        <w:t xml:space="preserve">De esta etapa se puede concluir que, al modelar el comportamiento de vida de todos los equipos se obtuvo un coeficiente beta mayor a 1, lo que indica que los equipos se tienen una tasa de falla creciente y por lo tanto en la etapa de desgaste de su ciclo de vida. Es así como, considerando lo anterior, se puede aseverar que la decisión de aplicarles una política de </w:t>
      </w:r>
      <w:r w:rsidRPr="003038B3">
        <w:rPr>
          <w:color w:val="000000"/>
          <w:lang w:bidi="ar-SA"/>
        </w:rPr>
        <w:t xml:space="preserve">mantenimiento preventivo es la correcta.  </w:t>
      </w:r>
    </w:p>
    <w:p w14:paraId="1D97A536" w14:textId="77777777" w:rsidR="006367E5" w:rsidRPr="003038B3" w:rsidRDefault="001F604C" w:rsidP="006367E5">
      <w:r w:rsidRPr="003038B3">
        <w:rPr>
          <w:color w:val="000000"/>
          <w:lang w:bidi="ar-SA"/>
        </w:rPr>
        <w:t>Para</w:t>
      </w:r>
      <w:r w:rsidR="006367E5" w:rsidRPr="003038B3">
        <w:rPr>
          <w:color w:val="000000"/>
          <w:lang w:bidi="ar-SA"/>
        </w:rPr>
        <w:t xml:space="preserve"> continuar con el trabajo</w:t>
      </w:r>
      <w:r w:rsidRPr="003038B3">
        <w:rPr>
          <w:color w:val="000000"/>
          <w:lang w:bidi="ar-SA"/>
        </w:rPr>
        <w:t>,</w:t>
      </w:r>
      <w:r w:rsidR="006367E5" w:rsidRPr="003038B3">
        <w:rPr>
          <w:color w:val="000000"/>
          <w:lang w:bidi="ar-SA"/>
        </w:rPr>
        <w:t xml:space="preserve"> se modela el comportamiento de falla, con el propósito de obtener la disponibilidad de cada equipo y así también la del sistema.</w:t>
      </w:r>
    </w:p>
    <w:p w14:paraId="5DA9DB43" w14:textId="77777777" w:rsidR="004F5AD2" w:rsidRPr="008B0A7D" w:rsidRDefault="004F5AD2" w:rsidP="00520ACB"/>
    <w:p w14:paraId="584D8097" w14:textId="60F294BF" w:rsidR="004F5AD2" w:rsidRPr="008B0A7D" w:rsidRDefault="00592C4F" w:rsidP="00C13A92">
      <w:pPr>
        <w:pStyle w:val="Titulo3"/>
      </w:pPr>
      <w:r w:rsidRPr="008B0A7D">
        <w:t>8</w:t>
      </w:r>
      <w:r w:rsidR="00C13A92" w:rsidRPr="008B0A7D">
        <w:t>.</w:t>
      </w:r>
      <w:r w:rsidR="00FD4390">
        <w:t>1</w:t>
      </w:r>
      <w:r w:rsidR="00C13A92" w:rsidRPr="008B0A7D">
        <w:t>.2 Comportamiento de falla.</w:t>
      </w:r>
    </w:p>
    <w:p w14:paraId="304B063C" w14:textId="56917C6C" w:rsidR="006367E5" w:rsidRPr="008B0A7D" w:rsidRDefault="006367E5" w:rsidP="00B95272">
      <w:pPr>
        <w:rPr>
          <w:lang w:val="es-CL"/>
        </w:rPr>
      </w:pPr>
      <w:r w:rsidRPr="008B0A7D">
        <w:rPr>
          <w:lang w:val="es-CL"/>
        </w:rPr>
        <w:t>Para determinar el comportamiento de falla, se obtienen todos los tiempos de reparación (TTR) de ambos</w:t>
      </w:r>
      <w:r w:rsidR="008B0A7D" w:rsidRPr="008B0A7D">
        <w:rPr>
          <w:lang w:val="es-CL"/>
        </w:rPr>
        <w:t xml:space="preserve"> montajes para cada período en estudio, </w:t>
      </w:r>
      <w:r w:rsidRPr="008B0A7D">
        <w:rPr>
          <w:lang w:val="es-CL"/>
        </w:rPr>
        <w:t xml:space="preserve">asumiendo que es modelado por una </w:t>
      </w:r>
      <w:r w:rsidRPr="008B0A7D">
        <w:rPr>
          <w:lang w:val="es-CL"/>
        </w:rPr>
        <w:lastRenderedPageBreak/>
        <w:t>distribución Normal, para luego ordenarlos de menor a mayor</w:t>
      </w:r>
      <w:r w:rsidR="00B95272" w:rsidRPr="008B0A7D">
        <w:rPr>
          <w:lang w:val="es-CL"/>
        </w:rPr>
        <w:t>.</w:t>
      </w:r>
      <w:r w:rsidRPr="008B0A7D">
        <w:rPr>
          <w:lang w:val="es-CL"/>
        </w:rPr>
        <w:t xml:space="preserve"> </w:t>
      </w:r>
      <w:r w:rsidR="00B95272" w:rsidRPr="008B0A7D">
        <w:rPr>
          <w:lang w:val="es-CL"/>
        </w:rPr>
        <w:t>A</w:t>
      </w:r>
      <w:r w:rsidRPr="008B0A7D">
        <w:rPr>
          <w:lang w:val="es-CL"/>
        </w:rPr>
        <w:t xml:space="preserve"> continuación, </w:t>
      </w:r>
      <w:r w:rsidR="00B95272" w:rsidRPr="008B0A7D">
        <w:rPr>
          <w:lang w:val="es-CL"/>
        </w:rPr>
        <w:t xml:space="preserve">se </w:t>
      </w:r>
      <w:r w:rsidRPr="008B0A7D">
        <w:rPr>
          <w:lang w:val="es-CL"/>
        </w:rPr>
        <w:t xml:space="preserve">calcula la </w:t>
      </w:r>
      <w:r w:rsidR="00B95272" w:rsidRPr="008B0A7D">
        <w:rPr>
          <w:lang w:val="es-CL"/>
        </w:rPr>
        <w:t>f</w:t>
      </w:r>
      <w:r w:rsidRPr="008B0A7D">
        <w:rPr>
          <w:lang w:val="es-CL"/>
        </w:rPr>
        <w:t>unción acumulada de Falla "F(t)" para cada TTR, la cual se puede obtener mediante</w:t>
      </w:r>
      <w:r w:rsidR="00B95272" w:rsidRPr="008B0A7D">
        <w:rPr>
          <w:lang w:val="es-CL"/>
        </w:rPr>
        <w:t xml:space="preserve"> las funciones k-</w:t>
      </w:r>
      <w:proofErr w:type="spellStart"/>
      <w:r w:rsidR="00B95272" w:rsidRPr="008B0A7D">
        <w:rPr>
          <w:lang w:val="es-CL"/>
        </w:rPr>
        <w:t>ésima</w:t>
      </w:r>
      <w:proofErr w:type="spellEnd"/>
      <w:r w:rsidR="00B95272" w:rsidRPr="008B0A7D">
        <w:rPr>
          <w:lang w:val="es-CL"/>
        </w:rPr>
        <w:t xml:space="preserve"> o </w:t>
      </w:r>
      <w:proofErr w:type="spellStart"/>
      <w:r w:rsidR="00B95272" w:rsidRPr="008B0A7D">
        <w:rPr>
          <w:lang w:val="es-CL"/>
        </w:rPr>
        <w:t>Benard</w:t>
      </w:r>
      <w:proofErr w:type="spellEnd"/>
      <w:r w:rsidR="00B95272" w:rsidRPr="008B0A7D">
        <w:rPr>
          <w:lang w:val="es-CL"/>
        </w:rPr>
        <w:t xml:space="preserve">, cuyos procedimientos </w:t>
      </w:r>
      <w:r w:rsidR="00665E09" w:rsidRPr="008B0A7D">
        <w:rPr>
          <w:lang w:val="es-CL"/>
        </w:rPr>
        <w:t>se detalla</w:t>
      </w:r>
      <w:r w:rsidR="00B95272" w:rsidRPr="008B0A7D">
        <w:rPr>
          <w:lang w:val="es-CL"/>
        </w:rPr>
        <w:t>n</w:t>
      </w:r>
      <w:r w:rsidR="00665E09" w:rsidRPr="008B0A7D">
        <w:rPr>
          <w:lang w:val="es-CL"/>
        </w:rPr>
        <w:t xml:space="preserve"> en el Anexo "</w:t>
      </w:r>
      <w:r w:rsidR="008B0A7D" w:rsidRPr="008B0A7D">
        <w:rPr>
          <w:lang w:val="es-CL"/>
        </w:rPr>
        <w:t>E</w:t>
      </w:r>
      <w:r w:rsidR="00665E09" w:rsidRPr="008B0A7D">
        <w:rPr>
          <w:lang w:val="es-CL"/>
        </w:rPr>
        <w:t>" del presente trabajo</w:t>
      </w:r>
      <w:r w:rsidR="00B95272" w:rsidRPr="008B0A7D">
        <w:rPr>
          <w:lang w:val="es-CL"/>
        </w:rPr>
        <w:t>.</w:t>
      </w:r>
    </w:p>
    <w:p w14:paraId="493AFC6B" w14:textId="77777777" w:rsidR="006367E5" w:rsidRPr="008B0A7D" w:rsidRDefault="006367E5" w:rsidP="006367E5">
      <w:pPr>
        <w:rPr>
          <w:lang w:val="es-CL"/>
        </w:rPr>
      </w:pPr>
      <w:r w:rsidRPr="008B0A7D">
        <w:rPr>
          <w:lang w:val="es-CL"/>
        </w:rPr>
        <w:t>En base a lo comprobado en el análisis del comportamiento de vida, para este caso se eligió trabajar de inmediato con la aproximación de "Benard"</w:t>
      </w:r>
      <w:r w:rsidR="00D4682C" w:rsidRPr="008B0A7D">
        <w:rPr>
          <w:lang w:val="es-CL"/>
        </w:rPr>
        <w:t>, ya que es más exacta</w:t>
      </w:r>
      <w:r w:rsidRPr="008B0A7D">
        <w:rPr>
          <w:lang w:val="es-CL"/>
        </w:rPr>
        <w:t>.</w:t>
      </w:r>
    </w:p>
    <w:p w14:paraId="76F27FCA" w14:textId="77777777" w:rsidR="006367E5" w:rsidRDefault="006367E5" w:rsidP="006367E5">
      <w:pPr>
        <w:rPr>
          <w:lang w:val="es-CL"/>
        </w:rPr>
      </w:pPr>
      <w:r w:rsidRPr="008B0A7D">
        <w:rPr>
          <w:lang w:val="es-CL"/>
        </w:rPr>
        <w:t xml:space="preserve">A continuación, se obtienen los "ejes" o variables, </w:t>
      </w:r>
      <w:r w:rsidR="00665E09" w:rsidRPr="008B0A7D">
        <w:rPr>
          <w:lang w:val="es-CL"/>
        </w:rPr>
        <w:t xml:space="preserve">y se les </w:t>
      </w:r>
      <w:r w:rsidRPr="008B0A7D">
        <w:rPr>
          <w:lang w:val="es-CL"/>
        </w:rPr>
        <w:t>aplica el método de Mínimos Cuadrados Ordinarios (MCO), obteniendo la pendiente (b) y el intercepto (a) de esta recta.  De esta f</w:t>
      </w:r>
      <w:r w:rsidR="00466920" w:rsidRPr="008B0A7D">
        <w:rPr>
          <w:lang w:val="es-CL"/>
        </w:rPr>
        <w:t>orma, con lo anterior, se logra</w:t>
      </w:r>
      <w:r w:rsidRPr="008B0A7D">
        <w:rPr>
          <w:lang w:val="es-CL"/>
        </w:rPr>
        <w:t xml:space="preserve"> calcular </w:t>
      </w:r>
      <w:r w:rsidR="00466920" w:rsidRPr="008B0A7D">
        <w:rPr>
          <w:lang w:val="es-CL"/>
        </w:rPr>
        <w:t>la media (</w:t>
      </w:r>
      <m:oMath>
        <m:r>
          <w:rPr>
            <w:rFonts w:ascii="Cambria Math" w:hAnsi="Cambria Math"/>
            <w:lang w:val="es-CL"/>
          </w:rPr>
          <m:t>μ</m:t>
        </m:r>
      </m:oMath>
      <w:r w:rsidR="00D71578" w:rsidRPr="008B0A7D">
        <w:rPr>
          <w:lang w:val="es-CL"/>
        </w:rPr>
        <w:t>)</w:t>
      </w:r>
      <w:r w:rsidR="00466920" w:rsidRPr="008B0A7D">
        <w:rPr>
          <w:lang w:val="es-CL"/>
        </w:rPr>
        <w:t xml:space="preserve"> y desviación estándar</w:t>
      </w:r>
      <w:r w:rsidR="00D71578" w:rsidRPr="008B0A7D">
        <w:rPr>
          <w:lang w:val="es-CL"/>
        </w:rPr>
        <w:t xml:space="preserve"> (</w:t>
      </w:r>
      <m:oMath>
        <m:r>
          <w:rPr>
            <w:rFonts w:ascii="Cambria Math" w:hAnsi="Cambria Math"/>
            <w:lang w:val="es-CL"/>
          </w:rPr>
          <m:t>σ</m:t>
        </m:r>
      </m:oMath>
      <w:r w:rsidR="00D71578" w:rsidRPr="008B0A7D">
        <w:rPr>
          <w:lang w:val="es-CL"/>
        </w:rPr>
        <w:t>)</w:t>
      </w:r>
      <w:r w:rsidR="00466920" w:rsidRPr="008B0A7D">
        <w:rPr>
          <w:lang w:val="es-CL"/>
        </w:rPr>
        <w:t xml:space="preserve"> de l</w:t>
      </w:r>
      <w:r w:rsidRPr="008B0A7D">
        <w:rPr>
          <w:lang w:val="es-CL"/>
        </w:rPr>
        <w:t xml:space="preserve">a distribución </w:t>
      </w:r>
      <w:r w:rsidR="00466920" w:rsidRPr="008B0A7D">
        <w:rPr>
          <w:lang w:val="es-CL"/>
        </w:rPr>
        <w:t>Normal</w:t>
      </w:r>
      <w:r w:rsidR="00665E09" w:rsidRPr="008B0A7D">
        <w:rPr>
          <w:lang w:val="es-CL"/>
        </w:rPr>
        <w:t xml:space="preserve">. </w:t>
      </w:r>
    </w:p>
    <w:p w14:paraId="49EA7673" w14:textId="77777777" w:rsidR="00DF2DB0" w:rsidRDefault="00DF2DB0" w:rsidP="00DF2DB0">
      <w:r w:rsidRPr="000F47FA">
        <w:t>Adicionalmente, para comprobar que la distribución asumida es adecuada, se obtiene el coeficiente de determinación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0F47FA">
        <w:t>), el cual tuvo los siguientes valores:</w:t>
      </w:r>
    </w:p>
    <w:p w14:paraId="42CF0500" w14:textId="77777777" w:rsidR="00DF2DB0" w:rsidRDefault="00DF2DB0" w:rsidP="00DF2DB0">
      <w:pPr>
        <w:pStyle w:val="Epgrafe"/>
        <w:keepNext/>
        <w:ind w:firstLine="0"/>
        <w:jc w:val="center"/>
      </w:pPr>
      <w:bookmarkStart w:id="69" w:name="_Toc233893789"/>
      <w:r>
        <w:t xml:space="preserve">Tabla </w:t>
      </w:r>
      <w:r>
        <w:fldChar w:fldCharType="begin"/>
      </w:r>
      <w:r>
        <w:instrText xml:space="preserve"> SEQ Tabla \* ARABIC </w:instrText>
      </w:r>
      <w:r>
        <w:fldChar w:fldCharType="separate"/>
      </w:r>
      <w:r w:rsidR="00090549">
        <w:rPr>
          <w:noProof/>
        </w:rPr>
        <w:t>5</w:t>
      </w:r>
      <w:r>
        <w:fldChar w:fldCharType="end"/>
      </w:r>
      <w:r>
        <w:t>.- Coeficiente de determinación del Comportamiento de Vida.</w:t>
      </w:r>
      <w:bookmarkEnd w:id="69"/>
    </w:p>
    <w:tbl>
      <w:tblPr>
        <w:tblStyle w:val="Sombreadomedio1-nfasis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3732"/>
      </w:tblGrid>
      <w:tr w:rsidR="00DF2DB0" w14:paraId="02EE1CBB" w14:textId="77777777" w:rsidTr="00CB48A5">
        <w:trPr>
          <w:cnfStyle w:val="100000000000" w:firstRow="1" w:lastRow="0" w:firstColumn="0" w:lastColumn="0" w:oddVBand="0" w:evenVBand="0" w:oddHBand="0"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55" w:type="dxa"/>
            <w:tcBorders>
              <w:top w:val="none" w:sz="0" w:space="0" w:color="auto"/>
              <w:left w:val="none" w:sz="0" w:space="0" w:color="auto"/>
              <w:bottom w:val="none" w:sz="0" w:space="0" w:color="auto"/>
              <w:right w:val="none" w:sz="0" w:space="0" w:color="auto"/>
            </w:tcBorders>
            <w:vAlign w:val="center"/>
          </w:tcPr>
          <w:p w14:paraId="1AFFA812" w14:textId="77777777" w:rsidR="00DF2DB0" w:rsidRDefault="00DF2DB0" w:rsidP="00CB48A5">
            <w:pPr>
              <w:spacing w:line="240" w:lineRule="auto"/>
              <w:ind w:firstLine="0"/>
              <w:jc w:val="center"/>
            </w:pPr>
            <w:r>
              <w:t>Equipo</w:t>
            </w:r>
          </w:p>
        </w:tc>
        <w:tc>
          <w:tcPr>
            <w:tcW w:w="3732" w:type="dxa"/>
            <w:tcBorders>
              <w:top w:val="none" w:sz="0" w:space="0" w:color="auto"/>
              <w:left w:val="none" w:sz="0" w:space="0" w:color="auto"/>
              <w:bottom w:val="none" w:sz="0" w:space="0" w:color="auto"/>
              <w:right w:val="none" w:sz="0" w:space="0" w:color="auto"/>
            </w:tcBorders>
            <w:vAlign w:val="center"/>
          </w:tcPr>
          <w:p w14:paraId="5CDF7090" w14:textId="77777777" w:rsidR="00DF2DB0" w:rsidRDefault="00DF2DB0" w:rsidP="00CB48A5">
            <w:pPr>
              <w:spacing w:line="240" w:lineRule="auto"/>
              <w:ind w:firstLine="0"/>
              <w:jc w:val="center"/>
              <w:cnfStyle w:val="100000000000" w:firstRow="1" w:lastRow="0" w:firstColumn="0" w:lastColumn="0" w:oddVBand="0" w:evenVBand="0" w:oddHBand="0" w:evenHBand="0" w:firstRowFirstColumn="0" w:firstRowLastColumn="0" w:lastRowFirstColumn="0" w:lastRowLastColumn="0"/>
            </w:pPr>
            <w:r>
              <w:t>C</w:t>
            </w:r>
            <w:r w:rsidRPr="000F47FA">
              <w:t>oeficiente de determinación (</w:t>
            </w:r>
            <m:oMath>
              <m:sSup>
                <m:sSupPr>
                  <m:ctrlPr>
                    <w:rPr>
                      <w:rFonts w:ascii="Cambria Math" w:hAnsi="Cambria Math"/>
                      <w:i/>
                    </w:rPr>
                  </m:ctrlPr>
                </m:sSupPr>
                <m:e>
                  <m:r>
                    <m:rPr>
                      <m:sty m:val="bi"/>
                    </m:rPr>
                    <w:rPr>
                      <w:rFonts w:ascii="Cambria Math" w:hAnsi="Cambria Math"/>
                    </w:rPr>
                    <m:t>R</m:t>
                  </m:r>
                </m:e>
                <m:sup>
                  <m:r>
                    <m:rPr>
                      <m:sty m:val="bi"/>
                    </m:rPr>
                    <w:rPr>
                      <w:rFonts w:ascii="Cambria Math" w:hAnsi="Cambria Math"/>
                    </w:rPr>
                    <m:t>2</m:t>
                  </m:r>
                </m:sup>
              </m:sSup>
            </m:oMath>
            <w:r w:rsidRPr="000F47FA">
              <w:t>)</w:t>
            </w:r>
          </w:p>
        </w:tc>
      </w:tr>
      <w:tr w:rsidR="00DF2DB0" w14:paraId="5BDD6D80" w14:textId="77777777" w:rsidTr="00CB48A5">
        <w:trPr>
          <w:cnfStyle w:val="000000100000" w:firstRow="0" w:lastRow="0" w:firstColumn="0" w:lastColumn="0" w:oddVBand="0" w:evenVBand="0" w:oddHBand="1" w:evenHBand="0" w:firstRowFirstColumn="0" w:firstRowLastColumn="0" w:lastRowFirstColumn="0" w:lastRowLastColumn="0"/>
          <w:trHeight w:val="247"/>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03D0F24D" w14:textId="77777777" w:rsidR="00DF2DB0" w:rsidRDefault="00DF2DB0" w:rsidP="00CB48A5">
            <w:pPr>
              <w:spacing w:line="240" w:lineRule="auto"/>
              <w:ind w:firstLine="0"/>
              <w:jc w:val="center"/>
            </w:pPr>
            <w:r>
              <w:t>RIVEROS 1</w:t>
            </w:r>
          </w:p>
        </w:tc>
        <w:tc>
          <w:tcPr>
            <w:tcW w:w="3732" w:type="dxa"/>
            <w:tcBorders>
              <w:left w:val="none" w:sz="0" w:space="0" w:color="auto"/>
            </w:tcBorders>
            <w:vAlign w:val="center"/>
          </w:tcPr>
          <w:p w14:paraId="01EC2894" w14:textId="77777777" w:rsidR="00DF2DB0" w:rsidRDefault="00DF2DB0"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0,979</w:t>
            </w:r>
          </w:p>
        </w:tc>
      </w:tr>
      <w:tr w:rsidR="00DF2DB0" w14:paraId="30D9DFA0" w14:textId="77777777" w:rsidTr="00CB48A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58BEBDD7" w14:textId="77777777" w:rsidR="00DF2DB0" w:rsidRDefault="00DF2DB0" w:rsidP="00CB48A5">
            <w:pPr>
              <w:spacing w:line="240" w:lineRule="auto"/>
              <w:ind w:firstLine="0"/>
              <w:jc w:val="center"/>
            </w:pPr>
            <w:r>
              <w:t>BLANCO 1</w:t>
            </w:r>
          </w:p>
        </w:tc>
        <w:tc>
          <w:tcPr>
            <w:tcW w:w="3732" w:type="dxa"/>
            <w:tcBorders>
              <w:left w:val="none" w:sz="0" w:space="0" w:color="auto"/>
            </w:tcBorders>
            <w:vAlign w:val="center"/>
          </w:tcPr>
          <w:p w14:paraId="2885D219" w14:textId="77777777" w:rsidR="00DF2DB0" w:rsidRDefault="00DF2DB0" w:rsidP="00CB48A5">
            <w:pPr>
              <w:spacing w:line="240" w:lineRule="auto"/>
              <w:ind w:firstLine="0"/>
              <w:jc w:val="center"/>
              <w:cnfStyle w:val="000000010000" w:firstRow="0" w:lastRow="0" w:firstColumn="0" w:lastColumn="0" w:oddVBand="0" w:evenVBand="0" w:oddHBand="0" w:evenHBand="1" w:firstRowFirstColumn="0" w:firstRowLastColumn="0" w:lastRowFirstColumn="0" w:lastRowLastColumn="0"/>
            </w:pPr>
            <w:r>
              <w:t>0,974</w:t>
            </w:r>
          </w:p>
        </w:tc>
      </w:tr>
      <w:tr w:rsidR="00DF2DB0" w14:paraId="0B1D414B" w14:textId="77777777" w:rsidTr="00CB48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3164CF19" w14:textId="77777777" w:rsidR="00DF2DB0" w:rsidRDefault="00DF2DB0" w:rsidP="00CB48A5">
            <w:pPr>
              <w:spacing w:line="240" w:lineRule="auto"/>
              <w:ind w:firstLine="0"/>
              <w:jc w:val="center"/>
            </w:pPr>
            <w:r>
              <w:t>BLANCO 2</w:t>
            </w:r>
          </w:p>
        </w:tc>
        <w:tc>
          <w:tcPr>
            <w:tcW w:w="3732" w:type="dxa"/>
            <w:tcBorders>
              <w:left w:val="none" w:sz="0" w:space="0" w:color="auto"/>
            </w:tcBorders>
            <w:vAlign w:val="center"/>
          </w:tcPr>
          <w:p w14:paraId="0369C0FC" w14:textId="77777777" w:rsidR="00DF2DB0" w:rsidRDefault="00DF2DB0"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9,961</w:t>
            </w:r>
          </w:p>
        </w:tc>
      </w:tr>
    </w:tbl>
    <w:p w14:paraId="7C5E8121" w14:textId="77777777" w:rsidR="00DF2DB0" w:rsidRDefault="00DF2DB0" w:rsidP="00DF2DB0">
      <w:pPr>
        <w:rPr>
          <w:highlight w:val="yellow"/>
        </w:rPr>
      </w:pPr>
    </w:p>
    <w:p w14:paraId="146A26FF" w14:textId="2ECBFD2B" w:rsidR="006367E5" w:rsidRPr="00944681" w:rsidRDefault="00DF2DB0" w:rsidP="006367E5">
      <w:r w:rsidRPr="003038B3">
        <w:t xml:space="preserve">Con los resultados anteriores, se corrobora que la distribución </w:t>
      </w:r>
      <w:r>
        <w:t>Normal</w:t>
      </w:r>
      <w:r w:rsidRPr="003038B3">
        <w:t xml:space="preserve"> es la correcta para cada uno de los </w:t>
      </w:r>
      <w:r w:rsidRPr="00944681">
        <w:t xml:space="preserve">modelos. </w:t>
      </w:r>
      <w:r w:rsidR="006367E5" w:rsidRPr="00944681">
        <w:t xml:space="preserve">Con </w:t>
      </w:r>
      <w:r w:rsidR="00944681" w:rsidRPr="00944681">
        <w:t>los resultados anteriores</w:t>
      </w:r>
      <w:r w:rsidR="006367E5" w:rsidRPr="00944681">
        <w:t>, se puede calcular el MT</w:t>
      </w:r>
      <w:r w:rsidR="00D71578" w:rsidRPr="00944681">
        <w:t>TR</w:t>
      </w:r>
      <w:r w:rsidR="006367E5" w:rsidRPr="00944681">
        <w:t xml:space="preserve"> y compararlo con el promedio histórico de T</w:t>
      </w:r>
      <w:r w:rsidR="00D71578" w:rsidRPr="00944681">
        <w:t>TR</w:t>
      </w:r>
      <w:r w:rsidR="006367E5" w:rsidRPr="00944681">
        <w:t>, a través de las siguientes ecuaciones:</w:t>
      </w:r>
    </w:p>
    <w:p w14:paraId="4766C320" w14:textId="77777777" w:rsidR="006367E5" w:rsidRPr="00944681" w:rsidRDefault="007B45B0" w:rsidP="006367E5">
      <m:oMathPara>
        <m:oMath>
          <m:sSub>
            <m:sSubPr>
              <m:ctrlPr>
                <w:rPr>
                  <w:rFonts w:ascii="Cambria Math" w:hAnsi="Cambria Math"/>
                  <w:i/>
                </w:rPr>
              </m:ctrlPr>
            </m:sSubPr>
            <m:e>
              <m:r>
                <w:rPr>
                  <w:rFonts w:ascii="Cambria Math" w:hAnsi="Cambria Math"/>
                </w:rPr>
                <m:t>MTTR</m:t>
              </m:r>
            </m:e>
            <m:sub>
              <m:r>
                <w:rPr>
                  <w:rFonts w:ascii="Cambria Math" w:hAnsi="Cambria Math"/>
                </w:rPr>
                <m:t>Normal</m:t>
              </m:r>
            </m:sub>
          </m:sSub>
          <m:r>
            <w:rPr>
              <w:rFonts w:ascii="Cambria Math" w:hAnsi="Cambria Math"/>
            </w:rPr>
            <m:t>=μ</m:t>
          </m:r>
        </m:oMath>
      </m:oMathPara>
    </w:p>
    <w:p w14:paraId="4C588F32" w14:textId="77777777" w:rsidR="006367E5" w:rsidRPr="00944681" w:rsidRDefault="006367E5" w:rsidP="006367E5"/>
    <w:p w14:paraId="7C7A5291" w14:textId="1B833119" w:rsidR="006367E5" w:rsidRPr="00944681" w:rsidRDefault="007B45B0" w:rsidP="006367E5">
      <m:oMathPara>
        <m:oMath>
          <m:sSub>
            <m:sSubPr>
              <m:ctrlPr>
                <w:rPr>
                  <w:rFonts w:ascii="Cambria Math" w:hAnsi="Cambria Math"/>
                  <w:i/>
                </w:rPr>
              </m:ctrlPr>
            </m:sSubPr>
            <m:e>
              <m:r>
                <w:rPr>
                  <w:rFonts w:ascii="Cambria Math" w:hAnsi="Cambria Math"/>
                </w:rPr>
                <m:t>MTTR</m:t>
              </m:r>
            </m:e>
            <m:sub>
              <m:r>
                <w:rPr>
                  <w:rFonts w:ascii="Cambria Math" w:hAnsi="Cambria Math"/>
                </w:rPr>
                <m:t>histórico</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X</m:t>
                  </m:r>
                </m:e>
              </m:acc>
            </m:e>
            <m:sub>
              <m:r>
                <w:rPr>
                  <w:rFonts w:ascii="Cambria Math" w:hAnsi="Cambria Math"/>
                </w:rPr>
                <m:t>ttr</m:t>
              </m:r>
            </m:sub>
          </m:sSub>
        </m:oMath>
      </m:oMathPara>
    </w:p>
    <w:p w14:paraId="7BBE89F8" w14:textId="77777777" w:rsidR="005F3679" w:rsidRPr="001F4E41" w:rsidRDefault="005F3679" w:rsidP="006367E5">
      <w:pPr>
        <w:rPr>
          <w:highlight w:val="yellow"/>
        </w:rPr>
      </w:pPr>
    </w:p>
    <w:p w14:paraId="4F3FD8B4" w14:textId="77777777" w:rsidR="00944681" w:rsidRDefault="00944681" w:rsidP="00944681">
      <w:r w:rsidRPr="00944681">
        <w:t>Finalmente, para cada modelo, los resultados obtenidos de los cálculos anteriores fueron los siguientes:</w:t>
      </w:r>
    </w:p>
    <w:p w14:paraId="5F694575" w14:textId="77777777" w:rsidR="00944681" w:rsidRPr="00944681" w:rsidRDefault="00944681" w:rsidP="00944681">
      <w:pPr>
        <w:pStyle w:val="Sinespaciado"/>
      </w:pPr>
      <w:r w:rsidRPr="00944681">
        <w:lastRenderedPageBreak/>
        <w:t>- RIVEROS 1, Montaje OTO MELARA 76/62 mm entre 2019 y 2025</w:t>
      </w:r>
    </w:p>
    <w:p w14:paraId="78B7338A" w14:textId="273C7640" w:rsidR="006367E5" w:rsidRPr="00944681" w:rsidRDefault="006367E5" w:rsidP="006367E5">
      <w:pPr>
        <w:pStyle w:val="Epgrafe"/>
        <w:keepNext/>
        <w:jc w:val="center"/>
      </w:pPr>
      <w:bookmarkStart w:id="70" w:name="_Toc233893790"/>
      <w:r w:rsidRPr="00944681">
        <w:t xml:space="preserve">Tabla </w:t>
      </w:r>
      <w:r w:rsidR="005F3679" w:rsidRPr="00944681">
        <w:fldChar w:fldCharType="begin"/>
      </w:r>
      <w:r w:rsidR="005F3679" w:rsidRPr="00944681">
        <w:instrText xml:space="preserve"> SEQ Tabla \* ARABIC </w:instrText>
      </w:r>
      <w:r w:rsidR="005F3679" w:rsidRPr="00944681">
        <w:fldChar w:fldCharType="separate"/>
      </w:r>
      <w:r w:rsidR="00090549">
        <w:rPr>
          <w:noProof/>
        </w:rPr>
        <w:t>6</w:t>
      </w:r>
      <w:r w:rsidR="005F3679" w:rsidRPr="00944681">
        <w:rPr>
          <w:noProof/>
        </w:rPr>
        <w:fldChar w:fldCharType="end"/>
      </w:r>
      <w:r w:rsidRPr="00944681">
        <w:t xml:space="preserve">.- Resultados comportamiento de </w:t>
      </w:r>
      <w:r w:rsidR="00D71578" w:rsidRPr="00944681">
        <w:t>falla</w:t>
      </w:r>
      <w:r w:rsidRPr="00944681">
        <w:t xml:space="preserve"> </w:t>
      </w:r>
      <w:r w:rsidR="00944681" w:rsidRPr="00944681">
        <w:t>Montaje 76/62 MM Fragata Riveros 2019-2025</w:t>
      </w:r>
      <w:bookmarkEnd w:id="70"/>
    </w:p>
    <w:tbl>
      <w:tblPr>
        <w:tblStyle w:val="Sombreadomedio1-nfasis11"/>
        <w:tblW w:w="2755" w:type="dxa"/>
        <w:jc w:val="center"/>
        <w:tblLook w:val="04A0" w:firstRow="1" w:lastRow="0" w:firstColumn="1" w:lastColumn="0" w:noHBand="0" w:noVBand="1"/>
      </w:tblPr>
      <w:tblGrid>
        <w:gridCol w:w="1703"/>
        <w:gridCol w:w="1128"/>
      </w:tblGrid>
      <w:tr w:rsidR="00D71578" w:rsidRPr="00944681" w14:paraId="0D5CE256" w14:textId="77777777" w:rsidTr="00944681">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55" w:type="dxa"/>
            <w:gridSpan w:val="2"/>
            <w:noWrap/>
            <w:hideMark/>
          </w:tcPr>
          <w:p w14:paraId="274140BA" w14:textId="77777777" w:rsidR="00D71578" w:rsidRPr="00944681" w:rsidRDefault="00D71578" w:rsidP="00D71578">
            <w:pPr>
              <w:widowControl/>
              <w:autoSpaceDE/>
              <w:autoSpaceDN/>
              <w:spacing w:line="240" w:lineRule="auto"/>
              <w:ind w:firstLine="0"/>
              <w:jc w:val="center"/>
              <w:rPr>
                <w:rFonts w:ascii="Calibri" w:hAnsi="Calibri"/>
                <w:color w:val="000000"/>
                <w:szCs w:val="24"/>
                <w:u w:val="single"/>
                <w:lang w:bidi="ar-SA"/>
              </w:rPr>
            </w:pPr>
            <w:r w:rsidRPr="00944681">
              <w:rPr>
                <w:rFonts w:ascii="Calibri" w:hAnsi="Calibri"/>
                <w:color w:val="000000"/>
                <w:szCs w:val="24"/>
                <w:u w:val="single"/>
                <w:lang w:bidi="ar-SA"/>
              </w:rPr>
              <w:t>Bernard</w:t>
            </w:r>
          </w:p>
        </w:tc>
      </w:tr>
      <w:tr w:rsidR="00944681" w:rsidRPr="00944681" w14:paraId="4192A433"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3F63AAA6"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Pendiente (b)</w:t>
            </w:r>
          </w:p>
        </w:tc>
        <w:tc>
          <w:tcPr>
            <w:tcW w:w="1052" w:type="dxa"/>
            <w:noWrap/>
            <w:vAlign w:val="bottom"/>
            <w:hideMark/>
          </w:tcPr>
          <w:p w14:paraId="6D967EFD" w14:textId="14DCDFC8"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0,0356</w:t>
            </w:r>
          </w:p>
        </w:tc>
      </w:tr>
      <w:tr w:rsidR="00944681" w:rsidRPr="00944681" w14:paraId="2F2283EE"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31B20EC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Intercepto (a)</w:t>
            </w:r>
          </w:p>
        </w:tc>
        <w:tc>
          <w:tcPr>
            <w:tcW w:w="1052" w:type="dxa"/>
            <w:noWrap/>
            <w:vAlign w:val="bottom"/>
            <w:hideMark/>
          </w:tcPr>
          <w:p w14:paraId="16ED7808" w14:textId="2250BB37" w:rsidR="00944681" w:rsidRPr="00944681" w:rsidRDefault="00944681" w:rsidP="00D71578">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-0,756</w:t>
            </w:r>
          </w:p>
        </w:tc>
      </w:tr>
      <w:tr w:rsidR="00944681" w:rsidRPr="00944681" w14:paraId="6B6B7284"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5A2BFDB4"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R^2</w:t>
            </w:r>
          </w:p>
        </w:tc>
        <w:tc>
          <w:tcPr>
            <w:tcW w:w="1052" w:type="dxa"/>
            <w:noWrap/>
            <w:vAlign w:val="bottom"/>
            <w:hideMark/>
          </w:tcPr>
          <w:p w14:paraId="64B0BDBA" w14:textId="20BA9A1B"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0,8232</w:t>
            </w:r>
          </w:p>
        </w:tc>
      </w:tr>
      <w:tr w:rsidR="00944681" w:rsidRPr="00944681" w14:paraId="21CD6B1E"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14152C04"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 </w:t>
            </w:r>
          </w:p>
        </w:tc>
        <w:tc>
          <w:tcPr>
            <w:tcW w:w="1052" w:type="dxa"/>
            <w:noWrap/>
            <w:vAlign w:val="bottom"/>
            <w:hideMark/>
          </w:tcPr>
          <w:p w14:paraId="0B4644E3" w14:textId="4ABBB82C" w:rsidR="00944681" w:rsidRPr="00944681" w:rsidRDefault="00944681" w:rsidP="00D71578">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 </w:t>
            </w:r>
          </w:p>
        </w:tc>
      </w:tr>
      <w:tr w:rsidR="00944681" w:rsidRPr="00944681" w14:paraId="1AE02D14"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60932FA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Desviación</w:t>
            </w:r>
          </w:p>
        </w:tc>
        <w:tc>
          <w:tcPr>
            <w:tcW w:w="1052" w:type="dxa"/>
            <w:noWrap/>
            <w:vAlign w:val="bottom"/>
            <w:hideMark/>
          </w:tcPr>
          <w:p w14:paraId="0997AD4E" w14:textId="5F7A7E1E"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28,1093</w:t>
            </w:r>
          </w:p>
        </w:tc>
      </w:tr>
      <w:tr w:rsidR="00944681" w:rsidRPr="00944681" w14:paraId="36E72115"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252E246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Media</w:t>
            </w:r>
          </w:p>
        </w:tc>
        <w:tc>
          <w:tcPr>
            <w:tcW w:w="1052" w:type="dxa"/>
            <w:noWrap/>
            <w:vAlign w:val="bottom"/>
            <w:hideMark/>
          </w:tcPr>
          <w:p w14:paraId="7636FF25" w14:textId="6D6836EE" w:rsidR="00944681" w:rsidRPr="00944681" w:rsidRDefault="00944681" w:rsidP="00D71578">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21,2500</w:t>
            </w:r>
          </w:p>
        </w:tc>
      </w:tr>
      <w:tr w:rsidR="00944681" w:rsidRPr="00944681" w14:paraId="3AB92BE7"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5BECF92B"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Varianza</w:t>
            </w:r>
          </w:p>
        </w:tc>
        <w:tc>
          <w:tcPr>
            <w:tcW w:w="1052" w:type="dxa"/>
            <w:noWrap/>
            <w:vAlign w:val="bottom"/>
            <w:hideMark/>
          </w:tcPr>
          <w:p w14:paraId="2D1FDEF5" w14:textId="55087BC8"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790,1328</w:t>
            </w:r>
          </w:p>
        </w:tc>
      </w:tr>
      <w:tr w:rsidR="00944681" w:rsidRPr="00944681" w14:paraId="2126504B"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6CD6210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 </w:t>
            </w:r>
          </w:p>
        </w:tc>
        <w:tc>
          <w:tcPr>
            <w:tcW w:w="1052" w:type="dxa"/>
            <w:noWrap/>
            <w:vAlign w:val="bottom"/>
            <w:hideMark/>
          </w:tcPr>
          <w:p w14:paraId="6DBDB06E" w14:textId="2093D3D6" w:rsidR="00944681" w:rsidRPr="00944681" w:rsidRDefault="00944681" w:rsidP="00D71578">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 </w:t>
            </w:r>
          </w:p>
        </w:tc>
      </w:tr>
      <w:tr w:rsidR="00944681" w:rsidRPr="00944681" w14:paraId="426E06E2"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55E3091D"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MTTR</w:t>
            </w:r>
          </w:p>
        </w:tc>
        <w:tc>
          <w:tcPr>
            <w:tcW w:w="1052" w:type="dxa"/>
            <w:noWrap/>
            <w:vAlign w:val="bottom"/>
            <w:hideMark/>
          </w:tcPr>
          <w:p w14:paraId="01E17C66" w14:textId="46682FBF"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21,25000</w:t>
            </w:r>
          </w:p>
        </w:tc>
      </w:tr>
    </w:tbl>
    <w:p w14:paraId="120ADDEE" w14:textId="0774A7A0" w:rsidR="006367E5" w:rsidRPr="00944681" w:rsidRDefault="006367E5" w:rsidP="006367E5">
      <w:r w:rsidRPr="00944681">
        <w:rPr>
          <w:i/>
        </w:rPr>
        <w:t xml:space="preserve">Nota: </w:t>
      </w:r>
      <w:r w:rsidRPr="00944681">
        <w:t xml:space="preserve">La tabla representa los resultados obtenidos del procesos de ajuste de curvas mediante la aproximación de Benard obtenido para </w:t>
      </w:r>
      <w:r w:rsidR="00944681" w:rsidRPr="00944681">
        <w:t xml:space="preserve">el montaje de OTO MELARA 76/62 mm instalado en la fragata “Almirante Riveros” entre los años 2019 y 2025, junto con los valores de la regresión lineal usando mínimos cuadrados ordinarios, permitiendo calcular respectivo </w:t>
      </w:r>
      <w:r w:rsidRPr="00944681">
        <w:t>MT</w:t>
      </w:r>
      <w:r w:rsidR="00D71578" w:rsidRPr="00944681">
        <w:t>TR</w:t>
      </w:r>
      <w:r w:rsidRPr="00944681">
        <w:t xml:space="preserve">.     </w:t>
      </w:r>
    </w:p>
    <w:p w14:paraId="45F0A510" w14:textId="41AE0160" w:rsidR="006367E5" w:rsidRPr="00944681" w:rsidRDefault="006367E5" w:rsidP="006367E5">
      <w:pPr>
        <w:pStyle w:val="Epgrafe"/>
        <w:keepNext/>
        <w:jc w:val="center"/>
      </w:pPr>
      <w:bookmarkStart w:id="71" w:name="_Toc233893848"/>
      <w:r w:rsidRPr="00944681">
        <w:t xml:space="preserve">Figura </w:t>
      </w:r>
      <w:r w:rsidR="009E22E5" w:rsidRPr="00944681">
        <w:fldChar w:fldCharType="begin"/>
      </w:r>
      <w:r w:rsidR="009E22E5" w:rsidRPr="00944681">
        <w:instrText xml:space="preserve"> SEQ Figura \* ARABIC </w:instrText>
      </w:r>
      <w:r w:rsidR="009E22E5" w:rsidRPr="00944681">
        <w:fldChar w:fldCharType="separate"/>
      </w:r>
      <w:r w:rsidR="00090549">
        <w:rPr>
          <w:noProof/>
        </w:rPr>
        <w:t>19</w:t>
      </w:r>
      <w:r w:rsidR="009E22E5" w:rsidRPr="00944681">
        <w:fldChar w:fldCharType="end"/>
      </w:r>
      <w:r w:rsidRPr="00944681">
        <w:t xml:space="preserve">.- Ajuste de curvas </w:t>
      </w:r>
      <w:r w:rsidR="00944681" w:rsidRPr="00944681">
        <w:t>Montaje 76/62 MM Fragata Riveros 2019-2025</w:t>
      </w:r>
      <w:bookmarkEnd w:id="71"/>
    </w:p>
    <w:p w14:paraId="3BF93A18" w14:textId="2F261811" w:rsidR="00D71578" w:rsidRPr="00944681" w:rsidRDefault="00944681" w:rsidP="00D71578">
      <w:r w:rsidRPr="00944681">
        <w:rPr>
          <w:noProof/>
          <w:lang w:val="es-CL" w:eastAsia="es-CL" w:bidi="ar-SA"/>
        </w:rPr>
        <w:drawing>
          <wp:inline distT="0" distB="0" distL="0" distR="0" wp14:anchorId="687D5745" wp14:editId="3C02427B">
            <wp:extent cx="4867275" cy="2466975"/>
            <wp:effectExtent l="0" t="0" r="9525" b="9525"/>
            <wp:docPr id="4" name="Gráfico 4">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86E3BE1-C63B-4268-849E-B4A7FD7A0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6336780B" w14:textId="20389D54" w:rsidR="006367E5" w:rsidRPr="00944681" w:rsidRDefault="006367E5" w:rsidP="006367E5">
      <w:r w:rsidRPr="00944681">
        <w:rPr>
          <w:i/>
        </w:rPr>
        <w:t xml:space="preserve">Nota: </w:t>
      </w:r>
      <w:r w:rsidRPr="00944681">
        <w:t xml:space="preserve">El gráfico representa el resultado de la recta y respectivos coeficientes, posterior a la regresión lineal mediante mínimos cuadrados ordinarios para la aproximación de Benard del comportamiento de </w:t>
      </w:r>
      <w:r w:rsidR="00AC69B9" w:rsidRPr="00944681">
        <w:t>falla</w:t>
      </w:r>
      <w:r w:rsidRPr="00944681">
        <w:t xml:space="preserve"> </w:t>
      </w:r>
      <w:r w:rsidR="00944681" w:rsidRPr="00944681">
        <w:t xml:space="preserve">del montaje de OTO MELARA 76/62 mm instalado en la fragata “Almirante Riveros” entre los años 2019 y 2025.     </w:t>
      </w:r>
    </w:p>
    <w:p w14:paraId="3BA82938" w14:textId="77777777" w:rsidR="00AC69B9" w:rsidRPr="00944681" w:rsidRDefault="006367E5" w:rsidP="006367E5">
      <w:pPr>
        <w:rPr>
          <w:color w:val="000000"/>
          <w:lang w:bidi="ar-SA"/>
        </w:rPr>
      </w:pPr>
      <w:r w:rsidRPr="00944681">
        <w:lastRenderedPageBreak/>
        <w:t>De los resultados anteriores se puede concluir que,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944681">
        <w:rPr>
          <w:color w:val="000000"/>
          <w:lang w:bidi="ar-SA"/>
        </w:rPr>
        <w:t>) es cercano a 1</w:t>
      </w:r>
      <w:r w:rsidR="00D4682C" w:rsidRPr="00944681">
        <w:rPr>
          <w:color w:val="000000"/>
          <w:lang w:bidi="ar-SA"/>
        </w:rPr>
        <w:t>,</w:t>
      </w:r>
      <w:r w:rsidRPr="00944681">
        <w:rPr>
          <w:color w:val="000000"/>
          <w:lang w:bidi="ar-SA"/>
        </w:rPr>
        <w:t xml:space="preserve"> por lo que se</w:t>
      </w:r>
      <w:r w:rsidR="00AC69B9" w:rsidRPr="00944681">
        <w:rPr>
          <w:color w:val="000000"/>
          <w:lang w:bidi="ar-SA"/>
        </w:rPr>
        <w:t xml:space="preserve"> comprueba que la distribución Normal</w:t>
      </w:r>
      <w:r w:rsidRPr="00944681">
        <w:rPr>
          <w:color w:val="000000"/>
          <w:lang w:bidi="ar-SA"/>
        </w:rPr>
        <w:t xml:space="preserve"> representa de buena manera el comportamiento de </w:t>
      </w:r>
      <w:r w:rsidR="00AC69B9" w:rsidRPr="00944681">
        <w:rPr>
          <w:color w:val="000000"/>
          <w:lang w:bidi="ar-SA"/>
        </w:rPr>
        <w:t xml:space="preserve">falla. </w:t>
      </w:r>
      <w:r w:rsidRPr="00944681">
        <w:rPr>
          <w:color w:val="000000"/>
          <w:lang w:bidi="ar-SA"/>
        </w:rPr>
        <w:t>Finalmente, al comp</w:t>
      </w:r>
      <w:r w:rsidR="00C834A2" w:rsidRPr="00944681">
        <w:rPr>
          <w:color w:val="000000"/>
          <w:lang w:bidi="ar-SA"/>
        </w:rPr>
        <w:t>arar el MTTR</w:t>
      </w:r>
      <w:r w:rsidRPr="00944681">
        <w:rPr>
          <w:color w:val="000000"/>
          <w:lang w:bidi="ar-SA"/>
        </w:rPr>
        <w:t xml:space="preserve"> histórico co</w:t>
      </w:r>
      <w:r w:rsidR="00AC69B9" w:rsidRPr="00944681">
        <w:rPr>
          <w:color w:val="000000"/>
          <w:lang w:bidi="ar-SA"/>
        </w:rPr>
        <w:t>n el determinado por la Distribución Normal</w:t>
      </w:r>
      <w:r w:rsidRPr="00944681">
        <w:rPr>
          <w:color w:val="000000"/>
          <w:lang w:bidi="ar-SA"/>
        </w:rPr>
        <w:t xml:space="preserve">, se aprecia que son </w:t>
      </w:r>
      <w:r w:rsidR="00AC69B9" w:rsidRPr="00944681">
        <w:rPr>
          <w:color w:val="000000"/>
          <w:lang w:bidi="ar-SA"/>
        </w:rPr>
        <w:t>iguales, lo que permite comprobar que el cálculo se realizó correctamente.</w:t>
      </w:r>
      <w:r w:rsidRPr="00944681">
        <w:rPr>
          <w:color w:val="000000"/>
          <w:lang w:bidi="ar-SA"/>
        </w:rPr>
        <w:t xml:space="preserve"> </w:t>
      </w:r>
    </w:p>
    <w:p w14:paraId="226ADFCD" w14:textId="77777777" w:rsidR="00944681" w:rsidRPr="00944681" w:rsidRDefault="006367E5" w:rsidP="00944681">
      <w:pPr>
        <w:pStyle w:val="Sinespaciado"/>
      </w:pPr>
      <w:r w:rsidRPr="00944681">
        <w:t xml:space="preserve">- </w:t>
      </w:r>
      <w:r w:rsidR="00944681" w:rsidRPr="00944681">
        <w:t>BLANCO 1, Montaje OTO MELARA 76/62 mm entre 2013 y 2018:</w:t>
      </w:r>
    </w:p>
    <w:p w14:paraId="2CE23888" w14:textId="51A0F60D" w:rsidR="006367E5" w:rsidRPr="00944681" w:rsidRDefault="006367E5" w:rsidP="006367E5">
      <w:pPr>
        <w:pStyle w:val="Epgrafe"/>
        <w:keepNext/>
        <w:jc w:val="center"/>
      </w:pPr>
      <w:bookmarkStart w:id="72" w:name="_Toc233893791"/>
      <w:r w:rsidRPr="00944681">
        <w:t xml:space="preserve">Tabla </w:t>
      </w:r>
      <w:r w:rsidR="005F3679" w:rsidRPr="00944681">
        <w:fldChar w:fldCharType="begin"/>
      </w:r>
      <w:r w:rsidR="005F3679" w:rsidRPr="00944681">
        <w:instrText xml:space="preserve"> SEQ Tabla \* ARABIC </w:instrText>
      </w:r>
      <w:r w:rsidR="005F3679" w:rsidRPr="00944681">
        <w:fldChar w:fldCharType="separate"/>
      </w:r>
      <w:r w:rsidR="00090549">
        <w:rPr>
          <w:noProof/>
        </w:rPr>
        <w:t>7</w:t>
      </w:r>
      <w:r w:rsidR="005F3679" w:rsidRPr="00944681">
        <w:rPr>
          <w:noProof/>
        </w:rPr>
        <w:fldChar w:fldCharType="end"/>
      </w:r>
      <w:r w:rsidRPr="00944681">
        <w:t xml:space="preserve">.- Resultados comportamiento de vida </w:t>
      </w:r>
      <w:r w:rsidR="00944681" w:rsidRPr="00944681">
        <w:t>Montaje 76/62 MM Fragata Blanco 2013-2018</w:t>
      </w:r>
      <w:bookmarkEnd w:id="72"/>
    </w:p>
    <w:tbl>
      <w:tblPr>
        <w:tblStyle w:val="Sombreadomedio1-nfasis11"/>
        <w:tblW w:w="3039" w:type="dxa"/>
        <w:jc w:val="center"/>
        <w:tblLook w:val="04A0" w:firstRow="1" w:lastRow="0" w:firstColumn="1" w:lastColumn="0" w:noHBand="0" w:noVBand="1"/>
      </w:tblPr>
      <w:tblGrid>
        <w:gridCol w:w="1668"/>
        <w:gridCol w:w="1371"/>
      </w:tblGrid>
      <w:tr w:rsidR="00AC69B9" w:rsidRPr="00944681" w14:paraId="6DAA0C03" w14:textId="77777777" w:rsidTr="00B63C66">
        <w:trPr>
          <w:cnfStyle w:val="100000000000" w:firstRow="1" w:lastRow="0" w:firstColumn="0" w:lastColumn="0" w:oddVBand="0" w:evenVBand="0" w:oddHBand="0"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3039" w:type="dxa"/>
            <w:gridSpan w:val="2"/>
            <w:noWrap/>
            <w:hideMark/>
          </w:tcPr>
          <w:p w14:paraId="7D9F91D1" w14:textId="77777777" w:rsidR="00AC69B9" w:rsidRPr="00944681" w:rsidRDefault="00AC69B9" w:rsidP="00AC69B9">
            <w:pPr>
              <w:widowControl/>
              <w:autoSpaceDE/>
              <w:autoSpaceDN/>
              <w:spacing w:line="240" w:lineRule="auto"/>
              <w:ind w:firstLine="0"/>
              <w:jc w:val="center"/>
              <w:rPr>
                <w:rFonts w:ascii="Calibri" w:hAnsi="Calibri"/>
                <w:color w:val="000000"/>
                <w:u w:val="single"/>
                <w:lang w:bidi="ar-SA"/>
              </w:rPr>
            </w:pPr>
            <w:r w:rsidRPr="00944681">
              <w:rPr>
                <w:rFonts w:ascii="Calibri" w:hAnsi="Calibri"/>
                <w:color w:val="000000"/>
                <w:u w:val="single"/>
                <w:lang w:bidi="ar-SA"/>
              </w:rPr>
              <w:t>Bernard</w:t>
            </w:r>
          </w:p>
        </w:tc>
      </w:tr>
      <w:tr w:rsidR="00B63C66" w:rsidRPr="00944681" w14:paraId="43932BE2"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F9BD07E"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Pendiente (b)</w:t>
            </w:r>
          </w:p>
        </w:tc>
        <w:tc>
          <w:tcPr>
            <w:tcW w:w="1371" w:type="dxa"/>
            <w:noWrap/>
            <w:vAlign w:val="bottom"/>
            <w:hideMark/>
          </w:tcPr>
          <w:p w14:paraId="079A3FED" w14:textId="43A2F030"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0,0163</w:t>
            </w:r>
          </w:p>
        </w:tc>
      </w:tr>
      <w:tr w:rsidR="00B63C66" w:rsidRPr="00944681" w14:paraId="59D4F74F" w14:textId="77777777" w:rsidTr="00B63C66">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00074D34"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Intercepto (a)</w:t>
            </w:r>
          </w:p>
        </w:tc>
        <w:tc>
          <w:tcPr>
            <w:tcW w:w="1371" w:type="dxa"/>
            <w:noWrap/>
            <w:vAlign w:val="bottom"/>
            <w:hideMark/>
          </w:tcPr>
          <w:p w14:paraId="33297E09" w14:textId="5FAA3547" w:rsidR="00B63C66" w:rsidRPr="00B63C66" w:rsidRDefault="00B63C66" w:rsidP="00AC69B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-0,572</w:t>
            </w:r>
          </w:p>
        </w:tc>
      </w:tr>
      <w:tr w:rsidR="00B63C66" w:rsidRPr="00944681" w14:paraId="32EFBC62"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5A208995"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R^2</w:t>
            </w:r>
          </w:p>
        </w:tc>
        <w:tc>
          <w:tcPr>
            <w:tcW w:w="1371" w:type="dxa"/>
            <w:noWrap/>
            <w:vAlign w:val="bottom"/>
            <w:hideMark/>
          </w:tcPr>
          <w:p w14:paraId="2D4B0AF2" w14:textId="3FBB21A1"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0,7305</w:t>
            </w:r>
          </w:p>
        </w:tc>
      </w:tr>
      <w:tr w:rsidR="00B63C66" w:rsidRPr="00944681" w14:paraId="2653A93F" w14:textId="77777777" w:rsidTr="00B63C66">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321AC69B" w14:textId="77777777" w:rsidR="00B63C66" w:rsidRPr="00944681" w:rsidRDefault="00B63C66" w:rsidP="00AC69B9">
            <w:pPr>
              <w:widowControl/>
              <w:autoSpaceDE/>
              <w:autoSpaceDN/>
              <w:spacing w:line="240" w:lineRule="auto"/>
              <w:ind w:firstLine="0"/>
              <w:jc w:val="left"/>
              <w:rPr>
                <w:rFonts w:ascii="Calibri" w:hAnsi="Calibri"/>
                <w:color w:val="000000"/>
                <w:sz w:val="8"/>
                <w:lang w:bidi="ar-SA"/>
              </w:rPr>
            </w:pPr>
            <w:r w:rsidRPr="00944681">
              <w:rPr>
                <w:rFonts w:ascii="Calibri" w:hAnsi="Calibri"/>
                <w:color w:val="000000"/>
                <w:lang w:bidi="ar-SA"/>
              </w:rPr>
              <w:t> </w:t>
            </w:r>
          </w:p>
        </w:tc>
        <w:tc>
          <w:tcPr>
            <w:tcW w:w="1371" w:type="dxa"/>
            <w:noWrap/>
            <w:vAlign w:val="bottom"/>
            <w:hideMark/>
          </w:tcPr>
          <w:p w14:paraId="4841FB54" w14:textId="426FFFE6" w:rsidR="00B63C66" w:rsidRPr="00B63C66" w:rsidRDefault="00B63C66" w:rsidP="00AC69B9">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 </w:t>
            </w:r>
          </w:p>
        </w:tc>
      </w:tr>
      <w:tr w:rsidR="00B63C66" w:rsidRPr="00944681" w14:paraId="39A8CB38"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7290A6A8"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Desviación</w:t>
            </w:r>
          </w:p>
        </w:tc>
        <w:tc>
          <w:tcPr>
            <w:tcW w:w="1371" w:type="dxa"/>
            <w:noWrap/>
            <w:vAlign w:val="bottom"/>
            <w:hideMark/>
          </w:tcPr>
          <w:p w14:paraId="325673E4" w14:textId="1A93233B"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61,3140</w:t>
            </w:r>
          </w:p>
        </w:tc>
      </w:tr>
      <w:tr w:rsidR="00B63C66" w:rsidRPr="00944681" w14:paraId="23BDECBA" w14:textId="77777777" w:rsidTr="00B63C66">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1B88F192"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Media</w:t>
            </w:r>
          </w:p>
        </w:tc>
        <w:tc>
          <w:tcPr>
            <w:tcW w:w="1371" w:type="dxa"/>
            <w:noWrap/>
            <w:vAlign w:val="bottom"/>
            <w:hideMark/>
          </w:tcPr>
          <w:p w14:paraId="6FA839CA" w14:textId="3FED988A" w:rsidR="00B63C66" w:rsidRPr="00B63C66" w:rsidRDefault="00B63C66" w:rsidP="00AC69B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35,1000</w:t>
            </w:r>
          </w:p>
        </w:tc>
      </w:tr>
      <w:tr w:rsidR="00B63C66" w:rsidRPr="00944681" w14:paraId="00B12ECE"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482F563D"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Varianza</w:t>
            </w:r>
          </w:p>
        </w:tc>
        <w:tc>
          <w:tcPr>
            <w:tcW w:w="1371" w:type="dxa"/>
            <w:noWrap/>
            <w:vAlign w:val="bottom"/>
            <w:hideMark/>
          </w:tcPr>
          <w:p w14:paraId="5B0C449D" w14:textId="75286E5D"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3759,4054</w:t>
            </w:r>
          </w:p>
        </w:tc>
      </w:tr>
      <w:tr w:rsidR="00B63C66" w:rsidRPr="00944681" w14:paraId="5BB615A2" w14:textId="77777777" w:rsidTr="00B63C66">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85D3A4D"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 </w:t>
            </w:r>
          </w:p>
        </w:tc>
        <w:tc>
          <w:tcPr>
            <w:tcW w:w="1371" w:type="dxa"/>
            <w:noWrap/>
            <w:vAlign w:val="bottom"/>
            <w:hideMark/>
          </w:tcPr>
          <w:p w14:paraId="1B926EEC" w14:textId="5BE2A739" w:rsidR="00B63C66" w:rsidRPr="00B63C66" w:rsidRDefault="00B63C66" w:rsidP="00AC69B9">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 </w:t>
            </w:r>
          </w:p>
        </w:tc>
      </w:tr>
      <w:tr w:rsidR="00B63C66" w:rsidRPr="00944681" w14:paraId="0AC34EC7"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7368CB64"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MTTR</w:t>
            </w:r>
          </w:p>
        </w:tc>
        <w:tc>
          <w:tcPr>
            <w:tcW w:w="1371" w:type="dxa"/>
            <w:noWrap/>
            <w:vAlign w:val="bottom"/>
            <w:hideMark/>
          </w:tcPr>
          <w:p w14:paraId="164FB444" w14:textId="35C7F3F3"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35,10000</w:t>
            </w:r>
          </w:p>
        </w:tc>
      </w:tr>
    </w:tbl>
    <w:p w14:paraId="01B1D302" w14:textId="694CD8E8" w:rsidR="006367E5" w:rsidRPr="00944681" w:rsidRDefault="006367E5" w:rsidP="006367E5">
      <w:r w:rsidRPr="00944681">
        <w:rPr>
          <w:i/>
        </w:rPr>
        <w:t xml:space="preserve">Nota: </w:t>
      </w:r>
      <w:r w:rsidRPr="00944681">
        <w:t xml:space="preserve">La tabla representa los resultados obtenidos del procesos de ajuste de curvas mediante la aproximación de Benard obtenido para </w:t>
      </w:r>
      <w:r w:rsidR="00944681" w:rsidRPr="00944681">
        <w:t>el montaje de OTO MELARA 76/62 mm instalado en la fragata “Almirante Blanco” entre los años 2013 y 2018, junto con los valores de la regresión lineal usando mínimos cuadrados ordinarios, permitiendo calcular respectivo</w:t>
      </w:r>
      <w:r w:rsidRPr="00944681">
        <w:t xml:space="preserve"> MT</w:t>
      </w:r>
      <w:r w:rsidR="00AC69B9" w:rsidRPr="00944681">
        <w:t>TR</w:t>
      </w:r>
      <w:r w:rsidRPr="00944681">
        <w:t xml:space="preserve">.     </w:t>
      </w:r>
    </w:p>
    <w:p w14:paraId="1DF8955F" w14:textId="1A02F9E4" w:rsidR="006367E5" w:rsidRPr="00B63C66" w:rsidRDefault="006367E5" w:rsidP="006367E5">
      <w:pPr>
        <w:pStyle w:val="Epgrafe"/>
        <w:keepNext/>
        <w:jc w:val="center"/>
      </w:pPr>
      <w:bookmarkStart w:id="73" w:name="_Toc233893849"/>
      <w:r w:rsidRPr="00B63C66">
        <w:lastRenderedPageBreak/>
        <w:t xml:space="preserve">Figura </w:t>
      </w:r>
      <w:r w:rsidR="009E22E5" w:rsidRPr="00B63C66">
        <w:fldChar w:fldCharType="begin"/>
      </w:r>
      <w:r w:rsidR="009E22E5" w:rsidRPr="00B63C66">
        <w:instrText xml:space="preserve"> SEQ Figura \* ARABIC </w:instrText>
      </w:r>
      <w:r w:rsidR="009E22E5" w:rsidRPr="00B63C66">
        <w:fldChar w:fldCharType="separate"/>
      </w:r>
      <w:r w:rsidR="00090549">
        <w:rPr>
          <w:noProof/>
        </w:rPr>
        <w:t>20</w:t>
      </w:r>
      <w:r w:rsidR="009E22E5" w:rsidRPr="00B63C66">
        <w:fldChar w:fldCharType="end"/>
      </w:r>
      <w:r w:rsidRPr="00B63C66">
        <w:t xml:space="preserve">.- Ajuste de curvas </w:t>
      </w:r>
      <w:r w:rsidR="00944681" w:rsidRPr="00B63C66">
        <w:t>Montaje 76/62 MM Fragata Blanco 2013-2018</w:t>
      </w:r>
      <w:bookmarkEnd w:id="73"/>
    </w:p>
    <w:p w14:paraId="64872658" w14:textId="1C61BAAB" w:rsidR="00AC69B9" w:rsidRPr="00B63C66" w:rsidRDefault="00B63C66" w:rsidP="00AC69B9">
      <w:r w:rsidRPr="00B63C66">
        <w:rPr>
          <w:noProof/>
          <w:lang w:val="es-CL" w:eastAsia="es-CL" w:bidi="ar-SA"/>
        </w:rPr>
        <w:drawing>
          <wp:inline distT="0" distB="0" distL="0" distR="0" wp14:anchorId="2431FC78" wp14:editId="1EC81636">
            <wp:extent cx="5058834" cy="2673350"/>
            <wp:effectExtent l="0" t="0" r="8890" b="12700"/>
            <wp:docPr id="9" name="Gráfico 9">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86E3BE1-C63B-4268-849E-B4A7FD7A0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FD6DDBA" w14:textId="59CAECF2" w:rsidR="006367E5" w:rsidRPr="00A70F01" w:rsidRDefault="006367E5" w:rsidP="006367E5">
      <w:r w:rsidRPr="00B63C66">
        <w:rPr>
          <w:i/>
        </w:rPr>
        <w:t xml:space="preserve">Nota: </w:t>
      </w:r>
      <w:r w:rsidRPr="00B63C66">
        <w:t xml:space="preserve">El gráfico representa el resultado de la recta y los respectivos coeficientes, </w:t>
      </w:r>
      <w:r w:rsidRPr="00A70F01">
        <w:t xml:space="preserve">obtenidos posterior a la regresión lineal mediante mínimos cuadrados ordinarios para la aproximación de Benard del comportamiento de </w:t>
      </w:r>
      <w:r w:rsidR="00AC69B9" w:rsidRPr="00A70F01">
        <w:t>falla</w:t>
      </w:r>
      <w:r w:rsidRPr="00A70F01">
        <w:t xml:space="preserve"> </w:t>
      </w:r>
      <w:r w:rsidR="00B63C66" w:rsidRPr="00A70F01">
        <w:t>del montaje de OTO MELARA 76/62 mm instalado en la fragata “Almirante Blanco” entre los años 2013 y 2018</w:t>
      </w:r>
      <w:r w:rsidRPr="00A70F01">
        <w:t xml:space="preserve">.     </w:t>
      </w:r>
    </w:p>
    <w:p w14:paraId="610507A7" w14:textId="77777777" w:rsidR="00C13A92" w:rsidRPr="00A70F01" w:rsidRDefault="00C13A92" w:rsidP="00C13A92"/>
    <w:p w14:paraId="19037EC4" w14:textId="5787BA40" w:rsidR="00AC69B9" w:rsidRDefault="00AC69B9" w:rsidP="00AC69B9">
      <w:pPr>
        <w:rPr>
          <w:color w:val="000000"/>
          <w:lang w:bidi="ar-SA"/>
        </w:rPr>
      </w:pPr>
      <w:r w:rsidRPr="00A70F01">
        <w:t xml:space="preserve">De los resultados anteriores se puede concluir que, </w:t>
      </w:r>
      <w:r w:rsidR="00C834A2" w:rsidRPr="00A70F01">
        <w:t xml:space="preserve">al igual que </w:t>
      </w:r>
      <w:r w:rsidRPr="00A70F01">
        <w:t>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00C834A2" w:rsidRPr="00A70F01">
        <w:rPr>
          <w:color w:val="000000"/>
          <w:lang w:bidi="ar-SA"/>
        </w:rPr>
        <w:t>)</w:t>
      </w:r>
      <w:r w:rsidRPr="00A70F01">
        <w:rPr>
          <w:color w:val="000000"/>
          <w:lang w:bidi="ar-SA"/>
        </w:rPr>
        <w:t xml:space="preserve"> es cercano a 1</w:t>
      </w:r>
      <w:r w:rsidR="00C834A2" w:rsidRPr="00A70F01">
        <w:rPr>
          <w:color w:val="000000"/>
          <w:lang w:bidi="ar-SA"/>
        </w:rPr>
        <w:t>,</w:t>
      </w:r>
      <w:r w:rsidR="00A70F01" w:rsidRPr="00A70F01">
        <w:rPr>
          <w:color w:val="000000"/>
          <w:lang w:bidi="ar-SA"/>
        </w:rPr>
        <w:t xml:space="preserve"> y a p</w:t>
      </w:r>
      <w:r w:rsidR="00A70F01">
        <w:rPr>
          <w:color w:val="000000"/>
          <w:lang w:bidi="ar-SA"/>
        </w:rPr>
        <w:t>e</w:t>
      </w:r>
      <w:r w:rsidR="00A70F01" w:rsidRPr="00A70F01">
        <w:rPr>
          <w:color w:val="000000"/>
          <w:lang w:bidi="ar-SA"/>
        </w:rPr>
        <w:t>s</w:t>
      </w:r>
      <w:r w:rsidR="00A70F01">
        <w:rPr>
          <w:color w:val="000000"/>
          <w:lang w:bidi="ar-SA"/>
        </w:rPr>
        <w:t>a</w:t>
      </w:r>
      <w:r w:rsidR="00A70F01" w:rsidRPr="00A70F01">
        <w:rPr>
          <w:color w:val="000000"/>
          <w:lang w:bidi="ar-SA"/>
        </w:rPr>
        <w:t>r que es menor que el anterior, sigue teniendo un valor que permite considerar que una distribución Normal representa de buena manera el comportamiento de falla. Finalmente, al comparar el MTTR histórico con el determinado por la Distribución Normal, se aprecia que son iguales, lo que permite comprobar que el cálculo se realizó correctamente</w:t>
      </w:r>
      <w:r w:rsidRPr="00A70F01">
        <w:rPr>
          <w:color w:val="000000"/>
          <w:lang w:bidi="ar-SA"/>
        </w:rPr>
        <w:t xml:space="preserve">. </w:t>
      </w:r>
    </w:p>
    <w:p w14:paraId="55E945F3" w14:textId="77777777" w:rsidR="00F53085" w:rsidRDefault="00F53085" w:rsidP="00AC69B9">
      <w:pPr>
        <w:rPr>
          <w:color w:val="000000"/>
          <w:lang w:bidi="ar-SA"/>
        </w:rPr>
      </w:pPr>
    </w:p>
    <w:p w14:paraId="7401A7BD" w14:textId="77777777" w:rsidR="00F53085" w:rsidRDefault="00F53085" w:rsidP="00AC69B9">
      <w:pPr>
        <w:rPr>
          <w:color w:val="000000"/>
          <w:lang w:bidi="ar-SA"/>
        </w:rPr>
      </w:pPr>
    </w:p>
    <w:p w14:paraId="00F6E46B" w14:textId="77777777" w:rsidR="00F53085" w:rsidRDefault="00F53085" w:rsidP="00AC69B9">
      <w:pPr>
        <w:rPr>
          <w:color w:val="000000"/>
          <w:lang w:bidi="ar-SA"/>
        </w:rPr>
      </w:pPr>
    </w:p>
    <w:p w14:paraId="5A7790D6" w14:textId="77777777" w:rsidR="00F53085" w:rsidRDefault="00F53085" w:rsidP="00AC69B9">
      <w:pPr>
        <w:rPr>
          <w:color w:val="000000"/>
          <w:highlight w:val="yellow"/>
          <w:lang w:bidi="ar-SA"/>
        </w:rPr>
      </w:pPr>
    </w:p>
    <w:p w14:paraId="2600020F" w14:textId="75EB405A" w:rsidR="00A70F01" w:rsidRPr="00944681" w:rsidRDefault="00A70F01" w:rsidP="00A70F01">
      <w:pPr>
        <w:pStyle w:val="Sinespaciado"/>
        <w:numPr>
          <w:ilvl w:val="0"/>
          <w:numId w:val="13"/>
        </w:numPr>
      </w:pPr>
      <w:r w:rsidRPr="003038B3">
        <w:lastRenderedPageBreak/>
        <w:t xml:space="preserve">BLANCO </w:t>
      </w:r>
      <w:r>
        <w:t>2</w:t>
      </w:r>
      <w:r w:rsidRPr="003038B3">
        <w:t>, Montaje OTO MELARA 76/62 mm entre 20</w:t>
      </w:r>
      <w:r>
        <w:t>20</w:t>
      </w:r>
      <w:r w:rsidRPr="003038B3">
        <w:t xml:space="preserve"> y 20</w:t>
      </w:r>
      <w:r>
        <w:t>26</w:t>
      </w:r>
      <w:r w:rsidRPr="00944681">
        <w:t>:</w:t>
      </w:r>
    </w:p>
    <w:p w14:paraId="695BADD2" w14:textId="458373E0" w:rsidR="00A70F01" w:rsidRPr="00944681" w:rsidRDefault="00A70F01" w:rsidP="00A70F01">
      <w:pPr>
        <w:pStyle w:val="Epgrafe"/>
        <w:keepNext/>
        <w:jc w:val="center"/>
      </w:pPr>
      <w:bookmarkStart w:id="74" w:name="_Toc233893792"/>
      <w:r w:rsidRPr="00944681">
        <w:t xml:space="preserve">Tabla </w:t>
      </w:r>
      <w:r w:rsidRPr="00944681">
        <w:fldChar w:fldCharType="begin"/>
      </w:r>
      <w:r w:rsidRPr="00944681">
        <w:instrText xml:space="preserve"> SEQ Tabla \* ARABIC </w:instrText>
      </w:r>
      <w:r w:rsidRPr="00944681">
        <w:fldChar w:fldCharType="separate"/>
      </w:r>
      <w:r w:rsidR="00252AC0">
        <w:rPr>
          <w:noProof/>
        </w:rPr>
        <w:t>8</w:t>
      </w:r>
      <w:r w:rsidRPr="00944681">
        <w:rPr>
          <w:noProof/>
        </w:rPr>
        <w:fldChar w:fldCharType="end"/>
      </w:r>
      <w:r w:rsidRPr="00944681">
        <w:t xml:space="preserve">.- Resultados comportamiento de vida </w:t>
      </w:r>
      <w:r w:rsidRPr="003038B3">
        <w:t>Montaje 76/62 MM</w:t>
      </w:r>
      <w:r>
        <w:t xml:space="preserve"> Fragata Blanco 2020-2026</w:t>
      </w:r>
      <w:bookmarkEnd w:id="74"/>
    </w:p>
    <w:tbl>
      <w:tblPr>
        <w:tblStyle w:val="Sombreadomedio1-nfasis11"/>
        <w:tblW w:w="3039" w:type="dxa"/>
        <w:jc w:val="center"/>
        <w:tblLook w:val="04A0" w:firstRow="1" w:lastRow="0" w:firstColumn="1" w:lastColumn="0" w:noHBand="0" w:noVBand="1"/>
      </w:tblPr>
      <w:tblGrid>
        <w:gridCol w:w="1668"/>
        <w:gridCol w:w="1371"/>
      </w:tblGrid>
      <w:tr w:rsidR="00A70F01" w:rsidRPr="00944681" w14:paraId="0E9A42A6" w14:textId="77777777" w:rsidTr="008F05A7">
        <w:trPr>
          <w:cnfStyle w:val="100000000000" w:firstRow="1" w:lastRow="0" w:firstColumn="0" w:lastColumn="0" w:oddVBand="0" w:evenVBand="0" w:oddHBand="0"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3039" w:type="dxa"/>
            <w:gridSpan w:val="2"/>
            <w:noWrap/>
            <w:hideMark/>
          </w:tcPr>
          <w:p w14:paraId="7D285037" w14:textId="77777777" w:rsidR="00A70F01" w:rsidRPr="00944681" w:rsidRDefault="00A70F01" w:rsidP="008F05A7">
            <w:pPr>
              <w:widowControl/>
              <w:autoSpaceDE/>
              <w:autoSpaceDN/>
              <w:spacing w:line="240" w:lineRule="auto"/>
              <w:ind w:firstLine="0"/>
              <w:jc w:val="center"/>
              <w:rPr>
                <w:rFonts w:ascii="Calibri" w:hAnsi="Calibri"/>
                <w:color w:val="000000"/>
                <w:u w:val="single"/>
                <w:lang w:bidi="ar-SA"/>
              </w:rPr>
            </w:pPr>
            <w:r w:rsidRPr="00944681">
              <w:rPr>
                <w:rFonts w:ascii="Calibri" w:hAnsi="Calibri"/>
                <w:color w:val="000000"/>
                <w:u w:val="single"/>
                <w:lang w:bidi="ar-SA"/>
              </w:rPr>
              <w:t>Bernard</w:t>
            </w:r>
          </w:p>
        </w:tc>
      </w:tr>
      <w:tr w:rsidR="00A70F01" w:rsidRPr="00944681" w14:paraId="4360A52F"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4EFB86BD"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Pendiente (b)</w:t>
            </w:r>
          </w:p>
        </w:tc>
        <w:tc>
          <w:tcPr>
            <w:tcW w:w="1371" w:type="dxa"/>
            <w:noWrap/>
            <w:vAlign w:val="bottom"/>
            <w:hideMark/>
          </w:tcPr>
          <w:p w14:paraId="226CCF7D" w14:textId="109AE42C"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0,0330</w:t>
            </w:r>
          </w:p>
        </w:tc>
      </w:tr>
      <w:tr w:rsidR="00A70F01" w:rsidRPr="00944681" w14:paraId="48C08608" w14:textId="77777777" w:rsidTr="008F05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DADCD72"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Intercepto (a)</w:t>
            </w:r>
          </w:p>
        </w:tc>
        <w:tc>
          <w:tcPr>
            <w:tcW w:w="1371" w:type="dxa"/>
            <w:noWrap/>
            <w:vAlign w:val="bottom"/>
            <w:hideMark/>
          </w:tcPr>
          <w:p w14:paraId="3FAF724B" w14:textId="4F813489" w:rsidR="00A70F01" w:rsidRPr="00A70F01" w:rsidRDefault="00A70F01" w:rsidP="008F05A7">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-0,977</w:t>
            </w:r>
          </w:p>
        </w:tc>
      </w:tr>
      <w:tr w:rsidR="00A70F01" w:rsidRPr="00944681" w14:paraId="6D979E69"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1CE2B222"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R^2</w:t>
            </w:r>
          </w:p>
        </w:tc>
        <w:tc>
          <w:tcPr>
            <w:tcW w:w="1371" w:type="dxa"/>
            <w:noWrap/>
            <w:vAlign w:val="bottom"/>
            <w:hideMark/>
          </w:tcPr>
          <w:p w14:paraId="3FD871EE" w14:textId="0988606E"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0,9145</w:t>
            </w:r>
          </w:p>
        </w:tc>
      </w:tr>
      <w:tr w:rsidR="00A70F01" w:rsidRPr="00944681" w14:paraId="034BED8A" w14:textId="77777777" w:rsidTr="008F05A7">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CA51203" w14:textId="77777777" w:rsidR="00A70F01" w:rsidRPr="00944681" w:rsidRDefault="00A70F01" w:rsidP="008F05A7">
            <w:pPr>
              <w:widowControl/>
              <w:autoSpaceDE/>
              <w:autoSpaceDN/>
              <w:spacing w:line="240" w:lineRule="auto"/>
              <w:ind w:firstLine="0"/>
              <w:jc w:val="left"/>
              <w:rPr>
                <w:rFonts w:ascii="Calibri" w:hAnsi="Calibri"/>
                <w:color w:val="000000"/>
                <w:sz w:val="8"/>
                <w:lang w:bidi="ar-SA"/>
              </w:rPr>
            </w:pPr>
            <w:r w:rsidRPr="00944681">
              <w:rPr>
                <w:rFonts w:ascii="Calibri" w:hAnsi="Calibri"/>
                <w:color w:val="000000"/>
                <w:lang w:bidi="ar-SA"/>
              </w:rPr>
              <w:t> </w:t>
            </w:r>
          </w:p>
        </w:tc>
        <w:tc>
          <w:tcPr>
            <w:tcW w:w="1371" w:type="dxa"/>
            <w:noWrap/>
            <w:vAlign w:val="bottom"/>
            <w:hideMark/>
          </w:tcPr>
          <w:p w14:paraId="13B0DE46" w14:textId="148E0E66" w:rsidR="00A70F01" w:rsidRPr="00A70F01" w:rsidRDefault="00A70F01" w:rsidP="008F05A7">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 </w:t>
            </w:r>
          </w:p>
        </w:tc>
      </w:tr>
      <w:tr w:rsidR="00A70F01" w:rsidRPr="00944681" w14:paraId="0BCC6260"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12E46CE6"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Desviación</w:t>
            </w:r>
          </w:p>
        </w:tc>
        <w:tc>
          <w:tcPr>
            <w:tcW w:w="1371" w:type="dxa"/>
            <w:noWrap/>
            <w:vAlign w:val="bottom"/>
            <w:hideMark/>
          </w:tcPr>
          <w:p w14:paraId="60327C03" w14:textId="10B2872B"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30,2956</w:t>
            </w:r>
          </w:p>
        </w:tc>
      </w:tr>
      <w:tr w:rsidR="00A70F01" w:rsidRPr="00944681" w14:paraId="4A5E61CC" w14:textId="77777777" w:rsidTr="008F05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3AE6A3D7"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Media</w:t>
            </w:r>
          </w:p>
        </w:tc>
        <w:tc>
          <w:tcPr>
            <w:tcW w:w="1371" w:type="dxa"/>
            <w:noWrap/>
            <w:vAlign w:val="bottom"/>
            <w:hideMark/>
          </w:tcPr>
          <w:p w14:paraId="3D2833F7" w14:textId="6D766870" w:rsidR="00A70F01" w:rsidRPr="00A70F01" w:rsidRDefault="00A70F01" w:rsidP="008F05A7">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29,6000</w:t>
            </w:r>
          </w:p>
        </w:tc>
      </w:tr>
      <w:tr w:rsidR="00A70F01" w:rsidRPr="00944681" w14:paraId="4AE5AAF3"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1DAAB80"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Varianza</w:t>
            </w:r>
          </w:p>
        </w:tc>
        <w:tc>
          <w:tcPr>
            <w:tcW w:w="1371" w:type="dxa"/>
            <w:noWrap/>
            <w:vAlign w:val="bottom"/>
            <w:hideMark/>
          </w:tcPr>
          <w:p w14:paraId="5CF1FF8D" w14:textId="543F9A48"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917,8205</w:t>
            </w:r>
          </w:p>
        </w:tc>
      </w:tr>
      <w:tr w:rsidR="00A70F01" w:rsidRPr="00944681" w14:paraId="6E9BB4C9" w14:textId="77777777" w:rsidTr="008F05A7">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7DC073D"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 </w:t>
            </w:r>
          </w:p>
        </w:tc>
        <w:tc>
          <w:tcPr>
            <w:tcW w:w="1371" w:type="dxa"/>
            <w:noWrap/>
            <w:vAlign w:val="bottom"/>
            <w:hideMark/>
          </w:tcPr>
          <w:p w14:paraId="7F0E9CA0" w14:textId="78D34451" w:rsidR="00A70F01" w:rsidRPr="00A70F01" w:rsidRDefault="00A70F01" w:rsidP="008F05A7">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 </w:t>
            </w:r>
          </w:p>
        </w:tc>
      </w:tr>
      <w:tr w:rsidR="00A70F01" w:rsidRPr="00944681" w14:paraId="1CF0723F"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6737D3A"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MTTR</w:t>
            </w:r>
          </w:p>
        </w:tc>
        <w:tc>
          <w:tcPr>
            <w:tcW w:w="1371" w:type="dxa"/>
            <w:noWrap/>
            <w:vAlign w:val="bottom"/>
            <w:hideMark/>
          </w:tcPr>
          <w:p w14:paraId="7797FDCC" w14:textId="4313FBA6"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29,60000</w:t>
            </w:r>
          </w:p>
        </w:tc>
      </w:tr>
    </w:tbl>
    <w:p w14:paraId="4F5BAD88" w14:textId="7C9E3445" w:rsidR="00A70F01" w:rsidRPr="00944681" w:rsidRDefault="00A70F01" w:rsidP="00A70F01">
      <w:r w:rsidRPr="00944681">
        <w:rPr>
          <w:i/>
        </w:rPr>
        <w:t xml:space="preserve">Nota: </w:t>
      </w:r>
      <w:r w:rsidRPr="00944681">
        <w:t>La tabla representa los resultados obtenidos del procesos de ajuste de curvas mediante la aproximación de Benard obtenido para el montaje de OTO MELARA 76/62 mm instalado en la fragata “Almirante Blanco” entre los años 20</w:t>
      </w:r>
      <w:r>
        <w:t>20</w:t>
      </w:r>
      <w:r w:rsidRPr="00944681">
        <w:t xml:space="preserve"> y 20</w:t>
      </w:r>
      <w:r>
        <w:t>26</w:t>
      </w:r>
      <w:r w:rsidRPr="00944681">
        <w:t xml:space="preserve">, junto con los valores de la regresión lineal usando mínimos cuadrados ordinarios, permitiendo calcular respectivo MTTR.     </w:t>
      </w:r>
    </w:p>
    <w:p w14:paraId="0B1D21A9" w14:textId="497AB5F9" w:rsidR="00A70F01" w:rsidRPr="00B63C66" w:rsidRDefault="00A70F01" w:rsidP="00A70F01">
      <w:pPr>
        <w:pStyle w:val="Epgrafe"/>
        <w:keepNext/>
        <w:jc w:val="center"/>
      </w:pPr>
      <w:bookmarkStart w:id="75" w:name="_Toc233893850"/>
      <w:r w:rsidRPr="00B63C66">
        <w:t xml:space="preserve">Figura </w:t>
      </w:r>
      <w:r w:rsidRPr="00B63C66">
        <w:fldChar w:fldCharType="begin"/>
      </w:r>
      <w:r w:rsidRPr="00B63C66">
        <w:instrText xml:space="preserve"> SEQ Figura \* ARABIC </w:instrText>
      </w:r>
      <w:r w:rsidRPr="00B63C66">
        <w:fldChar w:fldCharType="separate"/>
      </w:r>
      <w:r w:rsidR="00090549">
        <w:rPr>
          <w:noProof/>
        </w:rPr>
        <w:t>21</w:t>
      </w:r>
      <w:r w:rsidRPr="00B63C66">
        <w:fldChar w:fldCharType="end"/>
      </w:r>
      <w:r w:rsidRPr="00B63C66">
        <w:t xml:space="preserve">.- Ajuste de curvas </w:t>
      </w:r>
      <w:r w:rsidRPr="003038B3">
        <w:t>Montaje 76/62 MM</w:t>
      </w:r>
      <w:r>
        <w:t xml:space="preserve"> Fragata Blanco 2020-2026</w:t>
      </w:r>
      <w:bookmarkEnd w:id="75"/>
    </w:p>
    <w:p w14:paraId="77A10F68" w14:textId="18BB5E17" w:rsidR="00A70F01" w:rsidRPr="00B63C66" w:rsidRDefault="00A70F01" w:rsidP="00A70F01">
      <w:r>
        <w:rPr>
          <w:noProof/>
          <w:lang w:val="es-CL" w:eastAsia="es-CL" w:bidi="ar-SA"/>
        </w:rPr>
        <w:drawing>
          <wp:inline distT="0" distB="0" distL="0" distR="0" wp14:anchorId="5DC6E033" wp14:editId="1713E58B">
            <wp:extent cx="5104191" cy="2673350"/>
            <wp:effectExtent l="0" t="0" r="20320" b="12700"/>
            <wp:docPr id="12" name="Gráfico 12">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86E3BE1-C63B-4268-849E-B4A7FD7A0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8D8FFC4" w14:textId="2CAFBB95" w:rsidR="00A70F01" w:rsidRPr="00A70F01" w:rsidRDefault="00A70F01" w:rsidP="00A70F01">
      <w:r w:rsidRPr="00B63C66">
        <w:rPr>
          <w:i/>
        </w:rPr>
        <w:t xml:space="preserve">Nota: </w:t>
      </w:r>
      <w:r w:rsidRPr="00B63C66">
        <w:t xml:space="preserve">El gráfico representa el resultado de la recta y los respectivos coeficientes, </w:t>
      </w:r>
      <w:r w:rsidRPr="00A70F01">
        <w:t xml:space="preserve">obtenidos posterior a la regresión lineal mediante mínimos cuadrados ordinarios para la aproximación de Benard del comportamiento de falla del montaje de OTO MELARA 76/62 mm </w:t>
      </w:r>
      <w:r w:rsidRPr="00A70F01">
        <w:lastRenderedPageBreak/>
        <w:t>instalado en la fragata “Almirante Blanco” entre los años 20</w:t>
      </w:r>
      <w:r>
        <w:t>20</w:t>
      </w:r>
      <w:r w:rsidRPr="00A70F01">
        <w:t xml:space="preserve"> y 20</w:t>
      </w:r>
      <w:r>
        <w:t>26</w:t>
      </w:r>
      <w:r w:rsidRPr="00A70F01">
        <w:t xml:space="preserve">.     </w:t>
      </w:r>
    </w:p>
    <w:p w14:paraId="37D8ED20" w14:textId="77777777" w:rsidR="00A70F01" w:rsidRPr="00A70F01" w:rsidRDefault="00A70F01" w:rsidP="00A70F01"/>
    <w:p w14:paraId="180DC642" w14:textId="4B9B1225" w:rsidR="00A70F01" w:rsidRPr="001F4E41" w:rsidRDefault="00A70F01" w:rsidP="00A70F01">
      <w:pPr>
        <w:rPr>
          <w:color w:val="000000"/>
          <w:highlight w:val="yellow"/>
          <w:lang w:bidi="ar-SA"/>
        </w:rPr>
      </w:pPr>
      <w:r w:rsidRPr="00A70F01">
        <w:t xml:space="preserve">De los resultados anteriores se puede concluir que, al igual </w:t>
      </w:r>
      <w:r w:rsidR="00CB48A5">
        <w:t>los casos anteriores (incluso mejor)</w:t>
      </w:r>
      <w:r w:rsidRPr="00A70F01">
        <w:t>,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A70F01">
        <w:rPr>
          <w:color w:val="000000"/>
          <w:lang w:bidi="ar-SA"/>
        </w:rPr>
        <w:t>) es cercano a 1, y a p</w:t>
      </w:r>
      <w:r w:rsidR="00CB48A5">
        <w:rPr>
          <w:color w:val="000000"/>
          <w:lang w:bidi="ar-SA"/>
        </w:rPr>
        <w:t>e</w:t>
      </w:r>
      <w:r w:rsidRPr="00A70F01">
        <w:rPr>
          <w:color w:val="000000"/>
          <w:lang w:bidi="ar-SA"/>
        </w:rPr>
        <w:t>s</w:t>
      </w:r>
      <w:r w:rsidR="00CB48A5">
        <w:rPr>
          <w:color w:val="000000"/>
          <w:lang w:bidi="ar-SA"/>
        </w:rPr>
        <w:t>a</w:t>
      </w:r>
      <w:r w:rsidRPr="00A70F01">
        <w:rPr>
          <w:color w:val="000000"/>
          <w:lang w:bidi="ar-SA"/>
        </w:rPr>
        <w:t xml:space="preserve">r que es menor que el anterior, sigue teniendo un valor que permite considerar que una distribución Normal representa de buena manera el </w:t>
      </w:r>
      <w:r w:rsidRPr="00CB48A5">
        <w:rPr>
          <w:color w:val="000000"/>
          <w:lang w:bidi="ar-SA"/>
        </w:rPr>
        <w:t xml:space="preserve">comportamiento de falla. Finalmente, al comparar el MTTR histórico con el determinado por la Distribución Normal, se aprecia que son iguales, lo que permite comprobar que el cálculo se realizó correctamente. </w:t>
      </w:r>
    </w:p>
    <w:p w14:paraId="3622EAAA" w14:textId="77777777" w:rsidR="00AC69B9" w:rsidRPr="00CB48A5" w:rsidRDefault="00997726" w:rsidP="00C13A92">
      <w:r w:rsidRPr="00CB48A5">
        <w:t>Con todo lo anteriormente calculado</w:t>
      </w:r>
      <w:r w:rsidR="00C834A2" w:rsidRPr="00CB48A5">
        <w:t>,</w:t>
      </w:r>
      <w:r w:rsidRPr="00CB48A5">
        <w:t xml:space="preserve"> para cada uno de los equipos, se pueden obtener sus respectivas disponibilidades (A)</w:t>
      </w:r>
      <w:r w:rsidR="00C834A2" w:rsidRPr="00CB48A5">
        <w:t xml:space="preserve"> utilizando</w:t>
      </w:r>
      <w:r w:rsidRPr="00CB48A5">
        <w:t xml:space="preserve"> la siguiente ecuación:</w:t>
      </w:r>
    </w:p>
    <w:p w14:paraId="74913DD7" w14:textId="77777777" w:rsidR="00997726" w:rsidRPr="00CB48A5" w:rsidRDefault="00997726" w:rsidP="00C13A92">
      <m:oMathPara>
        <m:oMath>
          <m:r>
            <w:rPr>
              <w:rFonts w:ascii="Cambria Math" w:hAnsi="Cambria Math"/>
            </w:rPr>
            <m:t>A=</m:t>
          </m:r>
          <m:f>
            <m:fPr>
              <m:ctrlPr>
                <w:rPr>
                  <w:rFonts w:ascii="Cambria Math" w:hAnsi="Cambria Math"/>
                  <w:i/>
                </w:rPr>
              </m:ctrlPr>
            </m:fPr>
            <m:num>
              <m:r>
                <w:rPr>
                  <w:rFonts w:ascii="Cambria Math" w:hAnsi="Cambria Math"/>
                </w:rPr>
                <m:t>MTBF</m:t>
              </m:r>
            </m:num>
            <m:den>
              <m:r>
                <w:rPr>
                  <w:rFonts w:ascii="Cambria Math" w:hAnsi="Cambria Math"/>
                </w:rPr>
                <m:t>MTBF+MTTR</m:t>
              </m:r>
            </m:den>
          </m:f>
        </m:oMath>
      </m:oMathPara>
    </w:p>
    <w:p w14:paraId="751897BC" w14:textId="55B95025" w:rsidR="00997726" w:rsidRPr="001F4E41" w:rsidRDefault="00997726" w:rsidP="00CB48A5">
      <w:pPr>
        <w:rPr>
          <w:highlight w:val="yellow"/>
        </w:rPr>
      </w:pPr>
      <w:r w:rsidRPr="00CB48A5">
        <w:t>De esta forma, los resultados de disponibilidades obtenidos, se resumen en la siguiente tabla:</w:t>
      </w:r>
    </w:p>
    <w:p w14:paraId="63FA621C" w14:textId="05EB1256" w:rsidR="00CB48A5" w:rsidRDefault="00CB48A5" w:rsidP="00CB48A5">
      <w:pPr>
        <w:pStyle w:val="Epgrafe"/>
        <w:keepNext/>
        <w:ind w:firstLine="0"/>
        <w:jc w:val="center"/>
      </w:pPr>
      <w:bookmarkStart w:id="76" w:name="_Toc233893793"/>
      <w:r>
        <w:t xml:space="preserve">Tabla </w:t>
      </w:r>
      <w:r>
        <w:fldChar w:fldCharType="begin"/>
      </w:r>
      <w:r>
        <w:instrText xml:space="preserve"> SEQ Tabla \* ARABIC </w:instrText>
      </w:r>
      <w:r>
        <w:fldChar w:fldCharType="separate"/>
      </w:r>
      <w:r w:rsidR="00252AC0">
        <w:rPr>
          <w:noProof/>
        </w:rPr>
        <w:t>9</w:t>
      </w:r>
      <w:r>
        <w:fldChar w:fldCharType="end"/>
      </w:r>
      <w:r>
        <w:t xml:space="preserve">.- </w:t>
      </w:r>
      <w:r w:rsidRPr="00406B2B">
        <w:t>Disponibilidad y capacidad de cada equipo</w:t>
      </w:r>
      <w:bookmarkEnd w:id="76"/>
    </w:p>
    <w:tbl>
      <w:tblPr>
        <w:tblStyle w:val="Sombreadomedio1-nfasis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3732"/>
      </w:tblGrid>
      <w:tr w:rsidR="00CB48A5" w:rsidRPr="00F5570B" w14:paraId="5E5F3C8D" w14:textId="77777777" w:rsidTr="00CB48A5">
        <w:trPr>
          <w:cnfStyle w:val="100000000000" w:firstRow="1" w:lastRow="0" w:firstColumn="0" w:lastColumn="0" w:oddVBand="0" w:evenVBand="0" w:oddHBand="0"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55" w:type="dxa"/>
            <w:tcBorders>
              <w:top w:val="none" w:sz="0" w:space="0" w:color="auto"/>
              <w:left w:val="none" w:sz="0" w:space="0" w:color="auto"/>
              <w:bottom w:val="none" w:sz="0" w:space="0" w:color="auto"/>
              <w:right w:val="none" w:sz="0" w:space="0" w:color="auto"/>
            </w:tcBorders>
            <w:vAlign w:val="center"/>
          </w:tcPr>
          <w:p w14:paraId="6AAD85C5" w14:textId="77777777" w:rsidR="00CB48A5" w:rsidRPr="00F5570B" w:rsidRDefault="00CB48A5" w:rsidP="008F05A7">
            <w:pPr>
              <w:spacing w:line="240" w:lineRule="auto"/>
              <w:ind w:firstLine="0"/>
              <w:jc w:val="center"/>
            </w:pPr>
            <w:r w:rsidRPr="00F5570B">
              <w:t>Equipo</w:t>
            </w:r>
          </w:p>
        </w:tc>
        <w:tc>
          <w:tcPr>
            <w:tcW w:w="3732" w:type="dxa"/>
            <w:tcBorders>
              <w:top w:val="none" w:sz="0" w:space="0" w:color="auto"/>
              <w:left w:val="none" w:sz="0" w:space="0" w:color="auto"/>
              <w:bottom w:val="none" w:sz="0" w:space="0" w:color="auto"/>
              <w:right w:val="none" w:sz="0" w:space="0" w:color="auto"/>
            </w:tcBorders>
            <w:vAlign w:val="center"/>
          </w:tcPr>
          <w:p w14:paraId="1DF1BFFE" w14:textId="3A162732" w:rsidR="00CB48A5" w:rsidRPr="00F5570B" w:rsidRDefault="00CB48A5" w:rsidP="008F05A7">
            <w:pPr>
              <w:spacing w:line="240" w:lineRule="auto"/>
              <w:ind w:firstLine="0"/>
              <w:jc w:val="center"/>
              <w:cnfStyle w:val="100000000000" w:firstRow="1" w:lastRow="0" w:firstColumn="0" w:lastColumn="0" w:oddVBand="0" w:evenVBand="0" w:oddHBand="0" w:evenHBand="0" w:firstRowFirstColumn="0" w:firstRowLastColumn="0" w:lastRowFirstColumn="0" w:lastRowLastColumn="0"/>
            </w:pPr>
            <w:r w:rsidRPr="00F5570B">
              <w:t>Disponibilidad (</w:t>
            </w:r>
            <m:oMath>
              <m:sSup>
                <m:sSupPr>
                  <m:ctrlPr>
                    <w:rPr>
                      <w:rFonts w:ascii="Cambria Math" w:hAnsi="Cambria Math"/>
                      <w:i/>
                    </w:rPr>
                  </m:ctrlPr>
                </m:sSupPr>
                <m:e>
                  <m:r>
                    <m:rPr>
                      <m:sty m:val="bi"/>
                    </m:rPr>
                    <w:rPr>
                      <w:rFonts w:ascii="Cambria Math" w:hAnsi="Cambria Math"/>
                    </w:rPr>
                    <m:t>A</m:t>
                  </m:r>
                </m:e>
                <m:sup>
                  <m:r>
                    <m:rPr>
                      <m:sty m:val="bi"/>
                    </m:rPr>
                    <w:rPr>
                      <w:rFonts w:ascii="Cambria Math" w:hAnsi="Cambria Math"/>
                    </w:rPr>
                    <m:t>2</m:t>
                  </m:r>
                </m:sup>
              </m:sSup>
            </m:oMath>
            <w:r w:rsidRPr="00F5570B">
              <w:t>)</w:t>
            </w:r>
          </w:p>
        </w:tc>
      </w:tr>
      <w:tr w:rsidR="00CB48A5" w:rsidRPr="00F5570B" w14:paraId="344E285B" w14:textId="77777777" w:rsidTr="00CB48A5">
        <w:trPr>
          <w:cnfStyle w:val="000000100000" w:firstRow="0" w:lastRow="0" w:firstColumn="0" w:lastColumn="0" w:oddVBand="0" w:evenVBand="0" w:oddHBand="1" w:evenHBand="0" w:firstRowFirstColumn="0" w:firstRowLastColumn="0" w:lastRowFirstColumn="0" w:lastRowLastColumn="0"/>
          <w:trHeight w:val="247"/>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06A2DFCB" w14:textId="77777777" w:rsidR="00CB48A5" w:rsidRPr="00F5570B" w:rsidRDefault="00CB48A5" w:rsidP="008F05A7">
            <w:pPr>
              <w:spacing w:line="240" w:lineRule="auto"/>
              <w:ind w:firstLine="0"/>
              <w:jc w:val="center"/>
            </w:pPr>
            <w:r w:rsidRPr="00F5570B">
              <w:t>RIVEROS 1</w:t>
            </w:r>
          </w:p>
        </w:tc>
        <w:tc>
          <w:tcPr>
            <w:tcW w:w="3732" w:type="dxa"/>
            <w:tcBorders>
              <w:left w:val="none" w:sz="0" w:space="0" w:color="auto"/>
            </w:tcBorders>
            <w:vAlign w:val="center"/>
          </w:tcPr>
          <w:p w14:paraId="317017CF" w14:textId="232F7135" w:rsidR="00CB48A5" w:rsidRPr="00F5570B" w:rsidRDefault="00CB48A5"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F5570B">
              <w:t>85,9%</w:t>
            </w:r>
          </w:p>
        </w:tc>
      </w:tr>
      <w:tr w:rsidR="00CB48A5" w:rsidRPr="00F5570B" w14:paraId="3CF03DF1" w14:textId="77777777" w:rsidTr="00CB48A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356F01D4" w14:textId="77777777" w:rsidR="00CB48A5" w:rsidRPr="00F5570B" w:rsidRDefault="00CB48A5" w:rsidP="008F05A7">
            <w:pPr>
              <w:spacing w:line="240" w:lineRule="auto"/>
              <w:ind w:firstLine="0"/>
              <w:jc w:val="center"/>
            </w:pPr>
            <w:r w:rsidRPr="00F5570B">
              <w:t>BLANCO 1</w:t>
            </w:r>
          </w:p>
        </w:tc>
        <w:tc>
          <w:tcPr>
            <w:tcW w:w="3732" w:type="dxa"/>
            <w:tcBorders>
              <w:left w:val="none" w:sz="0" w:space="0" w:color="auto"/>
            </w:tcBorders>
            <w:vAlign w:val="center"/>
          </w:tcPr>
          <w:p w14:paraId="7EA5E286" w14:textId="6E16D40B" w:rsidR="00CB48A5" w:rsidRPr="00F5570B" w:rsidRDefault="00CB48A5" w:rsidP="008F05A7">
            <w:pPr>
              <w:spacing w:line="240" w:lineRule="auto"/>
              <w:ind w:firstLine="0"/>
              <w:jc w:val="center"/>
              <w:cnfStyle w:val="000000010000" w:firstRow="0" w:lastRow="0" w:firstColumn="0" w:lastColumn="0" w:oddVBand="0" w:evenVBand="0" w:oddHBand="0" w:evenHBand="1" w:firstRowFirstColumn="0" w:firstRowLastColumn="0" w:lastRowFirstColumn="0" w:lastRowLastColumn="0"/>
            </w:pPr>
            <w:r w:rsidRPr="00F5570B">
              <w:t>87,2%</w:t>
            </w:r>
          </w:p>
        </w:tc>
      </w:tr>
      <w:tr w:rsidR="00CB48A5" w:rsidRPr="00F5570B" w14:paraId="7EAFAEC4" w14:textId="77777777" w:rsidTr="00CB48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67852BC7" w14:textId="77777777" w:rsidR="00CB48A5" w:rsidRPr="00F5570B" w:rsidRDefault="00CB48A5" w:rsidP="008F05A7">
            <w:pPr>
              <w:spacing w:line="240" w:lineRule="auto"/>
              <w:ind w:firstLine="0"/>
              <w:jc w:val="center"/>
            </w:pPr>
            <w:r w:rsidRPr="00F5570B">
              <w:t>BLANCO 2</w:t>
            </w:r>
          </w:p>
        </w:tc>
        <w:tc>
          <w:tcPr>
            <w:tcW w:w="3732" w:type="dxa"/>
            <w:tcBorders>
              <w:left w:val="none" w:sz="0" w:space="0" w:color="auto"/>
            </w:tcBorders>
            <w:vAlign w:val="center"/>
          </w:tcPr>
          <w:p w14:paraId="7AED5A57" w14:textId="1DE2052A" w:rsidR="00CB48A5" w:rsidRPr="00F5570B" w:rsidRDefault="00CB48A5"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F5570B">
              <w:t>81,3%</w:t>
            </w:r>
          </w:p>
        </w:tc>
      </w:tr>
    </w:tbl>
    <w:p w14:paraId="30E48842" w14:textId="490D7885" w:rsidR="002D2EB8" w:rsidRPr="00F5570B" w:rsidRDefault="002D2EB8" w:rsidP="00520ACB">
      <w:r w:rsidRPr="00F5570B">
        <w:rPr>
          <w:i/>
        </w:rPr>
        <w:t xml:space="preserve">Nota: </w:t>
      </w:r>
      <w:r w:rsidRPr="00F5570B">
        <w:t xml:space="preserve">La tabla representa los resultados obtenidos del cálculo de disponibilidad obtenido para cada </w:t>
      </w:r>
      <w:r w:rsidR="00CB48A5" w:rsidRPr="00F5570B">
        <w:t xml:space="preserve">caso de </w:t>
      </w:r>
      <w:proofErr w:type="spellStart"/>
      <w:r w:rsidR="00CB48A5" w:rsidRPr="00F5570B">
        <w:t>estudio</w:t>
      </w:r>
      <w:r w:rsidRPr="00F5570B">
        <w:t>o</w:t>
      </w:r>
      <w:proofErr w:type="spellEnd"/>
      <w:r w:rsidRPr="00F5570B">
        <w:t xml:space="preserve"> utilizando los MTBF y MTTR determinados en el proceso de ajuste de curvas. </w:t>
      </w:r>
    </w:p>
    <w:p w14:paraId="24D54FF9" w14:textId="77777777" w:rsidR="00CB48A5" w:rsidRPr="00F5570B" w:rsidRDefault="00CB48A5" w:rsidP="00842292">
      <w:pPr>
        <w:ind w:firstLine="567"/>
      </w:pPr>
    </w:p>
    <w:p w14:paraId="2669CC24" w14:textId="6BC29B62" w:rsidR="00CB48A5" w:rsidRPr="00F5570B" w:rsidRDefault="00CB48A5" w:rsidP="00842292">
      <w:pPr>
        <w:ind w:firstLine="567"/>
      </w:pPr>
      <w:r w:rsidRPr="00F5570B">
        <w:t>Con los resultados anteriores se puede concluir que</w:t>
      </w:r>
      <w:r w:rsidR="00F5570B" w:rsidRPr="00F5570B">
        <w:t xml:space="preserve"> en todos los casos se presenta una disponibilidad promedio mayor a la mínima requerida por la institución que es de un 80% </w:t>
      </w:r>
      <w:sdt>
        <w:sdtPr>
          <w:id w:val="675547775"/>
          <w:citation/>
        </w:sdtPr>
        <w:sdtContent>
          <w:r w:rsidR="00F5570B" w:rsidRPr="00F5570B">
            <w:fldChar w:fldCharType="begin"/>
          </w:r>
          <w:r w:rsidR="00F5570B" w:rsidRPr="00F5570B">
            <w:instrText xml:space="preserve"> CITATION Dir09 \l 3082 </w:instrText>
          </w:r>
          <w:r w:rsidR="00F5570B" w:rsidRPr="00F5570B">
            <w:fldChar w:fldCharType="separate"/>
          </w:r>
          <w:r w:rsidR="00F5570B" w:rsidRPr="00F5570B">
            <w:rPr>
              <w:noProof/>
            </w:rPr>
            <w:t>(Dirección General de los Servicios de la Armada, 2009)</w:t>
          </w:r>
          <w:r w:rsidR="00F5570B" w:rsidRPr="00F5570B">
            <w:fldChar w:fldCharType="end"/>
          </w:r>
        </w:sdtContent>
      </w:sdt>
      <w:r w:rsidR="00F5570B" w:rsidRPr="00F5570B">
        <w:t xml:space="preserve">; sin embargo, estos números presentan un sesgo ya que al ser un promedio, no considera que algunos meses del año esa disponibilidad </w:t>
      </w:r>
      <w:r w:rsidR="00F5570B" w:rsidRPr="00F5570B">
        <w:lastRenderedPageBreak/>
        <w:t xml:space="preserve">puede ser menor a lo exigido la mínimo exigido, lo que conlleva a que ese mes la unidad no pudo tenía la capacidad de cumplir las tareas que se le exigían, pudiendo generar una merma en la credibilidad y disuasión por parte del estado de Chile. </w:t>
      </w:r>
    </w:p>
    <w:p w14:paraId="75DEC879" w14:textId="77777777" w:rsidR="000D6E79" w:rsidRDefault="000D6E79" w:rsidP="00842292">
      <w:pPr>
        <w:ind w:firstLine="567"/>
      </w:pPr>
      <w:r w:rsidRPr="00CB48A5">
        <w:t xml:space="preserve">Finalmente, para corroborar que el análisis del comportamiento de vida y falla fue correctamente realizado, se modelará el sistema con sus datos reales para compararlos con los </w:t>
      </w:r>
      <w:r w:rsidRPr="00F5570B">
        <w:t xml:space="preserve">anteriores. </w:t>
      </w:r>
    </w:p>
    <w:p w14:paraId="081D1D12" w14:textId="10C4731E" w:rsidR="00E63896" w:rsidRDefault="00E63896" w:rsidP="00842292">
      <w:pPr>
        <w:ind w:firstLine="567"/>
      </w:pPr>
      <w:r>
        <w:t>Es así como, con lo anteriormente expuesto, se cumple con el cuarto objetivo del trabajo, consistente en la determinación de los parámetros de las funciones de vida y falla de los activos en estudio, para continuar con su respectiva determinación de disponibilidad y modelamiento utilizando las funciones de distribución obtenidas previamente.</w:t>
      </w:r>
    </w:p>
    <w:p w14:paraId="7EBDB95F" w14:textId="77777777" w:rsidR="00087EE4" w:rsidRPr="00F5570B" w:rsidRDefault="00087EE4" w:rsidP="00842292">
      <w:pPr>
        <w:ind w:firstLine="567"/>
      </w:pPr>
    </w:p>
    <w:p w14:paraId="4F7D759C" w14:textId="52970847" w:rsidR="00842292" w:rsidRPr="00F5570B" w:rsidRDefault="00592C4F" w:rsidP="00FD4390">
      <w:pPr>
        <w:pStyle w:val="Ttulo2"/>
      </w:pPr>
      <w:bookmarkStart w:id="77" w:name="_Toc233893768"/>
      <w:r w:rsidRPr="00F5570B">
        <w:t>8</w:t>
      </w:r>
      <w:r w:rsidR="000D6E79" w:rsidRPr="00F5570B">
        <w:t>.</w:t>
      </w:r>
      <w:r w:rsidR="00FD4390">
        <w:t>2</w:t>
      </w:r>
      <w:r w:rsidR="000D6E79" w:rsidRPr="00F5570B">
        <w:t xml:space="preserve"> Modelamiento del Sistema</w:t>
      </w:r>
      <w:bookmarkEnd w:id="77"/>
    </w:p>
    <w:p w14:paraId="1B15C481" w14:textId="77777777" w:rsidR="000D6E79" w:rsidRPr="00F5570B" w:rsidRDefault="000D6E79" w:rsidP="000D6E79">
      <w:r w:rsidRPr="00F5570B">
        <w:t xml:space="preserve">El proceso para realizar este modelamiento </w:t>
      </w:r>
      <w:r w:rsidR="006068D4" w:rsidRPr="00F5570B">
        <w:t>consiste en utilizar todos los datos históricos de falla para obtener la disponibilidad que ha tenido el siste</w:t>
      </w:r>
      <w:r w:rsidR="00275FE7" w:rsidRPr="00F5570B">
        <w:t>ma</w:t>
      </w:r>
      <w:r w:rsidR="00C834A2" w:rsidRPr="00F5570B">
        <w:t xml:space="preserve"> y se detalla a continuación: </w:t>
      </w:r>
    </w:p>
    <w:p w14:paraId="2D2052BE" w14:textId="328BDC74" w:rsidR="00C22FDD" w:rsidRPr="00F5570B" w:rsidRDefault="00C22FDD" w:rsidP="00C22FDD">
      <w:pPr>
        <w:pStyle w:val="Epgrafe"/>
        <w:keepNext/>
        <w:jc w:val="center"/>
      </w:pPr>
      <w:bookmarkStart w:id="78" w:name="_Toc233893851"/>
      <w:r w:rsidRPr="00F5570B">
        <w:t xml:space="preserve">Figura </w:t>
      </w:r>
      <w:r w:rsidR="009E22E5" w:rsidRPr="00F5570B">
        <w:fldChar w:fldCharType="begin"/>
      </w:r>
      <w:r w:rsidR="009E22E5" w:rsidRPr="00F5570B">
        <w:instrText xml:space="preserve"> SEQ Figura \* ARABIC </w:instrText>
      </w:r>
      <w:r w:rsidR="009E22E5" w:rsidRPr="00F5570B">
        <w:fldChar w:fldCharType="separate"/>
      </w:r>
      <w:r w:rsidR="00090549">
        <w:rPr>
          <w:noProof/>
        </w:rPr>
        <w:t>22</w:t>
      </w:r>
      <w:r w:rsidR="009E22E5" w:rsidRPr="00F5570B">
        <w:fldChar w:fldCharType="end"/>
      </w:r>
      <w:r w:rsidRPr="00F5570B">
        <w:t>.- Proceso Modelamiento Sistema.</w:t>
      </w:r>
      <w:bookmarkEnd w:id="78"/>
    </w:p>
    <w:p w14:paraId="4C13209C" w14:textId="77777777" w:rsidR="006068D4" w:rsidRPr="00F5570B" w:rsidRDefault="006068D4" w:rsidP="000D6E79">
      <w:r w:rsidRPr="00F5570B">
        <w:rPr>
          <w:noProof/>
          <w:lang w:val="es-CL" w:eastAsia="es-CL" w:bidi="ar-SA"/>
        </w:rPr>
        <w:drawing>
          <wp:inline distT="0" distB="0" distL="0" distR="0" wp14:anchorId="0E65E779" wp14:editId="3BEE1F51">
            <wp:extent cx="5233433" cy="1456661"/>
            <wp:effectExtent l="0" t="0" r="24765" b="29845"/>
            <wp:docPr id="47"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14D6D57E" w14:textId="77777777" w:rsidR="00C22FDD" w:rsidRPr="00F5570B" w:rsidRDefault="00C22FDD" w:rsidP="00C22FDD">
      <w:r w:rsidRPr="00F5570B">
        <w:rPr>
          <w:i/>
        </w:rPr>
        <w:t xml:space="preserve">Nota: </w:t>
      </w:r>
      <w:r w:rsidRPr="00F5570B">
        <w:t xml:space="preserve">La figura representa el proceso a seguir para modelar un sistema productivo mediante la utilización de bases de datos de fallas y/o detenciones. </w:t>
      </w:r>
    </w:p>
    <w:p w14:paraId="10C90DEE" w14:textId="77777777" w:rsidR="00C834A2" w:rsidRPr="00F5570B" w:rsidRDefault="006068D4" w:rsidP="00990D36">
      <w:r w:rsidRPr="00F5570B">
        <w:t>En primer lugar</w:t>
      </w:r>
      <w:r w:rsidR="00C834A2" w:rsidRPr="00F5570B">
        <w:t>,</w:t>
      </w:r>
      <w:r w:rsidRPr="00F5570B">
        <w:t xml:space="preserve"> se obtiene la base de datos de </w:t>
      </w:r>
      <w:r w:rsidR="00C834A2" w:rsidRPr="00F5570B">
        <w:t>detenciones</w:t>
      </w:r>
      <w:r w:rsidRPr="00F5570B">
        <w:t xml:space="preserve"> del</w:t>
      </w:r>
      <w:r w:rsidR="00C834A2" w:rsidRPr="00F5570B">
        <w:t xml:space="preserve"> sistema, la cual se depura y sólo se dejan las asociadas a mantenimiento correctivo</w:t>
      </w:r>
      <w:r w:rsidRPr="00F5570B">
        <w:t xml:space="preserve">. A continuación, estos eventos de falla se asocian a cada equipo, indicando el inicio y fin de cada uno de ellos. Luego, todos los eventos </w:t>
      </w:r>
      <w:r w:rsidRPr="00F5570B">
        <w:lastRenderedPageBreak/>
        <w:t xml:space="preserve">se ordenan cronológicamente, indicando </w:t>
      </w:r>
      <w:r w:rsidR="00DC2B80" w:rsidRPr="00F5570B">
        <w:t>para cada uno</w:t>
      </w:r>
      <w:r w:rsidR="00C834A2" w:rsidRPr="00F5570B">
        <w:t xml:space="preserve"> lo siguiente:</w:t>
      </w:r>
    </w:p>
    <w:p w14:paraId="0C281E0F" w14:textId="77777777" w:rsidR="00C834A2" w:rsidRPr="00F5570B" w:rsidRDefault="00C834A2" w:rsidP="00990D36">
      <w:r w:rsidRPr="00F5570B">
        <w:t>- Equipo al que afecta</w:t>
      </w:r>
      <w:r w:rsidR="00DC2B80" w:rsidRPr="00F5570B">
        <w:t xml:space="preserve"> </w:t>
      </w:r>
    </w:p>
    <w:p w14:paraId="7A15DA92" w14:textId="77777777" w:rsidR="00C834A2" w:rsidRPr="00F5570B" w:rsidRDefault="00C834A2" w:rsidP="00990D36">
      <w:r w:rsidRPr="00F5570B">
        <w:t>- S</w:t>
      </w:r>
      <w:r w:rsidR="00DC2B80" w:rsidRPr="00F5570B">
        <w:t xml:space="preserve">i es un inicio o fin de una falla </w:t>
      </w:r>
    </w:p>
    <w:p w14:paraId="336F0AED" w14:textId="77777777" w:rsidR="00C834A2" w:rsidRDefault="00C834A2" w:rsidP="00990D36">
      <w:r w:rsidRPr="00F5570B">
        <w:t>- C</w:t>
      </w:r>
      <w:r w:rsidR="00DC2B80" w:rsidRPr="00F5570B">
        <w:t xml:space="preserve">ondición </w:t>
      </w:r>
      <w:r w:rsidRPr="00F5570B">
        <w:t>de</w:t>
      </w:r>
      <w:r w:rsidR="00DC2B80" w:rsidRPr="00F5570B">
        <w:t xml:space="preserve"> cada equipo</w:t>
      </w:r>
    </w:p>
    <w:p w14:paraId="23621150" w14:textId="77777777" w:rsidR="00F35A39" w:rsidRPr="00F5570B" w:rsidRDefault="00F35A39" w:rsidP="00990D36"/>
    <w:p w14:paraId="7B222ABB" w14:textId="3C7D0628" w:rsidR="00F74603" w:rsidRPr="009B1F2B" w:rsidRDefault="00DC2B80" w:rsidP="00520ACB">
      <w:r w:rsidRPr="00F5570B">
        <w:t>Lo anterior</w:t>
      </w:r>
      <w:r w:rsidR="00C834A2" w:rsidRPr="00F5570B">
        <w:t>, permite</w:t>
      </w:r>
      <w:r w:rsidR="00F35A39">
        <w:t xml:space="preserve"> la obten</w:t>
      </w:r>
      <w:r w:rsidR="005543F6" w:rsidRPr="00F5570B">
        <w:t>ción del tiempo en que el sistema está operativo (denominado "Up time")</w:t>
      </w:r>
      <w:r w:rsidR="00C834A2" w:rsidRPr="00F5570B">
        <w:t>;</w:t>
      </w:r>
      <w:r w:rsidR="005543F6" w:rsidRPr="00F5570B">
        <w:t xml:space="preserve"> y</w:t>
      </w:r>
      <w:r w:rsidR="00C834A2" w:rsidRPr="00F5570B">
        <w:t>,</w:t>
      </w:r>
      <w:r w:rsidR="005543F6" w:rsidRPr="00F5570B">
        <w:t xml:space="preserve"> el que el sistema está no operativo (denominado "Down Time"), se logra </w:t>
      </w:r>
      <w:r w:rsidR="005543F6" w:rsidRPr="009B1F2B">
        <w:t>calcular la disponibilidad en base temporal mediante la siguiente ecuación:</w:t>
      </w:r>
    </w:p>
    <w:p w14:paraId="68CE41EA" w14:textId="77777777" w:rsidR="005543F6" w:rsidRPr="009B1F2B" w:rsidRDefault="007B45B0" w:rsidP="00520ACB">
      <m:oMathPara>
        <m:oMath>
          <m:sSub>
            <m:sSubPr>
              <m:ctrlPr>
                <w:rPr>
                  <w:rFonts w:ascii="Cambria Math" w:hAnsi="Cambria Math"/>
                  <w:i/>
                </w:rPr>
              </m:ctrlPr>
            </m:sSubPr>
            <m:e>
              <m:r>
                <w:rPr>
                  <w:rFonts w:ascii="Cambria Math" w:hAnsi="Cambria Math"/>
                </w:rPr>
                <m:t>A</m:t>
              </m:r>
            </m:e>
            <m:sub>
              <m:r>
                <w:rPr>
                  <w:rFonts w:ascii="Cambria Math" w:hAnsi="Cambria Math"/>
                </w:rPr>
                <m:t>temporal</m:t>
              </m:r>
            </m:sub>
          </m:sSub>
          <m:r>
            <w:rPr>
              <w:rFonts w:ascii="Cambria Math" w:hAnsi="Cambria Math"/>
            </w:rPr>
            <m:t>=</m:t>
          </m:r>
          <m:f>
            <m:fPr>
              <m:ctrlPr>
                <w:rPr>
                  <w:rFonts w:ascii="Cambria Math" w:hAnsi="Cambria Math"/>
                  <w:i/>
                </w:rPr>
              </m:ctrlPr>
            </m:fPr>
            <m:num>
              <m:r>
                <w:rPr>
                  <w:rFonts w:ascii="Cambria Math" w:hAnsi="Cambria Math"/>
                </w:rPr>
                <m:t>Up time</m:t>
              </m:r>
            </m:num>
            <m:den>
              <m:r>
                <w:rPr>
                  <w:rFonts w:ascii="Cambria Math" w:hAnsi="Cambria Math"/>
                </w:rPr>
                <m:t>Up time+Down time</m:t>
              </m:r>
            </m:den>
          </m:f>
        </m:oMath>
      </m:oMathPara>
    </w:p>
    <w:p w14:paraId="2B55B26E" w14:textId="43EBCA6E" w:rsidR="005543F6" w:rsidRPr="009B1F2B" w:rsidRDefault="00941A2B" w:rsidP="00941A2B">
      <w:r w:rsidRPr="009B1F2B">
        <w:t xml:space="preserve">Con todo lo anterior realizado, los resultados obtenidos </w:t>
      </w:r>
      <w:r w:rsidR="0083656B" w:rsidRPr="009B1F2B">
        <w:t xml:space="preserve">para cada caso de estudio </w:t>
      </w:r>
      <w:r w:rsidRPr="009B1F2B">
        <w:t>fueron los siguientes:</w:t>
      </w:r>
    </w:p>
    <w:p w14:paraId="11AAFB75" w14:textId="455D6B59" w:rsidR="00C22FDD" w:rsidRPr="009B1F2B" w:rsidRDefault="00C22FDD" w:rsidP="00C22FDD">
      <w:pPr>
        <w:pStyle w:val="Epgrafe"/>
        <w:keepNext/>
        <w:jc w:val="center"/>
      </w:pPr>
      <w:bookmarkStart w:id="79" w:name="_Toc233893794"/>
      <w:r w:rsidRPr="009B1F2B">
        <w:t xml:space="preserve">Tabla </w:t>
      </w:r>
      <w:r w:rsidR="005F3679" w:rsidRPr="009B1F2B">
        <w:fldChar w:fldCharType="begin"/>
      </w:r>
      <w:r w:rsidR="005F3679" w:rsidRPr="009B1F2B">
        <w:instrText xml:space="preserve"> SEQ Tabla \* ARABIC </w:instrText>
      </w:r>
      <w:r w:rsidR="005F3679" w:rsidRPr="009B1F2B">
        <w:fldChar w:fldCharType="separate"/>
      </w:r>
      <w:r w:rsidR="00090549">
        <w:rPr>
          <w:noProof/>
        </w:rPr>
        <w:t>10</w:t>
      </w:r>
      <w:r w:rsidR="005F3679" w:rsidRPr="009B1F2B">
        <w:rPr>
          <w:noProof/>
        </w:rPr>
        <w:fldChar w:fldCharType="end"/>
      </w:r>
      <w:r w:rsidRPr="009B1F2B">
        <w:t>.- Resultados Modelamiento Sistema.</w:t>
      </w:r>
      <w:bookmarkEnd w:id="79"/>
    </w:p>
    <w:tbl>
      <w:tblPr>
        <w:tblStyle w:val="Sombreadomedio2-nfasis11"/>
        <w:tblW w:w="9219" w:type="dxa"/>
        <w:jc w:val="center"/>
        <w:tblBorders>
          <w:left w:val="single" w:sz="18" w:space="0" w:color="auto"/>
          <w:right w:val="single" w:sz="18" w:space="0" w:color="auto"/>
          <w:insideH w:val="single" w:sz="18" w:space="0" w:color="auto"/>
          <w:insideV w:val="single" w:sz="18" w:space="0" w:color="auto"/>
        </w:tblBorders>
        <w:tblLook w:val="0480" w:firstRow="0" w:lastRow="0" w:firstColumn="1" w:lastColumn="0" w:noHBand="0" w:noVBand="1"/>
      </w:tblPr>
      <w:tblGrid>
        <w:gridCol w:w="3543"/>
        <w:gridCol w:w="1892"/>
        <w:gridCol w:w="1892"/>
        <w:gridCol w:w="1892"/>
      </w:tblGrid>
      <w:tr w:rsidR="0083656B" w:rsidRPr="009B1F2B" w14:paraId="7AF6EC09" w14:textId="76F0B50E" w:rsidTr="009B1F2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none" w:sz="0" w:space="0" w:color="auto"/>
              <w:left w:val="none" w:sz="0" w:space="0" w:color="auto"/>
              <w:bottom w:val="single" w:sz="18" w:space="0" w:color="auto"/>
              <w:right w:val="none" w:sz="0" w:space="0" w:color="auto"/>
            </w:tcBorders>
            <w:noWrap/>
            <w:vAlign w:val="center"/>
          </w:tcPr>
          <w:p w14:paraId="11F719F4" w14:textId="77777777" w:rsidR="0083656B" w:rsidRPr="009B1F2B" w:rsidRDefault="0083656B" w:rsidP="00941A2B">
            <w:pPr>
              <w:widowControl/>
              <w:autoSpaceDE/>
              <w:autoSpaceDN/>
              <w:spacing w:line="240" w:lineRule="auto"/>
              <w:ind w:firstLine="0"/>
              <w:jc w:val="center"/>
              <w:rPr>
                <w:rFonts w:ascii="Calibri" w:hAnsi="Calibri"/>
                <w:color w:val="000000"/>
                <w:lang w:bidi="ar-SA"/>
              </w:rPr>
            </w:pPr>
          </w:p>
        </w:tc>
        <w:tc>
          <w:tcPr>
            <w:tcW w:w="1892" w:type="dxa"/>
            <w:noWrap/>
            <w:vAlign w:val="center"/>
          </w:tcPr>
          <w:p w14:paraId="4FAB555F" w14:textId="5AA36FF0"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szCs w:val="24"/>
                <w:lang w:bidi="ar-SA"/>
              </w:rPr>
            </w:pPr>
            <w:r w:rsidRPr="009B1F2B">
              <w:rPr>
                <w:rFonts w:ascii="Calibri" w:hAnsi="Calibri"/>
                <w:b/>
                <w:color w:val="000000"/>
                <w:szCs w:val="24"/>
                <w:lang w:bidi="ar-SA"/>
              </w:rPr>
              <w:t>RIVEROS 1</w:t>
            </w:r>
          </w:p>
        </w:tc>
        <w:tc>
          <w:tcPr>
            <w:tcW w:w="1892" w:type="dxa"/>
            <w:vAlign w:val="center"/>
          </w:tcPr>
          <w:p w14:paraId="58F063D8" w14:textId="70EBE812"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szCs w:val="24"/>
                <w:lang w:bidi="ar-SA"/>
              </w:rPr>
            </w:pPr>
            <w:r w:rsidRPr="009B1F2B">
              <w:rPr>
                <w:rFonts w:ascii="Calibri" w:hAnsi="Calibri"/>
                <w:b/>
                <w:color w:val="000000"/>
                <w:szCs w:val="24"/>
                <w:lang w:bidi="ar-SA"/>
              </w:rPr>
              <w:t>BLANCO 1</w:t>
            </w:r>
          </w:p>
        </w:tc>
        <w:tc>
          <w:tcPr>
            <w:tcW w:w="1892" w:type="dxa"/>
            <w:vAlign w:val="center"/>
          </w:tcPr>
          <w:p w14:paraId="0B5ED067" w14:textId="46D7E812"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szCs w:val="24"/>
                <w:lang w:bidi="ar-SA"/>
              </w:rPr>
            </w:pPr>
            <w:r w:rsidRPr="009B1F2B">
              <w:rPr>
                <w:rFonts w:ascii="Calibri" w:hAnsi="Calibri"/>
                <w:b/>
                <w:color w:val="000000"/>
                <w:szCs w:val="24"/>
                <w:lang w:bidi="ar-SA"/>
              </w:rPr>
              <w:t>BLANCO 2</w:t>
            </w:r>
          </w:p>
        </w:tc>
      </w:tr>
      <w:tr w:rsidR="009B1F2B" w:rsidRPr="009B1F2B" w14:paraId="24E4EB21" w14:textId="77777777" w:rsidTr="005D400A">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single" w:sz="18" w:space="0" w:color="auto"/>
              <w:bottom w:val="single" w:sz="18" w:space="0" w:color="auto"/>
              <w:right w:val="single" w:sz="18" w:space="0" w:color="auto"/>
            </w:tcBorders>
            <w:noWrap/>
            <w:vAlign w:val="center"/>
          </w:tcPr>
          <w:p w14:paraId="534463BE" w14:textId="2CCD3F88" w:rsidR="009B1F2B" w:rsidRPr="009B1F2B" w:rsidRDefault="009B1F2B"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Inicio evaluación</w:t>
            </w:r>
          </w:p>
        </w:tc>
        <w:tc>
          <w:tcPr>
            <w:tcW w:w="1892" w:type="dxa"/>
            <w:tcBorders>
              <w:left w:val="single" w:sz="18" w:space="0" w:color="auto"/>
            </w:tcBorders>
            <w:noWrap/>
            <w:vAlign w:val="center"/>
          </w:tcPr>
          <w:p w14:paraId="01B34F7C" w14:textId="1C4F3677"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szCs w:val="24"/>
                <w:lang w:bidi="ar-SA"/>
              </w:rPr>
            </w:pPr>
            <w:r w:rsidRPr="009B1F2B">
              <w:rPr>
                <w:rFonts w:ascii="Calibri" w:hAnsi="Calibri" w:cs="Calibri"/>
                <w:color w:val="000000"/>
                <w:szCs w:val="24"/>
              </w:rPr>
              <w:t>01-01-2019</w:t>
            </w:r>
          </w:p>
        </w:tc>
        <w:tc>
          <w:tcPr>
            <w:tcW w:w="1892" w:type="dxa"/>
            <w:vAlign w:val="center"/>
          </w:tcPr>
          <w:p w14:paraId="56FD0B42" w14:textId="300BB8DD"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szCs w:val="24"/>
                <w:lang w:bidi="ar-SA"/>
              </w:rPr>
            </w:pPr>
            <w:r w:rsidRPr="009B1F2B">
              <w:rPr>
                <w:rFonts w:ascii="Calibri" w:hAnsi="Calibri" w:cs="Calibri"/>
                <w:color w:val="000000"/>
                <w:szCs w:val="24"/>
              </w:rPr>
              <w:t>01-01-2012</w:t>
            </w:r>
          </w:p>
        </w:tc>
        <w:tc>
          <w:tcPr>
            <w:tcW w:w="1892" w:type="dxa"/>
            <w:vAlign w:val="bottom"/>
          </w:tcPr>
          <w:p w14:paraId="44A5BA32" w14:textId="7742AAD8"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szCs w:val="24"/>
                <w:lang w:bidi="ar-SA"/>
              </w:rPr>
            </w:pPr>
            <w:r w:rsidRPr="009B1F2B">
              <w:rPr>
                <w:rFonts w:ascii="Calibri" w:hAnsi="Calibri" w:cs="Calibri"/>
                <w:color w:val="000000"/>
              </w:rPr>
              <w:t>01-01-2020 0:00</w:t>
            </w:r>
          </w:p>
        </w:tc>
      </w:tr>
      <w:tr w:rsidR="009B1F2B" w:rsidRPr="009B1F2B" w14:paraId="2F6AE789" w14:textId="77777777" w:rsidTr="005D400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single" w:sz="18" w:space="0" w:color="auto"/>
              <w:bottom w:val="single" w:sz="18" w:space="0" w:color="auto"/>
              <w:right w:val="single" w:sz="18" w:space="0" w:color="auto"/>
            </w:tcBorders>
            <w:noWrap/>
            <w:vAlign w:val="center"/>
          </w:tcPr>
          <w:p w14:paraId="4C564E13" w14:textId="590B0BA9" w:rsidR="009B1F2B" w:rsidRPr="009B1F2B" w:rsidRDefault="009B1F2B"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Fin Evaluación</w:t>
            </w:r>
          </w:p>
        </w:tc>
        <w:tc>
          <w:tcPr>
            <w:tcW w:w="1892" w:type="dxa"/>
            <w:tcBorders>
              <w:left w:val="single" w:sz="18" w:space="0" w:color="auto"/>
            </w:tcBorders>
            <w:noWrap/>
            <w:vAlign w:val="center"/>
          </w:tcPr>
          <w:p w14:paraId="25FE0EBD" w14:textId="127895B7" w:rsidR="009B1F2B" w:rsidRPr="009B1F2B" w:rsidRDefault="009B1F2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01-07-2025</w:t>
            </w:r>
          </w:p>
        </w:tc>
        <w:tc>
          <w:tcPr>
            <w:tcW w:w="1892" w:type="dxa"/>
            <w:vAlign w:val="center"/>
          </w:tcPr>
          <w:p w14:paraId="1E88285A" w14:textId="52E31022" w:rsidR="009B1F2B" w:rsidRPr="009B1F2B" w:rsidRDefault="009B1F2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01-02-2019</w:t>
            </w:r>
          </w:p>
        </w:tc>
        <w:tc>
          <w:tcPr>
            <w:tcW w:w="1892" w:type="dxa"/>
            <w:vAlign w:val="bottom"/>
          </w:tcPr>
          <w:p w14:paraId="6880C74E" w14:textId="63577768" w:rsidR="009B1F2B" w:rsidRPr="009B1F2B" w:rsidRDefault="009B1F2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rPr>
              <w:t>01-07-2026 0:00</w:t>
            </w:r>
          </w:p>
        </w:tc>
      </w:tr>
      <w:tr w:rsidR="009B1F2B" w:rsidRPr="009B1F2B" w14:paraId="4B7DE91E" w14:textId="3AC051DA" w:rsidTr="005D400A">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none" w:sz="0" w:space="0" w:color="auto"/>
              <w:bottom w:val="none" w:sz="0" w:space="0" w:color="auto"/>
              <w:right w:val="none" w:sz="0" w:space="0" w:color="auto"/>
            </w:tcBorders>
            <w:noWrap/>
            <w:vAlign w:val="center"/>
            <w:hideMark/>
          </w:tcPr>
          <w:p w14:paraId="00A84C86" w14:textId="25F690C9" w:rsidR="009B1F2B" w:rsidRPr="009B1F2B" w:rsidRDefault="009B1F2B"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Horizonte Evaluación [días]</w:t>
            </w:r>
          </w:p>
        </w:tc>
        <w:tc>
          <w:tcPr>
            <w:tcW w:w="1892" w:type="dxa"/>
            <w:noWrap/>
            <w:vAlign w:val="center"/>
            <w:hideMark/>
          </w:tcPr>
          <w:p w14:paraId="538C614F" w14:textId="5E3B9D98"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56.952</w:t>
            </w:r>
          </w:p>
        </w:tc>
        <w:tc>
          <w:tcPr>
            <w:tcW w:w="1892" w:type="dxa"/>
            <w:vAlign w:val="center"/>
          </w:tcPr>
          <w:p w14:paraId="0D884F5A" w14:textId="52ACF007"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62.112</w:t>
            </w:r>
          </w:p>
        </w:tc>
        <w:tc>
          <w:tcPr>
            <w:tcW w:w="1892" w:type="dxa"/>
            <w:vAlign w:val="bottom"/>
          </w:tcPr>
          <w:p w14:paraId="7F10F8D9" w14:textId="2D8CBA95"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rPr>
              <w:t>56.952</w:t>
            </w:r>
          </w:p>
        </w:tc>
      </w:tr>
      <w:tr w:rsidR="0083656B" w:rsidRPr="009B1F2B" w14:paraId="17737C9B" w14:textId="4927A92C" w:rsidTr="009B1F2B">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hideMark/>
          </w:tcPr>
          <w:p w14:paraId="38650BE6" w14:textId="77777777" w:rsidR="0083656B" w:rsidRPr="009B1F2B" w:rsidRDefault="0083656B" w:rsidP="00941A2B">
            <w:pPr>
              <w:widowControl/>
              <w:autoSpaceDE/>
              <w:autoSpaceDN/>
              <w:spacing w:line="240" w:lineRule="auto"/>
              <w:ind w:firstLine="0"/>
              <w:jc w:val="center"/>
              <w:rPr>
                <w:rFonts w:ascii="Calibri" w:hAnsi="Calibri"/>
                <w:color w:val="000000"/>
                <w:lang w:bidi="ar-SA"/>
              </w:rPr>
            </w:pPr>
          </w:p>
        </w:tc>
        <w:tc>
          <w:tcPr>
            <w:tcW w:w="1892" w:type="dxa"/>
            <w:noWrap/>
            <w:vAlign w:val="center"/>
            <w:hideMark/>
          </w:tcPr>
          <w:p w14:paraId="178654E4" w14:textId="77777777"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p>
        </w:tc>
        <w:tc>
          <w:tcPr>
            <w:tcW w:w="1892" w:type="dxa"/>
            <w:vAlign w:val="center"/>
          </w:tcPr>
          <w:p w14:paraId="0D0240B9" w14:textId="77777777"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p>
        </w:tc>
        <w:tc>
          <w:tcPr>
            <w:tcW w:w="1892" w:type="dxa"/>
            <w:vAlign w:val="center"/>
          </w:tcPr>
          <w:p w14:paraId="1191DF12" w14:textId="77777777"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p>
        </w:tc>
      </w:tr>
      <w:tr w:rsidR="00463E62" w:rsidRPr="009B1F2B" w14:paraId="6E31B0F1" w14:textId="1D45355F" w:rsidTr="009B1F2B">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hideMark/>
          </w:tcPr>
          <w:p w14:paraId="59FD9493" w14:textId="7BCE95A4" w:rsidR="00463E62" w:rsidRPr="009B1F2B" w:rsidRDefault="00463E62"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Up Time [días]</w:t>
            </w:r>
          </w:p>
        </w:tc>
        <w:tc>
          <w:tcPr>
            <w:tcW w:w="1892" w:type="dxa"/>
            <w:noWrap/>
            <w:vAlign w:val="center"/>
            <w:hideMark/>
          </w:tcPr>
          <w:p w14:paraId="7039A311" w14:textId="1E645028"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48.792</w:t>
            </w:r>
          </w:p>
        </w:tc>
        <w:tc>
          <w:tcPr>
            <w:tcW w:w="1892" w:type="dxa"/>
            <w:vAlign w:val="center"/>
          </w:tcPr>
          <w:p w14:paraId="3A1CAB7A" w14:textId="2778E972"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53.688</w:t>
            </w:r>
          </w:p>
        </w:tc>
        <w:tc>
          <w:tcPr>
            <w:tcW w:w="1892" w:type="dxa"/>
            <w:vAlign w:val="center"/>
          </w:tcPr>
          <w:p w14:paraId="031D31F7" w14:textId="425F1874"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48.528</w:t>
            </w:r>
          </w:p>
        </w:tc>
      </w:tr>
      <w:tr w:rsidR="00463E62" w:rsidRPr="009B1F2B" w14:paraId="35B10C60" w14:textId="121289E7" w:rsidTr="009B1F2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hideMark/>
          </w:tcPr>
          <w:p w14:paraId="035E11CE" w14:textId="1646A653" w:rsidR="00463E62" w:rsidRPr="009B1F2B" w:rsidRDefault="00463E62"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Down Time [días]</w:t>
            </w:r>
          </w:p>
        </w:tc>
        <w:tc>
          <w:tcPr>
            <w:tcW w:w="1892" w:type="dxa"/>
            <w:noWrap/>
            <w:vAlign w:val="center"/>
            <w:hideMark/>
          </w:tcPr>
          <w:p w14:paraId="4ADDAFE0" w14:textId="52811F1F"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8.160</w:t>
            </w:r>
          </w:p>
        </w:tc>
        <w:tc>
          <w:tcPr>
            <w:tcW w:w="1892" w:type="dxa"/>
            <w:vAlign w:val="center"/>
          </w:tcPr>
          <w:p w14:paraId="74E78B49" w14:textId="7CDD9061"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8.424</w:t>
            </w:r>
          </w:p>
        </w:tc>
        <w:tc>
          <w:tcPr>
            <w:tcW w:w="1892" w:type="dxa"/>
            <w:vAlign w:val="center"/>
          </w:tcPr>
          <w:p w14:paraId="6C412D19" w14:textId="2888D5EE"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8.424</w:t>
            </w:r>
          </w:p>
        </w:tc>
      </w:tr>
      <w:tr w:rsidR="00463E62" w:rsidRPr="009B1F2B" w14:paraId="785D75DB" w14:textId="77777777" w:rsidTr="009B1F2B">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tcPr>
          <w:p w14:paraId="55D8319B" w14:textId="198135D0" w:rsidR="00463E62" w:rsidRPr="009B1F2B" w:rsidRDefault="00463E62" w:rsidP="00C50009">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Disponibilidad Modelamiento (Base datos)</w:t>
            </w:r>
          </w:p>
        </w:tc>
        <w:tc>
          <w:tcPr>
            <w:tcW w:w="1892" w:type="dxa"/>
            <w:noWrap/>
            <w:vAlign w:val="center"/>
          </w:tcPr>
          <w:p w14:paraId="61F3F48D" w14:textId="4A25E12F"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85,67%</w:t>
            </w:r>
          </w:p>
        </w:tc>
        <w:tc>
          <w:tcPr>
            <w:tcW w:w="1892" w:type="dxa"/>
            <w:vAlign w:val="center"/>
          </w:tcPr>
          <w:p w14:paraId="66F9BEFB" w14:textId="1B20D540"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86,44%</w:t>
            </w:r>
          </w:p>
        </w:tc>
        <w:tc>
          <w:tcPr>
            <w:tcW w:w="1892" w:type="dxa"/>
            <w:vAlign w:val="center"/>
          </w:tcPr>
          <w:p w14:paraId="16208365" w14:textId="388F0D82"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85,21%</w:t>
            </w:r>
          </w:p>
        </w:tc>
      </w:tr>
      <w:tr w:rsidR="00463E62" w:rsidRPr="009B1F2B" w14:paraId="3F519A8C" w14:textId="77777777" w:rsidTr="009B1F2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tcPr>
          <w:p w14:paraId="5E7880C0" w14:textId="1B80B1D9" w:rsidR="00463E62" w:rsidRPr="009B1F2B" w:rsidRDefault="00463E62"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Disponibilidad Función</w:t>
            </w:r>
          </w:p>
        </w:tc>
        <w:tc>
          <w:tcPr>
            <w:tcW w:w="1892" w:type="dxa"/>
            <w:noWrap/>
            <w:vAlign w:val="center"/>
          </w:tcPr>
          <w:p w14:paraId="4FF03A90" w14:textId="2A3CAB22"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85,99%</w:t>
            </w:r>
          </w:p>
        </w:tc>
        <w:tc>
          <w:tcPr>
            <w:tcW w:w="1892" w:type="dxa"/>
            <w:vAlign w:val="center"/>
          </w:tcPr>
          <w:p w14:paraId="4E0386F8" w14:textId="55A1AAAD"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87,22%</w:t>
            </w:r>
          </w:p>
        </w:tc>
        <w:tc>
          <w:tcPr>
            <w:tcW w:w="1892" w:type="dxa"/>
            <w:vAlign w:val="center"/>
          </w:tcPr>
          <w:p w14:paraId="785DBE11" w14:textId="630604FF"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81,34%</w:t>
            </w:r>
          </w:p>
        </w:tc>
      </w:tr>
    </w:tbl>
    <w:p w14:paraId="1B3AFB58" w14:textId="2A0FC2C0" w:rsidR="00C22FDD" w:rsidRPr="009B1F2B" w:rsidRDefault="00C22FDD" w:rsidP="00C22FDD">
      <w:r w:rsidRPr="009B1F2B">
        <w:rPr>
          <w:i/>
        </w:rPr>
        <w:t xml:space="preserve">Nota: </w:t>
      </w:r>
      <w:r w:rsidRPr="009B1F2B">
        <w:t xml:space="preserve">La tabla representa los resultados obtenidos del modelamiento del sistema utilizando la base de datos para cálculos </w:t>
      </w:r>
      <w:r w:rsidR="009B1F2B" w:rsidRPr="009B1F2B">
        <w:t>de</w:t>
      </w:r>
      <w:r w:rsidRPr="009B1F2B">
        <w:t xml:space="preserve"> disponibilidad.  </w:t>
      </w:r>
    </w:p>
    <w:p w14:paraId="40C9173D" w14:textId="77777777" w:rsidR="00C22FDD" w:rsidRPr="009B1F2B" w:rsidRDefault="00C22FDD" w:rsidP="00C22FDD"/>
    <w:p w14:paraId="7ACC3FB2" w14:textId="6E698572" w:rsidR="00286776" w:rsidRPr="009B1F2B" w:rsidRDefault="009B1F2B" w:rsidP="00941A2B">
      <w:r w:rsidRPr="009B1F2B">
        <w:t>A su vez, en la misma tabla, los</w:t>
      </w:r>
      <w:r w:rsidR="00700D56" w:rsidRPr="009B1F2B">
        <w:t xml:space="preserve"> resultados </w:t>
      </w:r>
      <w:r w:rsidR="00941A2B" w:rsidRPr="009B1F2B">
        <w:t xml:space="preserve">se comparan con los obtenidos </w:t>
      </w:r>
      <w:r w:rsidR="00700D56" w:rsidRPr="009B1F2B">
        <w:t>mediante</w:t>
      </w:r>
      <w:r w:rsidR="00941A2B" w:rsidRPr="009B1F2B">
        <w:t xml:space="preserve"> las funciones del análisis de </w:t>
      </w:r>
      <w:r w:rsidRPr="009B1F2B">
        <w:t>comportamiento de vida y falla, apreciándose que en todos los casos existe</w:t>
      </w:r>
      <w:r w:rsidR="00286776" w:rsidRPr="009B1F2B">
        <w:t xml:space="preserve"> una similitud en</w:t>
      </w:r>
      <w:r w:rsidR="009C5C11" w:rsidRPr="009B1F2B">
        <w:t>tre ellos</w:t>
      </w:r>
      <w:r w:rsidR="00286776" w:rsidRPr="009B1F2B">
        <w:t>, lo que permi</w:t>
      </w:r>
      <w:r w:rsidR="00373AE0" w:rsidRPr="009B1F2B">
        <w:t>te comprobar nuevamente que</w:t>
      </w:r>
      <w:r w:rsidR="009C5C11" w:rsidRPr="009B1F2B">
        <w:t xml:space="preserve"> los comportamientos </w:t>
      </w:r>
      <w:r w:rsidR="009C5C11" w:rsidRPr="009B1F2B">
        <w:lastRenderedPageBreak/>
        <w:t>de vida y falla d</w:t>
      </w:r>
      <w:r w:rsidR="00373AE0" w:rsidRPr="009B1F2B">
        <w:t xml:space="preserve">el </w:t>
      </w:r>
      <w:r w:rsidR="00286776" w:rsidRPr="009B1F2B">
        <w:t>sistema se encuentra</w:t>
      </w:r>
      <w:r w:rsidR="009C5C11" w:rsidRPr="009B1F2B">
        <w:t>n</w:t>
      </w:r>
      <w:r w:rsidR="00286776" w:rsidRPr="009B1F2B">
        <w:t xml:space="preserve"> bien modelado</w:t>
      </w:r>
      <w:r w:rsidR="009C5C11" w:rsidRPr="009B1F2B">
        <w:t>s por distribuciones</w:t>
      </w:r>
      <w:r w:rsidR="00286776" w:rsidRPr="009B1F2B">
        <w:t xml:space="preserve"> Weibull y </w:t>
      </w:r>
      <w:r w:rsidR="009C5C11" w:rsidRPr="009B1F2B">
        <w:t>Normal, respectivamente</w:t>
      </w:r>
    </w:p>
    <w:p w14:paraId="08B48B39" w14:textId="77777777" w:rsidR="00941A2B" w:rsidRDefault="00286776" w:rsidP="00941A2B">
      <w:r w:rsidRPr="009B1F2B">
        <w:t>Además, permite concluir que</w:t>
      </w:r>
      <w:r w:rsidR="009C5C11" w:rsidRPr="009B1F2B">
        <w:t>,</w:t>
      </w:r>
      <w:r w:rsidRPr="009B1F2B">
        <w:t xml:space="preserve"> a</w:t>
      </w:r>
      <w:r w:rsidR="00941A2B" w:rsidRPr="009B1F2B">
        <w:t xml:space="preserve"> pesar que el modelamiento del sistema </w:t>
      </w:r>
      <w:r w:rsidRPr="009B1F2B">
        <w:t xml:space="preserve">desde una base de datos es más exacto, </w:t>
      </w:r>
      <w:r w:rsidR="00941A2B" w:rsidRPr="009B1F2B">
        <w:t xml:space="preserve">el análisis de comportamiento de vida y falla </w:t>
      </w:r>
      <w:r w:rsidRPr="009B1F2B">
        <w:t xml:space="preserve">asociado a una Distribución de probabilidades (especialmente una </w:t>
      </w:r>
      <w:proofErr w:type="spellStart"/>
      <w:r w:rsidRPr="009B1F2B">
        <w:t>weibull</w:t>
      </w:r>
      <w:proofErr w:type="spellEnd"/>
      <w:r w:rsidRPr="009B1F2B">
        <w:t xml:space="preserve">) </w:t>
      </w:r>
      <w:r w:rsidR="00941A2B" w:rsidRPr="009B1F2B">
        <w:t>permite</w:t>
      </w:r>
      <w:r w:rsidRPr="009B1F2B">
        <w:t xml:space="preserve"> conocer el ciclo de vida de un activo y evita el problema de volver a modelar la base de datos ante la aparición de nuevos equipos; e</w:t>
      </w:r>
      <w:r w:rsidR="009C5C11" w:rsidRPr="009B1F2B">
        <w:t>s</w:t>
      </w:r>
      <w:r w:rsidRPr="009B1F2B">
        <w:t xml:space="preserve"> </w:t>
      </w:r>
      <w:r w:rsidR="009C5C11" w:rsidRPr="009B1F2B">
        <w:t>decir</w:t>
      </w:r>
      <w:r w:rsidRPr="009B1F2B">
        <w:t xml:space="preserve">, las bases de datos sirven para efectuar un ajuste de curvas y conocer la función de </w:t>
      </w:r>
      <w:r w:rsidRPr="00C117A0">
        <w:t>distribución de probabilidad que mejor modela el comportamiento de vida y falla de un equipo.</w:t>
      </w:r>
    </w:p>
    <w:p w14:paraId="7BF3F420" w14:textId="5666FEE8" w:rsidR="00A73289" w:rsidRPr="00C117A0" w:rsidRDefault="00A73289" w:rsidP="00941A2B">
      <w:r>
        <w:t>Es así como, con todo lo anteriormente expuesto, se logra el quinto objetivo de este trabajo, consistente en determinar y modelar el sistema utilizando las funciones de distribución de probabilidad asociadas a los comportamientos de vida y falla de los activos; para luego continuar con la ejecución de las simulaciones del sistema y determinar escenarios de riesgo.</w:t>
      </w:r>
    </w:p>
    <w:p w14:paraId="114DD16B" w14:textId="77777777" w:rsidR="00592C4F" w:rsidRPr="00C117A0" w:rsidRDefault="00592C4F" w:rsidP="00941A2B"/>
    <w:p w14:paraId="7167A2D3" w14:textId="205E392B" w:rsidR="008B65D5" w:rsidRPr="00C117A0" w:rsidRDefault="00592C4F" w:rsidP="00FD4390">
      <w:pPr>
        <w:pStyle w:val="Ttulo2"/>
      </w:pPr>
      <w:bookmarkStart w:id="80" w:name="_Toc233893769"/>
      <w:r w:rsidRPr="00C117A0">
        <w:t>8</w:t>
      </w:r>
      <w:r w:rsidR="008B65D5" w:rsidRPr="00C117A0">
        <w:t>.</w:t>
      </w:r>
      <w:r w:rsidR="00FD4390">
        <w:t>3</w:t>
      </w:r>
      <w:r w:rsidR="008B65D5" w:rsidRPr="00C117A0">
        <w:t xml:space="preserve"> Simulación del Sistema y Escenarios de Riesgo.</w:t>
      </w:r>
      <w:bookmarkEnd w:id="80"/>
    </w:p>
    <w:p w14:paraId="78F5D72F" w14:textId="6783CEA2" w:rsidR="00F35A39" w:rsidRPr="00C117A0" w:rsidRDefault="00F368D5" w:rsidP="0066031B">
      <w:pPr>
        <w:rPr>
          <w:lang w:val="es-CL"/>
        </w:rPr>
      </w:pPr>
      <w:r w:rsidRPr="00C117A0">
        <w:t>Si bien</w:t>
      </w:r>
      <w:r w:rsidR="0051151E" w:rsidRPr="00C117A0">
        <w:t>,</w:t>
      </w:r>
      <w:r w:rsidRPr="00C117A0">
        <w:t xml:space="preserve"> se podría comprometer el cumplimiento de </w:t>
      </w:r>
      <w:r w:rsidR="00F35A39" w:rsidRPr="00C117A0">
        <w:t xml:space="preserve">una disponibilidad de </w:t>
      </w:r>
      <w:r w:rsidR="005D400A" w:rsidRPr="00C117A0">
        <w:t>un 80</w:t>
      </w:r>
      <w:r w:rsidR="00F35A39" w:rsidRPr="00C117A0">
        <w:t xml:space="preserve">% en cada caso, que </w:t>
      </w:r>
      <w:r w:rsidR="005D400A" w:rsidRPr="00C117A0">
        <w:t>corresponde al  mínimo</w:t>
      </w:r>
      <w:r w:rsidR="00F35A39" w:rsidRPr="00C117A0">
        <w:t xml:space="preserve"> exigid</w:t>
      </w:r>
      <w:r w:rsidR="005D400A" w:rsidRPr="00C117A0">
        <w:t xml:space="preserve">o por el estado de Chile para el cumplimiento de las tareas o misiones que se </w:t>
      </w:r>
      <w:r w:rsidR="000E28AC" w:rsidRPr="00C117A0">
        <w:t>encomiendan</w:t>
      </w:r>
      <w:r w:rsidR="00F35A39" w:rsidRPr="00C117A0">
        <w:t>, u</w:t>
      </w:r>
      <w:r w:rsidRPr="00C117A0">
        <w:t xml:space="preserve">n factor que no </w:t>
      </w:r>
      <w:r w:rsidR="00F35A39" w:rsidRPr="00C117A0">
        <w:t xml:space="preserve">se </w:t>
      </w:r>
      <w:r w:rsidRPr="00C117A0">
        <w:t>está considera</w:t>
      </w:r>
      <w:r w:rsidR="00F35A39" w:rsidRPr="00C117A0">
        <w:t>ndo</w:t>
      </w:r>
      <w:r w:rsidRPr="00C117A0">
        <w:t xml:space="preserve"> en </w:t>
      </w:r>
      <w:r w:rsidR="0051151E" w:rsidRPr="00C117A0">
        <w:t>es</w:t>
      </w:r>
      <w:r w:rsidR="00F35A39" w:rsidRPr="00C117A0">
        <w:t xml:space="preserve">e nivel de disponibilidad </w:t>
      </w:r>
      <w:r w:rsidRPr="00C117A0">
        <w:t xml:space="preserve">es el riesgo existente de no cumplir </w:t>
      </w:r>
      <w:r w:rsidR="0051151E" w:rsidRPr="00C117A0">
        <w:t>durante</w:t>
      </w:r>
      <w:r w:rsidRPr="00C117A0">
        <w:t xml:space="preserve"> ciertos períodos </w:t>
      </w:r>
      <w:r w:rsidR="00CA0AEE" w:rsidRPr="00C117A0">
        <w:t>del año, lo que puede suceder con la disponibilidad mensual.</w:t>
      </w:r>
      <w:r w:rsidRPr="00C117A0">
        <w:t xml:space="preserve"> </w:t>
      </w:r>
      <w:r w:rsidR="0066031B" w:rsidRPr="00C117A0">
        <w:t xml:space="preserve">Es por ello que, </w:t>
      </w:r>
      <w:r w:rsidR="0051151E" w:rsidRPr="00C117A0">
        <w:t xml:space="preserve">para </w:t>
      </w:r>
      <w:r w:rsidR="0066031B" w:rsidRPr="00C117A0">
        <w:t xml:space="preserve">presentar estos escenarios de riesgos se realizaron simulaciones de </w:t>
      </w:r>
      <w:r w:rsidR="0066031B" w:rsidRPr="00C117A0">
        <w:rPr>
          <w:lang w:val="es-CL"/>
        </w:rPr>
        <w:t xml:space="preserve">la disponibilidad esperada del sistema, utilizando los parámetros </w:t>
      </w:r>
      <w:r w:rsidR="0051151E" w:rsidRPr="00C117A0">
        <w:rPr>
          <w:lang w:val="es-CL"/>
        </w:rPr>
        <w:t>obtenidos del comportamiento de vida y falla</w:t>
      </w:r>
      <w:r w:rsidR="0066031B" w:rsidRPr="00C117A0">
        <w:rPr>
          <w:lang w:val="es-CL"/>
        </w:rPr>
        <w:t xml:space="preserve"> (</w:t>
      </w:r>
      <m:oMath>
        <m:r>
          <w:rPr>
            <w:rFonts w:ascii="Cambria Math" w:hAnsi="Cambria Math"/>
            <w:lang w:val="es-CL"/>
          </w:rPr>
          <m:t>α, β ,μ, σ</m:t>
        </m:r>
      </m:oMath>
      <w:r w:rsidR="0066031B" w:rsidRPr="00C117A0">
        <w:rPr>
          <w:lang w:val="es-CL"/>
        </w:rPr>
        <w:t>)</w:t>
      </w:r>
      <w:r w:rsidR="0051151E" w:rsidRPr="00C117A0">
        <w:rPr>
          <w:lang w:val="es-CL"/>
        </w:rPr>
        <w:t>;</w:t>
      </w:r>
      <w:r w:rsidR="0066031B" w:rsidRPr="00C117A0">
        <w:rPr>
          <w:lang w:val="es-CL"/>
        </w:rPr>
        <w:t xml:space="preserve"> </w:t>
      </w:r>
      <w:r w:rsidR="0051151E" w:rsidRPr="00C117A0">
        <w:rPr>
          <w:lang w:val="es-CL"/>
        </w:rPr>
        <w:t>permitiendo</w:t>
      </w:r>
      <w:r w:rsidR="0066031B" w:rsidRPr="00C117A0">
        <w:rPr>
          <w:lang w:val="es-CL"/>
        </w:rPr>
        <w:t xml:space="preserve"> generar </w:t>
      </w:r>
      <w:r w:rsidR="005D400A" w:rsidRPr="00C117A0">
        <w:rPr>
          <w:lang w:val="es-CL"/>
        </w:rPr>
        <w:t xml:space="preserve">aproximadamente </w:t>
      </w:r>
      <w:r w:rsidR="0066031B" w:rsidRPr="00C117A0">
        <w:rPr>
          <w:lang w:val="es-CL"/>
        </w:rPr>
        <w:t>500 eventos con sus respectivos TBF y TTR. Posteriormente, se plantea como escenario de simulación un año de horizonte</w:t>
      </w:r>
      <w:r w:rsidR="004C17E9" w:rsidRPr="00C117A0">
        <w:rPr>
          <w:lang w:val="es-CL"/>
        </w:rPr>
        <w:t>,</w:t>
      </w:r>
      <w:r w:rsidR="0066031B" w:rsidRPr="00C117A0">
        <w:rPr>
          <w:lang w:val="es-CL"/>
        </w:rPr>
        <w:t xml:space="preserve"> comprendido entre </w:t>
      </w:r>
      <w:r w:rsidR="00F35A39" w:rsidRPr="00C117A0">
        <w:rPr>
          <w:lang w:val="es-CL"/>
        </w:rPr>
        <w:t>diferentes períodos para cada caso, los cuales son:</w:t>
      </w:r>
    </w:p>
    <w:p w14:paraId="375506CE" w14:textId="199D9CB5" w:rsidR="00F35A39" w:rsidRPr="00C117A0" w:rsidRDefault="005D400A" w:rsidP="00F53085">
      <w:pPr>
        <w:pStyle w:val="Prrafodelista"/>
        <w:numPr>
          <w:ilvl w:val="0"/>
          <w:numId w:val="13"/>
        </w:numPr>
        <w:ind w:left="284" w:hanging="284"/>
        <w:rPr>
          <w:lang w:val="es-CL"/>
        </w:rPr>
      </w:pPr>
      <w:r w:rsidRPr="00C117A0">
        <w:rPr>
          <w:lang w:val="es-CL"/>
        </w:rPr>
        <w:lastRenderedPageBreak/>
        <w:t>D</w:t>
      </w:r>
      <w:r w:rsidR="0066031B" w:rsidRPr="00C117A0">
        <w:rPr>
          <w:lang w:val="es-CL"/>
        </w:rPr>
        <w:t xml:space="preserve">e </w:t>
      </w:r>
      <w:r w:rsidRPr="00C117A0">
        <w:rPr>
          <w:lang w:val="es-CL"/>
        </w:rPr>
        <w:t xml:space="preserve">enero a diciembre de 2025 para la fragata Almirante RIVEROS (RIVEROS 1), para comprobar empíricamente que debería haberse enviado a mantenimiento ese año y se podría haber evitado una falla casi catastrófica. </w:t>
      </w:r>
      <w:r w:rsidR="004C17E9" w:rsidRPr="00C117A0">
        <w:rPr>
          <w:lang w:val="es-CL"/>
        </w:rPr>
        <w:t>.</w:t>
      </w:r>
    </w:p>
    <w:p w14:paraId="25B10D3E" w14:textId="344306B6" w:rsidR="00F35A39" w:rsidRPr="00C117A0" w:rsidRDefault="005D400A" w:rsidP="00F53085">
      <w:pPr>
        <w:pStyle w:val="Prrafodelista"/>
        <w:numPr>
          <w:ilvl w:val="0"/>
          <w:numId w:val="13"/>
        </w:numPr>
        <w:ind w:left="284" w:hanging="284"/>
        <w:rPr>
          <w:lang w:val="es-CL"/>
        </w:rPr>
      </w:pPr>
      <w:r w:rsidRPr="00C117A0">
        <w:rPr>
          <w:lang w:val="es-CL"/>
        </w:rPr>
        <w:t>De enero a diciembre de 2019 para el instalado en esa época en la fragata Almirante BLANCO (BLANCO 1), para ratificar que el mantenimiento fue efectuado a la edad correcta.</w:t>
      </w:r>
    </w:p>
    <w:p w14:paraId="258CF057" w14:textId="69ED941B" w:rsidR="00C117A0" w:rsidRDefault="005D400A" w:rsidP="00F53085">
      <w:pPr>
        <w:pStyle w:val="Prrafodelista"/>
        <w:numPr>
          <w:ilvl w:val="0"/>
          <w:numId w:val="13"/>
        </w:numPr>
        <w:ind w:left="284" w:hanging="284"/>
        <w:rPr>
          <w:lang w:val="es-CL"/>
        </w:rPr>
      </w:pPr>
      <w:r w:rsidRPr="00C117A0">
        <w:rPr>
          <w:lang w:val="es-CL"/>
        </w:rPr>
        <w:t xml:space="preserve">Por último de enero a diciembre de 2027 para el instalado actualmente en la fragata Almirante Blanco (BLANCO 2), para justificar la asignación </w:t>
      </w:r>
      <w:proofErr w:type="gramStart"/>
      <w:r w:rsidRPr="00C117A0">
        <w:rPr>
          <w:lang w:val="es-CL"/>
        </w:rPr>
        <w:t>la</w:t>
      </w:r>
      <w:proofErr w:type="gramEnd"/>
      <w:r w:rsidRPr="00C117A0">
        <w:rPr>
          <w:lang w:val="es-CL"/>
        </w:rPr>
        <w:t xml:space="preserve"> presupuesto para </w:t>
      </w:r>
      <w:r w:rsidRPr="003364B0">
        <w:rPr>
          <w:lang w:val="es-CL"/>
        </w:rPr>
        <w:t>efectuar mantenimiento mayor a este cañón</w:t>
      </w:r>
      <w:r w:rsidR="00C117A0" w:rsidRPr="003364B0">
        <w:rPr>
          <w:lang w:val="es-CL"/>
        </w:rPr>
        <w:t xml:space="preserve"> y demostrar de forma numérica que es correcto este mantenimiento a edad constante.</w:t>
      </w:r>
    </w:p>
    <w:p w14:paraId="33616E95" w14:textId="77777777" w:rsidR="00F53085" w:rsidRDefault="00F53085" w:rsidP="00F53085">
      <w:pPr>
        <w:rPr>
          <w:lang w:val="es-CL"/>
        </w:rPr>
      </w:pPr>
    </w:p>
    <w:p w14:paraId="2FDE7842" w14:textId="6BBFAD1F" w:rsidR="0066031B" w:rsidRPr="003364B0" w:rsidRDefault="004C17E9" w:rsidP="00F53085">
      <w:pPr>
        <w:rPr>
          <w:lang w:val="es-CL"/>
        </w:rPr>
      </w:pPr>
      <w:r w:rsidRPr="003364B0">
        <w:rPr>
          <w:lang w:val="es-CL"/>
        </w:rPr>
        <w:t>Todo lo anterior</w:t>
      </w:r>
      <w:r w:rsidR="0051151E" w:rsidRPr="003364B0">
        <w:rPr>
          <w:lang w:val="es-CL"/>
        </w:rPr>
        <w:t>,</w:t>
      </w:r>
      <w:r w:rsidRPr="003364B0">
        <w:rPr>
          <w:lang w:val="es-CL"/>
        </w:rPr>
        <w:t xml:space="preserve"> se realiza </w:t>
      </w:r>
      <w:r w:rsidR="0051151E" w:rsidRPr="003364B0">
        <w:rPr>
          <w:lang w:val="es-CL"/>
        </w:rPr>
        <w:t>mediante</w:t>
      </w:r>
      <w:r w:rsidRPr="003364B0">
        <w:rPr>
          <w:lang w:val="es-CL"/>
        </w:rPr>
        <w:t xml:space="preserve"> el siguiente proceso:</w:t>
      </w:r>
    </w:p>
    <w:p w14:paraId="04B83C58" w14:textId="7310DF85" w:rsidR="004C17E9" w:rsidRPr="003364B0" w:rsidRDefault="004C17E9" w:rsidP="004C17E9">
      <w:pPr>
        <w:pStyle w:val="Epgrafe"/>
        <w:keepNext/>
        <w:jc w:val="center"/>
      </w:pPr>
      <w:bookmarkStart w:id="81" w:name="_Toc233893852"/>
      <w:r w:rsidRPr="003364B0">
        <w:t xml:space="preserve">Figura </w:t>
      </w:r>
      <w:r w:rsidR="009E22E5" w:rsidRPr="003364B0">
        <w:fldChar w:fldCharType="begin"/>
      </w:r>
      <w:r w:rsidR="009E22E5" w:rsidRPr="003364B0">
        <w:instrText xml:space="preserve"> SEQ Figura \* ARABIC </w:instrText>
      </w:r>
      <w:r w:rsidR="009E22E5" w:rsidRPr="003364B0">
        <w:fldChar w:fldCharType="separate"/>
      </w:r>
      <w:r w:rsidR="00090549">
        <w:rPr>
          <w:noProof/>
        </w:rPr>
        <w:t>23</w:t>
      </w:r>
      <w:r w:rsidR="009E22E5" w:rsidRPr="003364B0">
        <w:fldChar w:fldCharType="end"/>
      </w:r>
      <w:r w:rsidRPr="003364B0">
        <w:t>.- Proceso de simulación del sistema.</w:t>
      </w:r>
      <w:bookmarkEnd w:id="81"/>
    </w:p>
    <w:p w14:paraId="2AEFB092" w14:textId="77777777" w:rsidR="004C17E9" w:rsidRPr="003364B0" w:rsidRDefault="004C17E9" w:rsidP="0066031B">
      <w:r w:rsidRPr="003364B0">
        <w:rPr>
          <w:noProof/>
          <w:lang w:val="es-CL" w:eastAsia="es-CL" w:bidi="ar-SA"/>
        </w:rPr>
        <w:drawing>
          <wp:inline distT="0" distB="0" distL="0" distR="0" wp14:anchorId="6C090DA8" wp14:editId="325DDBBF">
            <wp:extent cx="5392922" cy="1924493"/>
            <wp:effectExtent l="0" t="19050" r="17780" b="57150"/>
            <wp:docPr id="48" name="Diagrama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14:paraId="48559825" w14:textId="77777777" w:rsidR="004C17E9" w:rsidRPr="003364B0" w:rsidRDefault="004C17E9" w:rsidP="004C17E9">
      <w:r w:rsidRPr="003364B0">
        <w:rPr>
          <w:i/>
        </w:rPr>
        <w:t xml:space="preserve">Nota: </w:t>
      </w:r>
      <w:r w:rsidRPr="003364B0">
        <w:t>La figura representa el proceso a seguir para simular eventos de falla del sistema mediante la utilización parámetros obtenidos del análisis de comportamiento de vida y falla.</w:t>
      </w:r>
    </w:p>
    <w:p w14:paraId="3FB75B1E" w14:textId="77777777" w:rsidR="00F53085" w:rsidRDefault="00F53085" w:rsidP="00B41872"/>
    <w:p w14:paraId="16BAABBF" w14:textId="362189FC" w:rsidR="00FB0B15" w:rsidRPr="003364B0" w:rsidRDefault="00B1242F" w:rsidP="00B41872">
      <w:r w:rsidRPr="003364B0">
        <w:t>De este modo, para efectuar un análisis de riesgo a partir de un</w:t>
      </w:r>
      <w:r w:rsidR="00010FD1" w:rsidRPr="003364B0">
        <w:t>a</w:t>
      </w:r>
      <w:r w:rsidRPr="003364B0">
        <w:t xml:space="preserve"> simulación, </w:t>
      </w:r>
      <w:r w:rsidR="00010FD1" w:rsidRPr="003364B0">
        <w:t xml:space="preserve">se siguió el proceso </w:t>
      </w:r>
      <w:r w:rsidR="00A2009C" w:rsidRPr="003364B0">
        <w:t xml:space="preserve">y ecuaciones </w:t>
      </w:r>
      <w:r w:rsidR="00010FD1" w:rsidRPr="003364B0">
        <w:t>descrit</w:t>
      </w:r>
      <w:r w:rsidR="00A2009C" w:rsidRPr="003364B0">
        <w:t>as</w:t>
      </w:r>
      <w:r w:rsidR="00010FD1" w:rsidRPr="003364B0">
        <w:t xml:space="preserve"> en el anexo "</w:t>
      </w:r>
      <w:r w:rsidR="00C117A0" w:rsidRPr="003364B0">
        <w:t>F</w:t>
      </w:r>
      <w:r w:rsidR="00010FD1" w:rsidRPr="003364B0">
        <w:t>" del presente trabajo; para lo cual</w:t>
      </w:r>
      <w:r w:rsidR="0051151E" w:rsidRPr="003364B0">
        <w:t>,</w:t>
      </w:r>
      <w:r w:rsidR="00010FD1" w:rsidRPr="003364B0">
        <w:t xml:space="preserve"> se generaron </w:t>
      </w:r>
      <w:r w:rsidR="00C117A0" w:rsidRPr="003364B0">
        <w:t xml:space="preserve">alrededor de </w:t>
      </w:r>
      <w:r w:rsidR="00010FD1" w:rsidRPr="003364B0">
        <w:t xml:space="preserve">500 eventos o detenciones por cada </w:t>
      </w:r>
      <w:r w:rsidR="00C117A0" w:rsidRPr="003364B0">
        <w:t>caso de estudio</w:t>
      </w:r>
      <w:r w:rsidR="0051151E" w:rsidRPr="003364B0">
        <w:t>,</w:t>
      </w:r>
      <w:r w:rsidR="00010FD1" w:rsidRPr="003364B0">
        <w:t xml:space="preserve"> los que serán utilizados para </w:t>
      </w:r>
      <w:r w:rsidR="00010FD1" w:rsidRPr="003364B0">
        <w:lastRenderedPageBreak/>
        <w:t>obtener la dispon</w:t>
      </w:r>
      <w:r w:rsidR="0051151E" w:rsidRPr="003364B0">
        <w:t>ibilidad productiva del sistema.</w:t>
      </w:r>
      <w:r w:rsidR="00010FD1" w:rsidRPr="003364B0">
        <w:t xml:space="preserve"> </w:t>
      </w:r>
      <w:r w:rsidR="0051151E" w:rsidRPr="003364B0">
        <w:t xml:space="preserve">Este último valor, </w:t>
      </w:r>
      <w:r w:rsidR="00010FD1" w:rsidRPr="003364B0">
        <w:t xml:space="preserve">se calcula a partir de </w:t>
      </w:r>
      <w:r w:rsidR="00FB0B15" w:rsidRPr="003364B0">
        <w:t>la</w:t>
      </w:r>
      <w:r w:rsidR="0051151E" w:rsidRPr="003364B0">
        <w:t>s producciones simuladas del sistema (r</w:t>
      </w:r>
      <w:r w:rsidR="00FB0B15" w:rsidRPr="003364B0">
        <w:t xml:space="preserve">eal y </w:t>
      </w:r>
      <w:r w:rsidR="0051151E" w:rsidRPr="003364B0">
        <w:t>p</w:t>
      </w:r>
      <w:r w:rsidR="00FB0B15" w:rsidRPr="003364B0">
        <w:t>otencial</w:t>
      </w:r>
      <w:r w:rsidR="0051151E" w:rsidRPr="003364B0">
        <w:t>)</w:t>
      </w:r>
      <w:r w:rsidR="00FB0B15" w:rsidRPr="003364B0">
        <w:t>, las que se obtienen de la misma forma que en el modelamient</w:t>
      </w:r>
      <w:r w:rsidR="0051151E" w:rsidRPr="003364B0">
        <w:t xml:space="preserve">o del sistema con datos reales. </w:t>
      </w:r>
    </w:p>
    <w:p w14:paraId="5846074D" w14:textId="4F5C7638" w:rsidR="00FB0B15" w:rsidRPr="003364B0" w:rsidRDefault="00FB0B15" w:rsidP="00FB0B15">
      <w:r w:rsidRPr="003364B0">
        <w:t xml:space="preserve">A su vez, mediante la obtención de los "Up time" y "Down Time" del sistema, se logra calcular la disponibilidad en base temporal, </w:t>
      </w:r>
      <w:r w:rsidR="00C117A0" w:rsidRPr="003364B0">
        <w:t xml:space="preserve">y cuyos </w:t>
      </w:r>
      <w:r w:rsidRPr="003364B0">
        <w:t xml:space="preserve">resultados obtenidos </w:t>
      </w:r>
      <w:r w:rsidR="00710497" w:rsidRPr="003364B0">
        <w:t xml:space="preserve">en la primera simulación </w:t>
      </w:r>
      <w:r w:rsidRPr="003364B0">
        <w:t>fueron los siguientes:</w:t>
      </w:r>
    </w:p>
    <w:p w14:paraId="11930525" w14:textId="4A93C28E" w:rsidR="00027DB2" w:rsidRPr="003364B0" w:rsidRDefault="00027DB2" w:rsidP="00027DB2">
      <w:pPr>
        <w:pStyle w:val="Epgrafe"/>
        <w:keepNext/>
        <w:jc w:val="center"/>
      </w:pPr>
      <w:bookmarkStart w:id="82" w:name="_Toc233893795"/>
      <w:r w:rsidRPr="003364B0">
        <w:t xml:space="preserve">Tabla </w:t>
      </w:r>
      <w:r w:rsidR="001F5127" w:rsidRPr="003364B0">
        <w:fldChar w:fldCharType="begin"/>
      </w:r>
      <w:r w:rsidR="001F5127" w:rsidRPr="003364B0">
        <w:instrText xml:space="preserve"> SEQ Tabla \* ARABIC </w:instrText>
      </w:r>
      <w:r w:rsidR="001F5127" w:rsidRPr="003364B0">
        <w:fldChar w:fldCharType="separate"/>
      </w:r>
      <w:r w:rsidR="00090549">
        <w:rPr>
          <w:noProof/>
        </w:rPr>
        <w:t>11</w:t>
      </w:r>
      <w:r w:rsidR="001F5127" w:rsidRPr="003364B0">
        <w:rPr>
          <w:noProof/>
        </w:rPr>
        <w:fldChar w:fldCharType="end"/>
      </w:r>
      <w:r w:rsidRPr="003364B0">
        <w:t>.- Resultados primera simulación del sistema.</w:t>
      </w:r>
      <w:bookmarkEnd w:id="82"/>
    </w:p>
    <w:tbl>
      <w:tblPr>
        <w:tblStyle w:val="Sombreadomedio2-nfasis11"/>
        <w:tblW w:w="8552" w:type="dxa"/>
        <w:jc w:val="center"/>
        <w:tblBorders>
          <w:left w:val="single" w:sz="18" w:space="0" w:color="auto"/>
          <w:right w:val="single" w:sz="18" w:space="0" w:color="auto"/>
          <w:insideH w:val="single" w:sz="18" w:space="0" w:color="auto"/>
          <w:insideV w:val="single" w:sz="18" w:space="0" w:color="auto"/>
        </w:tblBorders>
        <w:tblLook w:val="0480" w:firstRow="0" w:lastRow="0" w:firstColumn="1" w:lastColumn="0" w:noHBand="0" w:noVBand="1"/>
      </w:tblPr>
      <w:tblGrid>
        <w:gridCol w:w="3227"/>
        <w:gridCol w:w="1775"/>
        <w:gridCol w:w="1775"/>
        <w:gridCol w:w="1775"/>
      </w:tblGrid>
      <w:tr w:rsidR="00466CAB" w:rsidRPr="003364B0" w14:paraId="64E3C216" w14:textId="64A21DD2" w:rsidTr="00466CA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top w:val="none" w:sz="0" w:space="0" w:color="auto"/>
              <w:left w:val="none" w:sz="0" w:space="0" w:color="auto"/>
              <w:bottom w:val="none" w:sz="0" w:space="0" w:color="auto"/>
              <w:right w:val="none" w:sz="0" w:space="0" w:color="auto"/>
            </w:tcBorders>
            <w:noWrap/>
            <w:hideMark/>
          </w:tcPr>
          <w:p w14:paraId="50390CB2" w14:textId="2D03C6C8" w:rsidR="00466CAB" w:rsidRPr="003364B0" w:rsidRDefault="00466CAB" w:rsidP="00E838EC">
            <w:pPr>
              <w:widowControl/>
              <w:autoSpaceDE/>
              <w:autoSpaceDN/>
              <w:spacing w:line="240" w:lineRule="auto"/>
              <w:ind w:firstLine="0"/>
              <w:jc w:val="center"/>
              <w:rPr>
                <w:rFonts w:ascii="Calibri" w:hAnsi="Calibri"/>
                <w:color w:val="000000"/>
                <w:szCs w:val="24"/>
                <w:lang w:bidi="ar-SA"/>
              </w:rPr>
            </w:pPr>
          </w:p>
        </w:tc>
        <w:tc>
          <w:tcPr>
            <w:tcW w:w="1775" w:type="dxa"/>
            <w:noWrap/>
            <w:hideMark/>
          </w:tcPr>
          <w:p w14:paraId="37A8E19B" w14:textId="5BA1D300"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b/>
                <w:color w:val="000000"/>
                <w:szCs w:val="24"/>
                <w:lang w:bidi="ar-SA"/>
              </w:rPr>
              <w:t>RIVEROS 1</w:t>
            </w:r>
          </w:p>
        </w:tc>
        <w:tc>
          <w:tcPr>
            <w:tcW w:w="1775" w:type="dxa"/>
          </w:tcPr>
          <w:p w14:paraId="3C847303" w14:textId="6A2884E2"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b/>
                <w:color w:val="000000"/>
                <w:szCs w:val="24"/>
                <w:lang w:bidi="ar-SA"/>
              </w:rPr>
              <w:t>BLANCO 1</w:t>
            </w:r>
          </w:p>
        </w:tc>
        <w:tc>
          <w:tcPr>
            <w:tcW w:w="1775" w:type="dxa"/>
          </w:tcPr>
          <w:p w14:paraId="3A5EDB47" w14:textId="2F7EC2CC"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b/>
                <w:color w:val="000000"/>
                <w:szCs w:val="24"/>
                <w:lang w:bidi="ar-SA"/>
              </w:rPr>
              <w:t>BLANCO 2</w:t>
            </w:r>
          </w:p>
        </w:tc>
      </w:tr>
      <w:tr w:rsidR="00466CAB" w:rsidRPr="003364B0" w14:paraId="4DEBECFC" w14:textId="58F6B008" w:rsidTr="00466CAB">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09EF0359"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Horizonte Evaluación</w:t>
            </w:r>
          </w:p>
        </w:tc>
        <w:tc>
          <w:tcPr>
            <w:tcW w:w="1775" w:type="dxa"/>
            <w:noWrap/>
            <w:hideMark/>
          </w:tcPr>
          <w:p w14:paraId="316013FF" w14:textId="27606D90"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7.308</w:t>
            </w:r>
          </w:p>
        </w:tc>
        <w:tc>
          <w:tcPr>
            <w:tcW w:w="1775" w:type="dxa"/>
          </w:tcPr>
          <w:p w14:paraId="57316A65" w14:textId="23C63A2E"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13.373</w:t>
            </w:r>
          </w:p>
        </w:tc>
        <w:tc>
          <w:tcPr>
            <w:tcW w:w="1775" w:type="dxa"/>
          </w:tcPr>
          <w:p w14:paraId="0ACC17A6" w14:textId="05EB942B"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6.544</w:t>
            </w:r>
          </w:p>
        </w:tc>
      </w:tr>
      <w:tr w:rsidR="00466CAB" w:rsidRPr="003364B0" w14:paraId="71897F87" w14:textId="047440BB" w:rsidTr="00466CA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57BAB752"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Up Time [h]</w:t>
            </w:r>
          </w:p>
        </w:tc>
        <w:tc>
          <w:tcPr>
            <w:tcW w:w="1775" w:type="dxa"/>
            <w:noWrap/>
            <w:hideMark/>
          </w:tcPr>
          <w:p w14:paraId="31179A5C" w14:textId="7C7415C0"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6.051</w:t>
            </w:r>
          </w:p>
        </w:tc>
        <w:tc>
          <w:tcPr>
            <w:tcW w:w="1775" w:type="dxa"/>
          </w:tcPr>
          <w:p w14:paraId="0D7781BF" w14:textId="06B2AD6A"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10.997</w:t>
            </w:r>
          </w:p>
        </w:tc>
        <w:tc>
          <w:tcPr>
            <w:tcW w:w="1775" w:type="dxa"/>
          </w:tcPr>
          <w:p w14:paraId="7AE3F583" w14:textId="399FE2A7"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5.230</w:t>
            </w:r>
          </w:p>
        </w:tc>
      </w:tr>
      <w:tr w:rsidR="00466CAB" w:rsidRPr="003364B0" w14:paraId="783FA31A" w14:textId="164E898B" w:rsidTr="00466CAB">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42EE6284"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Down Time [h]</w:t>
            </w:r>
          </w:p>
        </w:tc>
        <w:tc>
          <w:tcPr>
            <w:tcW w:w="1775" w:type="dxa"/>
            <w:noWrap/>
            <w:hideMark/>
          </w:tcPr>
          <w:p w14:paraId="4E464130" w14:textId="40BD61C6"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1.256</w:t>
            </w:r>
          </w:p>
        </w:tc>
        <w:tc>
          <w:tcPr>
            <w:tcW w:w="1775" w:type="dxa"/>
          </w:tcPr>
          <w:p w14:paraId="27B8BF99" w14:textId="0FB35F8D"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2.376</w:t>
            </w:r>
          </w:p>
        </w:tc>
        <w:tc>
          <w:tcPr>
            <w:tcW w:w="1775" w:type="dxa"/>
          </w:tcPr>
          <w:p w14:paraId="5DFF6326" w14:textId="45C700E0"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1.314</w:t>
            </w:r>
          </w:p>
        </w:tc>
      </w:tr>
      <w:tr w:rsidR="00466CAB" w:rsidRPr="003364B0" w14:paraId="0DD93EDF" w14:textId="298B97DA" w:rsidTr="00466CA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3C612664"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Disponibilidad temporal</w:t>
            </w:r>
          </w:p>
        </w:tc>
        <w:tc>
          <w:tcPr>
            <w:tcW w:w="1775" w:type="dxa"/>
            <w:noWrap/>
            <w:hideMark/>
          </w:tcPr>
          <w:p w14:paraId="760A8D3C" w14:textId="4ABA92FE"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82,81%</w:t>
            </w:r>
          </w:p>
        </w:tc>
        <w:tc>
          <w:tcPr>
            <w:tcW w:w="1775" w:type="dxa"/>
          </w:tcPr>
          <w:p w14:paraId="5816F830" w14:textId="6F6565DB"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82,23%</w:t>
            </w:r>
          </w:p>
        </w:tc>
        <w:tc>
          <w:tcPr>
            <w:tcW w:w="1775" w:type="dxa"/>
          </w:tcPr>
          <w:p w14:paraId="6B4D4103" w14:textId="7E7973E7"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79,91%</w:t>
            </w:r>
          </w:p>
        </w:tc>
      </w:tr>
    </w:tbl>
    <w:p w14:paraId="624D9F17" w14:textId="14605FA7" w:rsidR="00027DB2" w:rsidRPr="003364B0" w:rsidRDefault="00027DB2" w:rsidP="00027DB2">
      <w:r w:rsidRPr="003364B0">
        <w:rPr>
          <w:i/>
        </w:rPr>
        <w:t xml:space="preserve">Nota: </w:t>
      </w:r>
      <w:r w:rsidRPr="003364B0">
        <w:t xml:space="preserve">La tabla representa los resultados obtenidos utilizando la base de datos obtenida de la primera simulación del sistema, para cálculos de disponibilidad.  </w:t>
      </w:r>
    </w:p>
    <w:p w14:paraId="56DD2A64" w14:textId="77777777" w:rsidR="00592C4F" w:rsidRPr="003364B0" w:rsidRDefault="00592C4F" w:rsidP="00027DB2"/>
    <w:p w14:paraId="7DB033E3" w14:textId="394F04A1" w:rsidR="00373AE0" w:rsidRPr="003364B0" w:rsidRDefault="00373AE0" w:rsidP="00027DB2">
      <w:r w:rsidRPr="003364B0">
        <w:t xml:space="preserve">Estos resultados </w:t>
      </w:r>
      <w:r w:rsidR="00645D2F" w:rsidRPr="003364B0">
        <w:t>indican</w:t>
      </w:r>
      <w:r w:rsidRPr="003364B0">
        <w:t xml:space="preserve"> la disponibilidad que se obtiene en todo el horizonte dado p</w:t>
      </w:r>
      <w:r w:rsidR="00645D2F" w:rsidRPr="003364B0">
        <w:t xml:space="preserve">or </w:t>
      </w:r>
      <w:r w:rsidR="003364B0" w:rsidRPr="003364B0">
        <w:t>todos los</w:t>
      </w:r>
      <w:r w:rsidR="00645D2F" w:rsidRPr="003364B0">
        <w:t xml:space="preserve"> eventos simulados para cada</w:t>
      </w:r>
      <w:r w:rsidRPr="003364B0">
        <w:t xml:space="preserve"> </w:t>
      </w:r>
      <w:r w:rsidR="003364B0" w:rsidRPr="003364B0">
        <w:t>caso</w:t>
      </w:r>
      <w:r w:rsidRPr="003364B0">
        <w:t>. Sin embargo, no representa la variabilidad mensual o</w:t>
      </w:r>
      <w:r w:rsidR="00323B44" w:rsidRPr="003364B0">
        <w:t xml:space="preserve"> anual</w:t>
      </w:r>
      <w:r w:rsidR="00645D2F" w:rsidRPr="003364B0">
        <w:t>, por lo que s</w:t>
      </w:r>
      <w:r w:rsidR="00323B44" w:rsidRPr="003364B0">
        <w:t xml:space="preserve">e procede a calcular las disponibilidades mensuales en el horizonte de un año; </w:t>
      </w:r>
      <w:r w:rsidR="00645D2F" w:rsidRPr="003364B0">
        <w:t xml:space="preserve">y, </w:t>
      </w:r>
      <w:r w:rsidR="00323B44" w:rsidRPr="003364B0">
        <w:t>al mismo tiempo</w:t>
      </w:r>
      <w:r w:rsidR="00645D2F" w:rsidRPr="003364B0">
        <w:t>,</w:t>
      </w:r>
      <w:r w:rsidR="00323B44" w:rsidRPr="003364B0">
        <w:t xml:space="preserve"> se identifica la</w:t>
      </w:r>
      <w:r w:rsidR="00B53FA4" w:rsidRPr="003364B0">
        <w:t xml:space="preserve"> disponibilidad mínima y anual. Para lograr lo anterior, se define la siguiente tabla con los resultados de la primera simulación</w:t>
      </w:r>
      <w:r w:rsidR="00010FD1" w:rsidRPr="003364B0">
        <w:t xml:space="preserve">, </w:t>
      </w:r>
      <w:r w:rsidR="00E15606" w:rsidRPr="003364B0">
        <w:t>cuyos valores</w:t>
      </w:r>
      <w:r w:rsidR="00010FD1" w:rsidRPr="003364B0">
        <w:t xml:space="preserve"> se obtienen de acuerdo a lo señalado en el anexo </w:t>
      </w:r>
      <w:r w:rsidR="00A2009C" w:rsidRPr="003364B0">
        <w:t>"</w:t>
      </w:r>
      <w:r w:rsidR="003364B0" w:rsidRPr="003364B0">
        <w:t>F</w:t>
      </w:r>
      <w:r w:rsidR="00A2009C" w:rsidRPr="003364B0">
        <w:t>" del presente trabajo</w:t>
      </w:r>
      <w:r w:rsidR="00B53FA4" w:rsidRPr="003364B0">
        <w:t>:</w:t>
      </w:r>
    </w:p>
    <w:p w14:paraId="6BC38B71" w14:textId="0EBDEEA7" w:rsidR="00033E8C" w:rsidRPr="003364B0" w:rsidRDefault="00033E8C" w:rsidP="00033E8C">
      <w:pPr>
        <w:pStyle w:val="Epgrafe"/>
        <w:keepNext/>
        <w:jc w:val="center"/>
      </w:pPr>
      <w:bookmarkStart w:id="83" w:name="_Toc233893796"/>
      <w:r w:rsidRPr="003364B0">
        <w:t xml:space="preserve">Tabla </w:t>
      </w:r>
      <w:r w:rsidR="001F5127" w:rsidRPr="003364B0">
        <w:fldChar w:fldCharType="begin"/>
      </w:r>
      <w:r w:rsidR="001F5127" w:rsidRPr="003364B0">
        <w:instrText xml:space="preserve"> SEQ Tabla \* ARABIC </w:instrText>
      </w:r>
      <w:r w:rsidR="001F5127" w:rsidRPr="003364B0">
        <w:fldChar w:fldCharType="separate"/>
      </w:r>
      <w:r w:rsidR="00090549">
        <w:rPr>
          <w:noProof/>
        </w:rPr>
        <w:t>12</w:t>
      </w:r>
      <w:r w:rsidR="001F5127" w:rsidRPr="003364B0">
        <w:rPr>
          <w:noProof/>
        </w:rPr>
        <w:fldChar w:fldCharType="end"/>
      </w:r>
      <w:r w:rsidRPr="003364B0">
        <w:t>.- Simulación de Disponibilidades Mensuales y Mínima</w:t>
      </w:r>
      <w:r w:rsidR="003364B0" w:rsidRPr="003364B0">
        <w:t xml:space="preserve"> para RIVEROS 1</w:t>
      </w:r>
      <w:r w:rsidRPr="003364B0">
        <w:t>.</w:t>
      </w:r>
      <w:bookmarkEnd w:id="83"/>
    </w:p>
    <w:tbl>
      <w:tblPr>
        <w:tblW w:w="4812" w:type="pct"/>
        <w:tblCellMar>
          <w:left w:w="70" w:type="dxa"/>
          <w:right w:w="70" w:type="dxa"/>
        </w:tblCellMar>
        <w:tblLook w:val="04A0" w:firstRow="1" w:lastRow="0" w:firstColumn="1" w:lastColumn="0" w:noHBand="0" w:noVBand="1"/>
      </w:tblPr>
      <w:tblGrid>
        <w:gridCol w:w="1517"/>
        <w:gridCol w:w="892"/>
        <w:gridCol w:w="1199"/>
        <w:gridCol w:w="920"/>
        <w:gridCol w:w="920"/>
        <w:gridCol w:w="918"/>
        <w:gridCol w:w="920"/>
        <w:gridCol w:w="920"/>
        <w:gridCol w:w="918"/>
      </w:tblGrid>
      <w:tr w:rsidR="003364B0" w:rsidRPr="003364B0" w14:paraId="57429388" w14:textId="77777777" w:rsidTr="003364B0">
        <w:trPr>
          <w:trHeight w:val="300"/>
        </w:trPr>
        <w:tc>
          <w:tcPr>
            <w:tcW w:w="832" w:type="pct"/>
            <w:tcBorders>
              <w:top w:val="single" w:sz="4" w:space="0" w:color="auto"/>
              <w:left w:val="single" w:sz="4" w:space="0" w:color="auto"/>
              <w:bottom w:val="single" w:sz="4" w:space="0" w:color="auto"/>
              <w:right w:val="single" w:sz="4" w:space="0" w:color="auto"/>
            </w:tcBorders>
            <w:noWrap/>
            <w:vAlign w:val="bottom"/>
            <w:hideMark/>
          </w:tcPr>
          <w:p w14:paraId="47C9512E" w14:textId="2B9C6860" w:rsidR="003364B0" w:rsidRPr="003364B0" w:rsidRDefault="003364B0" w:rsidP="00B53FA4">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AÑO</w:t>
            </w:r>
          </w:p>
        </w:tc>
        <w:tc>
          <w:tcPr>
            <w:tcW w:w="489" w:type="pct"/>
            <w:tcBorders>
              <w:top w:val="single" w:sz="4" w:space="0" w:color="auto"/>
              <w:left w:val="nil"/>
              <w:bottom w:val="single" w:sz="4" w:space="0" w:color="auto"/>
              <w:right w:val="single" w:sz="4" w:space="0" w:color="auto"/>
            </w:tcBorders>
            <w:noWrap/>
            <w:vAlign w:val="center"/>
            <w:hideMark/>
          </w:tcPr>
          <w:p w14:paraId="113C378B" w14:textId="4DC70F7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657" w:type="pct"/>
            <w:tcBorders>
              <w:top w:val="single" w:sz="4" w:space="0" w:color="auto"/>
              <w:left w:val="nil"/>
              <w:bottom w:val="single" w:sz="4" w:space="0" w:color="auto"/>
              <w:right w:val="single" w:sz="4" w:space="0" w:color="auto"/>
            </w:tcBorders>
            <w:noWrap/>
            <w:vAlign w:val="center"/>
            <w:hideMark/>
          </w:tcPr>
          <w:p w14:paraId="4E2B7D34" w14:textId="11C4DF7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756F0616" w14:textId="00B53376"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3F495DCC" w14:textId="5ACF38CD"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3" w:type="pct"/>
            <w:tcBorders>
              <w:top w:val="single" w:sz="4" w:space="0" w:color="auto"/>
              <w:left w:val="nil"/>
              <w:bottom w:val="single" w:sz="4" w:space="0" w:color="auto"/>
              <w:right w:val="single" w:sz="4" w:space="0" w:color="auto"/>
            </w:tcBorders>
            <w:noWrap/>
            <w:vAlign w:val="center"/>
            <w:hideMark/>
          </w:tcPr>
          <w:p w14:paraId="7CA032D9" w14:textId="0732DC3B"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28CBA392" w14:textId="7E01817B"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274EF1E1" w14:textId="6C6FBD28"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3" w:type="pct"/>
            <w:tcBorders>
              <w:top w:val="single" w:sz="4" w:space="0" w:color="auto"/>
              <w:left w:val="nil"/>
              <w:bottom w:val="single" w:sz="4" w:space="0" w:color="auto"/>
              <w:right w:val="single" w:sz="4" w:space="0" w:color="auto"/>
            </w:tcBorders>
            <w:noWrap/>
            <w:vAlign w:val="center"/>
            <w:hideMark/>
          </w:tcPr>
          <w:p w14:paraId="1AA2166A" w14:textId="635EBEA3"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r>
      <w:tr w:rsidR="003364B0" w:rsidRPr="003364B0" w14:paraId="6FD61B28" w14:textId="77777777" w:rsidTr="003364B0">
        <w:trPr>
          <w:trHeight w:val="300"/>
        </w:trPr>
        <w:tc>
          <w:tcPr>
            <w:tcW w:w="832" w:type="pct"/>
            <w:tcBorders>
              <w:top w:val="nil"/>
              <w:left w:val="single" w:sz="4" w:space="0" w:color="auto"/>
              <w:bottom w:val="single" w:sz="4" w:space="0" w:color="auto"/>
              <w:right w:val="single" w:sz="4" w:space="0" w:color="auto"/>
            </w:tcBorders>
            <w:noWrap/>
            <w:vAlign w:val="bottom"/>
            <w:hideMark/>
          </w:tcPr>
          <w:p w14:paraId="3022BCFF" w14:textId="3D115E20" w:rsidR="003364B0" w:rsidRPr="003364B0" w:rsidRDefault="003364B0" w:rsidP="00B53FA4">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MES</w:t>
            </w:r>
          </w:p>
        </w:tc>
        <w:tc>
          <w:tcPr>
            <w:tcW w:w="489" w:type="pct"/>
            <w:tcBorders>
              <w:top w:val="nil"/>
              <w:left w:val="nil"/>
              <w:bottom w:val="single" w:sz="4" w:space="0" w:color="auto"/>
              <w:right w:val="single" w:sz="4" w:space="0" w:color="auto"/>
            </w:tcBorders>
            <w:noWrap/>
            <w:vAlign w:val="center"/>
            <w:hideMark/>
          </w:tcPr>
          <w:p w14:paraId="3FB94E64" w14:textId="747ED7E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w:t>
            </w:r>
          </w:p>
        </w:tc>
        <w:tc>
          <w:tcPr>
            <w:tcW w:w="657" w:type="pct"/>
            <w:tcBorders>
              <w:top w:val="nil"/>
              <w:left w:val="nil"/>
              <w:bottom w:val="single" w:sz="4" w:space="0" w:color="auto"/>
              <w:right w:val="single" w:sz="4" w:space="0" w:color="auto"/>
            </w:tcBorders>
            <w:noWrap/>
            <w:vAlign w:val="center"/>
            <w:hideMark/>
          </w:tcPr>
          <w:p w14:paraId="43011E4E" w14:textId="696FA0E3"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w:t>
            </w:r>
          </w:p>
        </w:tc>
        <w:tc>
          <w:tcPr>
            <w:tcW w:w="504" w:type="pct"/>
            <w:tcBorders>
              <w:top w:val="nil"/>
              <w:left w:val="nil"/>
              <w:bottom w:val="single" w:sz="4" w:space="0" w:color="auto"/>
              <w:right w:val="single" w:sz="4" w:space="0" w:color="auto"/>
            </w:tcBorders>
            <w:noWrap/>
            <w:vAlign w:val="center"/>
            <w:hideMark/>
          </w:tcPr>
          <w:p w14:paraId="1CF47738" w14:textId="063035F6"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w:t>
            </w:r>
          </w:p>
        </w:tc>
        <w:tc>
          <w:tcPr>
            <w:tcW w:w="504" w:type="pct"/>
            <w:tcBorders>
              <w:top w:val="nil"/>
              <w:left w:val="nil"/>
              <w:bottom w:val="single" w:sz="4" w:space="0" w:color="auto"/>
              <w:right w:val="single" w:sz="4" w:space="0" w:color="auto"/>
            </w:tcBorders>
            <w:noWrap/>
            <w:vAlign w:val="center"/>
            <w:hideMark/>
          </w:tcPr>
          <w:p w14:paraId="698E73DC" w14:textId="57F04177"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w:t>
            </w:r>
          </w:p>
        </w:tc>
        <w:tc>
          <w:tcPr>
            <w:tcW w:w="503" w:type="pct"/>
            <w:tcBorders>
              <w:top w:val="nil"/>
              <w:left w:val="nil"/>
              <w:bottom w:val="single" w:sz="4" w:space="0" w:color="auto"/>
              <w:right w:val="single" w:sz="4" w:space="0" w:color="auto"/>
            </w:tcBorders>
            <w:noWrap/>
            <w:vAlign w:val="center"/>
            <w:hideMark/>
          </w:tcPr>
          <w:p w14:paraId="18FFBAEE" w14:textId="6DCF3736"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w:t>
            </w:r>
          </w:p>
        </w:tc>
        <w:tc>
          <w:tcPr>
            <w:tcW w:w="504" w:type="pct"/>
            <w:tcBorders>
              <w:top w:val="nil"/>
              <w:left w:val="nil"/>
              <w:bottom w:val="single" w:sz="4" w:space="0" w:color="auto"/>
              <w:right w:val="single" w:sz="4" w:space="0" w:color="auto"/>
            </w:tcBorders>
            <w:noWrap/>
            <w:vAlign w:val="center"/>
            <w:hideMark/>
          </w:tcPr>
          <w:p w14:paraId="25B3078B" w14:textId="4E1FC462"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6</w:t>
            </w:r>
          </w:p>
        </w:tc>
        <w:tc>
          <w:tcPr>
            <w:tcW w:w="504" w:type="pct"/>
            <w:tcBorders>
              <w:top w:val="nil"/>
              <w:left w:val="nil"/>
              <w:bottom w:val="single" w:sz="4" w:space="0" w:color="auto"/>
              <w:right w:val="single" w:sz="4" w:space="0" w:color="auto"/>
            </w:tcBorders>
            <w:noWrap/>
            <w:vAlign w:val="center"/>
            <w:hideMark/>
          </w:tcPr>
          <w:p w14:paraId="6035131F" w14:textId="14B9DFF4"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7</w:t>
            </w:r>
          </w:p>
        </w:tc>
        <w:tc>
          <w:tcPr>
            <w:tcW w:w="503" w:type="pct"/>
            <w:tcBorders>
              <w:top w:val="nil"/>
              <w:left w:val="nil"/>
              <w:bottom w:val="single" w:sz="4" w:space="0" w:color="auto"/>
              <w:right w:val="single" w:sz="4" w:space="0" w:color="auto"/>
            </w:tcBorders>
            <w:noWrap/>
            <w:vAlign w:val="center"/>
            <w:hideMark/>
          </w:tcPr>
          <w:p w14:paraId="6F2B6BDE" w14:textId="2E4E684D"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w:t>
            </w:r>
          </w:p>
        </w:tc>
      </w:tr>
      <w:tr w:rsidR="003364B0" w:rsidRPr="003364B0" w14:paraId="74711E97" w14:textId="77777777" w:rsidTr="003364B0">
        <w:trPr>
          <w:trHeight w:val="480"/>
        </w:trPr>
        <w:tc>
          <w:tcPr>
            <w:tcW w:w="832" w:type="pct"/>
            <w:tcBorders>
              <w:top w:val="nil"/>
              <w:left w:val="single" w:sz="4" w:space="0" w:color="auto"/>
              <w:bottom w:val="single" w:sz="4" w:space="0" w:color="auto"/>
              <w:right w:val="single" w:sz="4" w:space="0" w:color="auto"/>
            </w:tcBorders>
            <w:vAlign w:val="center"/>
            <w:hideMark/>
          </w:tcPr>
          <w:p w14:paraId="03DCC2F3" w14:textId="67F7BD65" w:rsidR="003364B0" w:rsidRPr="003364B0" w:rsidRDefault="003364B0" w:rsidP="00B53FA4">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UT</w:t>
            </w:r>
          </w:p>
        </w:tc>
        <w:tc>
          <w:tcPr>
            <w:tcW w:w="489" w:type="pct"/>
            <w:tcBorders>
              <w:top w:val="nil"/>
              <w:left w:val="nil"/>
              <w:bottom w:val="single" w:sz="4" w:space="0" w:color="auto"/>
              <w:right w:val="single" w:sz="4" w:space="0" w:color="auto"/>
            </w:tcBorders>
            <w:noWrap/>
            <w:vAlign w:val="center"/>
            <w:hideMark/>
          </w:tcPr>
          <w:p w14:paraId="472F89AB" w14:textId="2C3DC4D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nil"/>
              <w:left w:val="nil"/>
              <w:bottom w:val="single" w:sz="4" w:space="0" w:color="auto"/>
              <w:right w:val="single" w:sz="4" w:space="0" w:color="auto"/>
            </w:tcBorders>
            <w:noWrap/>
            <w:vAlign w:val="center"/>
            <w:hideMark/>
          </w:tcPr>
          <w:p w14:paraId="05C1311A" w14:textId="3A2CEA69"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3,25009564</w:t>
            </w:r>
          </w:p>
        </w:tc>
        <w:tc>
          <w:tcPr>
            <w:tcW w:w="504" w:type="pct"/>
            <w:tcBorders>
              <w:top w:val="nil"/>
              <w:left w:val="nil"/>
              <w:bottom w:val="single" w:sz="4" w:space="0" w:color="auto"/>
              <w:right w:val="single" w:sz="4" w:space="0" w:color="auto"/>
            </w:tcBorders>
            <w:noWrap/>
            <w:vAlign w:val="center"/>
            <w:hideMark/>
          </w:tcPr>
          <w:p w14:paraId="5F856CF6" w14:textId="1D3FE12A"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1CB21441" w14:textId="426108F6"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3" w:type="pct"/>
            <w:tcBorders>
              <w:top w:val="nil"/>
              <w:left w:val="nil"/>
              <w:bottom w:val="single" w:sz="4" w:space="0" w:color="auto"/>
              <w:right w:val="single" w:sz="4" w:space="0" w:color="auto"/>
            </w:tcBorders>
            <w:noWrap/>
            <w:vAlign w:val="center"/>
            <w:hideMark/>
          </w:tcPr>
          <w:p w14:paraId="76BFB0E4" w14:textId="146E7C90"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32F20C45" w14:textId="2C3AEC2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4" w:type="pct"/>
            <w:tcBorders>
              <w:top w:val="nil"/>
              <w:left w:val="nil"/>
              <w:bottom w:val="single" w:sz="4" w:space="0" w:color="auto"/>
              <w:right w:val="single" w:sz="4" w:space="0" w:color="auto"/>
            </w:tcBorders>
            <w:noWrap/>
            <w:vAlign w:val="center"/>
            <w:hideMark/>
          </w:tcPr>
          <w:p w14:paraId="0ACD8D35" w14:textId="04086852"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3" w:type="pct"/>
            <w:tcBorders>
              <w:top w:val="nil"/>
              <w:left w:val="nil"/>
              <w:bottom w:val="single" w:sz="4" w:space="0" w:color="auto"/>
              <w:right w:val="single" w:sz="4" w:space="0" w:color="auto"/>
            </w:tcBorders>
            <w:noWrap/>
            <w:vAlign w:val="center"/>
            <w:hideMark/>
          </w:tcPr>
          <w:p w14:paraId="0AAEF170" w14:textId="1D68B26A"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r>
      <w:tr w:rsidR="003364B0" w:rsidRPr="003364B0" w14:paraId="30526AC4" w14:textId="77777777" w:rsidTr="003364B0">
        <w:trPr>
          <w:trHeight w:val="480"/>
        </w:trPr>
        <w:tc>
          <w:tcPr>
            <w:tcW w:w="832" w:type="pct"/>
            <w:tcBorders>
              <w:top w:val="nil"/>
              <w:left w:val="single" w:sz="4" w:space="0" w:color="auto"/>
              <w:bottom w:val="single" w:sz="4" w:space="0" w:color="auto"/>
              <w:right w:val="single" w:sz="4" w:space="0" w:color="auto"/>
            </w:tcBorders>
            <w:vAlign w:val="center"/>
            <w:hideMark/>
          </w:tcPr>
          <w:p w14:paraId="32AF7CF2" w14:textId="67BD0543" w:rsidR="003364B0" w:rsidRPr="003364B0" w:rsidRDefault="003364B0" w:rsidP="00B53FA4">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DT</w:t>
            </w:r>
          </w:p>
        </w:tc>
        <w:tc>
          <w:tcPr>
            <w:tcW w:w="489" w:type="pct"/>
            <w:tcBorders>
              <w:top w:val="nil"/>
              <w:left w:val="nil"/>
              <w:bottom w:val="single" w:sz="4" w:space="0" w:color="auto"/>
              <w:right w:val="single" w:sz="4" w:space="0" w:color="auto"/>
            </w:tcBorders>
            <w:noWrap/>
            <w:vAlign w:val="center"/>
            <w:hideMark/>
          </w:tcPr>
          <w:p w14:paraId="11590D95" w14:textId="1727CB6A"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657" w:type="pct"/>
            <w:tcBorders>
              <w:top w:val="nil"/>
              <w:left w:val="nil"/>
              <w:bottom w:val="single" w:sz="4" w:space="0" w:color="auto"/>
              <w:right w:val="single" w:sz="4" w:space="0" w:color="auto"/>
            </w:tcBorders>
            <w:noWrap/>
            <w:vAlign w:val="center"/>
            <w:hideMark/>
          </w:tcPr>
          <w:p w14:paraId="206AD36A" w14:textId="397C3A71"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24,7499044</w:t>
            </w:r>
          </w:p>
        </w:tc>
        <w:tc>
          <w:tcPr>
            <w:tcW w:w="504" w:type="pct"/>
            <w:tcBorders>
              <w:top w:val="nil"/>
              <w:left w:val="nil"/>
              <w:bottom w:val="single" w:sz="4" w:space="0" w:color="auto"/>
              <w:right w:val="single" w:sz="4" w:space="0" w:color="auto"/>
            </w:tcBorders>
            <w:noWrap/>
            <w:vAlign w:val="center"/>
            <w:hideMark/>
          </w:tcPr>
          <w:p w14:paraId="3D3D4B85" w14:textId="7CB954C7"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73870820" w14:textId="402AA5DA"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1E4FB986" w14:textId="335497F2"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738D13EE" w14:textId="2D0A3A42"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064291E4" w14:textId="7E34863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42E39831" w14:textId="462F07E1"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r>
      <w:tr w:rsidR="004F5FA2" w:rsidRPr="003364B0" w14:paraId="2A198232" w14:textId="77777777" w:rsidTr="003364B0">
        <w:trPr>
          <w:trHeight w:val="300"/>
        </w:trPr>
        <w:tc>
          <w:tcPr>
            <w:tcW w:w="832" w:type="pct"/>
            <w:tcBorders>
              <w:top w:val="nil"/>
              <w:left w:val="nil"/>
              <w:bottom w:val="nil"/>
              <w:right w:val="nil"/>
            </w:tcBorders>
            <w:noWrap/>
            <w:vAlign w:val="bottom"/>
            <w:hideMark/>
          </w:tcPr>
          <w:p w14:paraId="64D6A84F" w14:textId="77777777" w:rsidR="004F5FA2" w:rsidRPr="003364B0" w:rsidRDefault="004F5FA2" w:rsidP="00B53FA4">
            <w:pPr>
              <w:widowControl/>
              <w:autoSpaceDE/>
              <w:autoSpaceDN/>
              <w:spacing w:line="240" w:lineRule="auto"/>
              <w:ind w:firstLine="0"/>
              <w:jc w:val="left"/>
              <w:rPr>
                <w:rFonts w:ascii="Calibri" w:hAnsi="Calibri"/>
                <w:b/>
                <w:bCs/>
                <w:color w:val="000000"/>
                <w:sz w:val="20"/>
                <w:lang w:bidi="ar-SA"/>
              </w:rPr>
            </w:pPr>
          </w:p>
        </w:tc>
        <w:tc>
          <w:tcPr>
            <w:tcW w:w="489" w:type="pct"/>
            <w:tcBorders>
              <w:top w:val="nil"/>
              <w:left w:val="nil"/>
              <w:bottom w:val="nil"/>
              <w:right w:val="nil"/>
            </w:tcBorders>
            <w:noWrap/>
            <w:vAlign w:val="center"/>
            <w:hideMark/>
          </w:tcPr>
          <w:p w14:paraId="1A03C701"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657" w:type="pct"/>
            <w:tcBorders>
              <w:top w:val="nil"/>
              <w:left w:val="nil"/>
              <w:bottom w:val="nil"/>
              <w:right w:val="nil"/>
            </w:tcBorders>
            <w:noWrap/>
            <w:vAlign w:val="center"/>
            <w:hideMark/>
          </w:tcPr>
          <w:p w14:paraId="1DF61ED9"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060A2821"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4EB21D6E"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221FDB95"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3B3795B5"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5E770B88"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180244E3"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r>
      <w:tr w:rsidR="003364B0" w:rsidRPr="003364B0" w14:paraId="21D16DE1" w14:textId="77777777" w:rsidTr="003364B0">
        <w:trPr>
          <w:trHeight w:val="480"/>
        </w:trPr>
        <w:tc>
          <w:tcPr>
            <w:tcW w:w="832" w:type="pct"/>
            <w:tcBorders>
              <w:top w:val="single" w:sz="4" w:space="0" w:color="auto"/>
              <w:left w:val="single" w:sz="4" w:space="0" w:color="auto"/>
              <w:bottom w:val="single" w:sz="4" w:space="0" w:color="auto"/>
              <w:right w:val="single" w:sz="4" w:space="0" w:color="auto"/>
            </w:tcBorders>
            <w:vAlign w:val="center"/>
            <w:hideMark/>
          </w:tcPr>
          <w:p w14:paraId="2FA487D0" w14:textId="10DD781C" w:rsidR="003364B0" w:rsidRPr="003364B0" w:rsidRDefault="003364B0" w:rsidP="00B53FA4">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DISPONIBILIDAD MENSUAL</w:t>
            </w:r>
          </w:p>
        </w:tc>
        <w:tc>
          <w:tcPr>
            <w:tcW w:w="489" w:type="pct"/>
            <w:tcBorders>
              <w:top w:val="single" w:sz="4" w:space="0" w:color="auto"/>
              <w:left w:val="nil"/>
              <w:bottom w:val="single" w:sz="4" w:space="0" w:color="auto"/>
              <w:right w:val="single" w:sz="4" w:space="0" w:color="auto"/>
            </w:tcBorders>
            <w:noWrap/>
            <w:vAlign w:val="center"/>
            <w:hideMark/>
          </w:tcPr>
          <w:p w14:paraId="55FB139F" w14:textId="3B23AB12"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single" w:sz="4" w:space="0" w:color="auto"/>
              <w:left w:val="nil"/>
              <w:bottom w:val="single" w:sz="4" w:space="0" w:color="auto"/>
              <w:right w:val="single" w:sz="4" w:space="0" w:color="auto"/>
            </w:tcBorders>
            <w:noWrap/>
            <w:vAlign w:val="center"/>
            <w:hideMark/>
          </w:tcPr>
          <w:p w14:paraId="1C2CAB88" w14:textId="167EE8C9"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12%</w:t>
            </w:r>
          </w:p>
        </w:tc>
        <w:tc>
          <w:tcPr>
            <w:tcW w:w="504" w:type="pct"/>
            <w:tcBorders>
              <w:top w:val="single" w:sz="4" w:space="0" w:color="auto"/>
              <w:left w:val="nil"/>
              <w:bottom w:val="single" w:sz="4" w:space="0" w:color="auto"/>
              <w:right w:val="single" w:sz="4" w:space="0" w:color="auto"/>
            </w:tcBorders>
            <w:noWrap/>
            <w:vAlign w:val="center"/>
            <w:hideMark/>
          </w:tcPr>
          <w:p w14:paraId="78BD420A" w14:textId="49BD552D"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0F9B7E56" w14:textId="7341CB90"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5B4A50BA" w14:textId="1CB75D2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4D07E535" w14:textId="04C27A7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42F102D6" w14:textId="53448E29"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3306AAC1" w14:textId="31DFE84F"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r>
    </w:tbl>
    <w:p w14:paraId="7A711A51" w14:textId="77777777" w:rsidR="00B53FA4" w:rsidRPr="003364B0" w:rsidRDefault="00B53FA4" w:rsidP="00027DB2"/>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3364B0" w:rsidRPr="003364B0" w14:paraId="557D152E" w14:textId="77777777" w:rsidTr="00033E8C">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600B7D80" w14:textId="18ED2A8C" w:rsidR="003364B0" w:rsidRPr="003364B0" w:rsidRDefault="003364B0" w:rsidP="004F5FA2">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AÑO</w:t>
            </w:r>
          </w:p>
        </w:tc>
        <w:tc>
          <w:tcPr>
            <w:tcW w:w="1200" w:type="dxa"/>
            <w:tcBorders>
              <w:top w:val="single" w:sz="4" w:space="0" w:color="auto"/>
              <w:left w:val="nil"/>
              <w:bottom w:val="single" w:sz="4" w:space="0" w:color="auto"/>
              <w:right w:val="single" w:sz="4" w:space="0" w:color="auto"/>
            </w:tcBorders>
            <w:noWrap/>
            <w:vAlign w:val="center"/>
            <w:hideMark/>
          </w:tcPr>
          <w:p w14:paraId="33DA7CE1" w14:textId="21A1C825"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200" w:type="dxa"/>
            <w:tcBorders>
              <w:top w:val="single" w:sz="4" w:space="0" w:color="auto"/>
              <w:left w:val="nil"/>
              <w:bottom w:val="single" w:sz="4" w:space="0" w:color="auto"/>
              <w:right w:val="single" w:sz="4" w:space="0" w:color="auto"/>
            </w:tcBorders>
            <w:noWrap/>
            <w:vAlign w:val="center"/>
            <w:hideMark/>
          </w:tcPr>
          <w:p w14:paraId="5FF5945C" w14:textId="3AA66985"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200" w:type="dxa"/>
            <w:tcBorders>
              <w:top w:val="single" w:sz="4" w:space="0" w:color="auto"/>
              <w:left w:val="nil"/>
              <w:bottom w:val="single" w:sz="4" w:space="0" w:color="auto"/>
              <w:right w:val="single" w:sz="4" w:space="0" w:color="auto"/>
            </w:tcBorders>
            <w:noWrap/>
            <w:vAlign w:val="center"/>
            <w:hideMark/>
          </w:tcPr>
          <w:p w14:paraId="6B497858" w14:textId="13DB9D91"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200" w:type="dxa"/>
            <w:tcBorders>
              <w:top w:val="single" w:sz="4" w:space="0" w:color="auto"/>
              <w:left w:val="nil"/>
              <w:bottom w:val="single" w:sz="4" w:space="0" w:color="auto"/>
              <w:right w:val="single" w:sz="4" w:space="0" w:color="auto"/>
            </w:tcBorders>
            <w:noWrap/>
            <w:vAlign w:val="center"/>
            <w:hideMark/>
          </w:tcPr>
          <w:p w14:paraId="7C9AA986" w14:textId="72174FA1"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420" w:type="dxa"/>
            <w:tcBorders>
              <w:top w:val="nil"/>
              <w:left w:val="nil"/>
              <w:bottom w:val="nil"/>
              <w:right w:val="nil"/>
            </w:tcBorders>
            <w:noWrap/>
            <w:vAlign w:val="center"/>
            <w:hideMark/>
          </w:tcPr>
          <w:p w14:paraId="546666B3"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77EC5F4"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2AFF7D33" w14:textId="77777777" w:rsidTr="00033E8C">
        <w:trPr>
          <w:trHeight w:val="300"/>
        </w:trPr>
        <w:tc>
          <w:tcPr>
            <w:tcW w:w="1460" w:type="dxa"/>
            <w:tcBorders>
              <w:top w:val="nil"/>
              <w:left w:val="single" w:sz="4" w:space="0" w:color="auto"/>
              <w:bottom w:val="single" w:sz="4" w:space="0" w:color="auto"/>
              <w:right w:val="single" w:sz="4" w:space="0" w:color="auto"/>
            </w:tcBorders>
            <w:noWrap/>
            <w:vAlign w:val="bottom"/>
            <w:hideMark/>
          </w:tcPr>
          <w:p w14:paraId="3AA26326" w14:textId="79FF7B45" w:rsidR="003364B0" w:rsidRPr="003364B0" w:rsidRDefault="003364B0" w:rsidP="004F5FA2">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MES</w:t>
            </w:r>
          </w:p>
        </w:tc>
        <w:tc>
          <w:tcPr>
            <w:tcW w:w="1200" w:type="dxa"/>
            <w:tcBorders>
              <w:top w:val="nil"/>
              <w:left w:val="nil"/>
              <w:bottom w:val="single" w:sz="4" w:space="0" w:color="auto"/>
              <w:right w:val="single" w:sz="4" w:space="0" w:color="auto"/>
            </w:tcBorders>
            <w:noWrap/>
            <w:vAlign w:val="center"/>
            <w:hideMark/>
          </w:tcPr>
          <w:p w14:paraId="02C26FB1" w14:textId="316C286F"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9</w:t>
            </w:r>
          </w:p>
        </w:tc>
        <w:tc>
          <w:tcPr>
            <w:tcW w:w="1200" w:type="dxa"/>
            <w:tcBorders>
              <w:top w:val="nil"/>
              <w:left w:val="nil"/>
              <w:bottom w:val="single" w:sz="4" w:space="0" w:color="auto"/>
              <w:right w:val="single" w:sz="4" w:space="0" w:color="auto"/>
            </w:tcBorders>
            <w:noWrap/>
            <w:vAlign w:val="center"/>
            <w:hideMark/>
          </w:tcPr>
          <w:p w14:paraId="78438654" w14:textId="5206CF10"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w:t>
            </w:r>
          </w:p>
        </w:tc>
        <w:tc>
          <w:tcPr>
            <w:tcW w:w="1200" w:type="dxa"/>
            <w:tcBorders>
              <w:top w:val="nil"/>
              <w:left w:val="nil"/>
              <w:bottom w:val="single" w:sz="4" w:space="0" w:color="auto"/>
              <w:right w:val="single" w:sz="4" w:space="0" w:color="auto"/>
            </w:tcBorders>
            <w:noWrap/>
            <w:vAlign w:val="center"/>
            <w:hideMark/>
          </w:tcPr>
          <w:p w14:paraId="51854B17" w14:textId="124F212E"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11</w:t>
            </w:r>
          </w:p>
        </w:tc>
        <w:tc>
          <w:tcPr>
            <w:tcW w:w="1200" w:type="dxa"/>
            <w:tcBorders>
              <w:top w:val="nil"/>
              <w:left w:val="nil"/>
              <w:bottom w:val="single" w:sz="4" w:space="0" w:color="auto"/>
              <w:right w:val="single" w:sz="4" w:space="0" w:color="auto"/>
            </w:tcBorders>
            <w:noWrap/>
            <w:vAlign w:val="center"/>
            <w:hideMark/>
          </w:tcPr>
          <w:p w14:paraId="019E849B" w14:textId="445FC2B0"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w:t>
            </w:r>
          </w:p>
        </w:tc>
        <w:tc>
          <w:tcPr>
            <w:tcW w:w="1420" w:type="dxa"/>
            <w:tcBorders>
              <w:top w:val="nil"/>
              <w:left w:val="nil"/>
              <w:bottom w:val="nil"/>
              <w:right w:val="nil"/>
            </w:tcBorders>
            <w:noWrap/>
            <w:vAlign w:val="center"/>
            <w:hideMark/>
          </w:tcPr>
          <w:p w14:paraId="3951DA38"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142D5AC2"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72723AED" w14:textId="77777777" w:rsidTr="00033E8C">
        <w:trPr>
          <w:trHeight w:val="480"/>
        </w:trPr>
        <w:tc>
          <w:tcPr>
            <w:tcW w:w="1460" w:type="dxa"/>
            <w:tcBorders>
              <w:top w:val="nil"/>
              <w:left w:val="single" w:sz="4" w:space="0" w:color="auto"/>
              <w:bottom w:val="single" w:sz="4" w:space="0" w:color="auto"/>
              <w:right w:val="single" w:sz="4" w:space="0" w:color="auto"/>
            </w:tcBorders>
            <w:vAlign w:val="center"/>
            <w:hideMark/>
          </w:tcPr>
          <w:p w14:paraId="2672D443" w14:textId="126CFEA6" w:rsidR="003364B0" w:rsidRPr="003364B0" w:rsidRDefault="003364B0" w:rsidP="004F5FA2">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UT</w:t>
            </w:r>
          </w:p>
        </w:tc>
        <w:tc>
          <w:tcPr>
            <w:tcW w:w="1200" w:type="dxa"/>
            <w:tcBorders>
              <w:top w:val="nil"/>
              <w:left w:val="nil"/>
              <w:bottom w:val="single" w:sz="4" w:space="0" w:color="auto"/>
              <w:right w:val="single" w:sz="4" w:space="0" w:color="auto"/>
            </w:tcBorders>
            <w:noWrap/>
            <w:vAlign w:val="center"/>
            <w:hideMark/>
          </w:tcPr>
          <w:p w14:paraId="1E45D3CD" w14:textId="692D233B"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77DB218E" w14:textId="30E77BB0"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200" w:type="dxa"/>
            <w:tcBorders>
              <w:top w:val="nil"/>
              <w:left w:val="nil"/>
              <w:bottom w:val="single" w:sz="4" w:space="0" w:color="auto"/>
              <w:right w:val="single" w:sz="4" w:space="0" w:color="auto"/>
            </w:tcBorders>
            <w:noWrap/>
            <w:vAlign w:val="center"/>
            <w:hideMark/>
          </w:tcPr>
          <w:p w14:paraId="2CA34CBB" w14:textId="56EB5FF4"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0FC37D6D" w14:textId="37BC4DFA"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420" w:type="dxa"/>
            <w:tcBorders>
              <w:top w:val="nil"/>
              <w:left w:val="nil"/>
              <w:bottom w:val="nil"/>
              <w:right w:val="nil"/>
            </w:tcBorders>
            <w:noWrap/>
            <w:vAlign w:val="center"/>
            <w:hideMark/>
          </w:tcPr>
          <w:p w14:paraId="59AF69C1"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397902EE"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578719E2" w14:textId="77777777" w:rsidTr="00033E8C">
        <w:trPr>
          <w:trHeight w:val="480"/>
        </w:trPr>
        <w:tc>
          <w:tcPr>
            <w:tcW w:w="1460" w:type="dxa"/>
            <w:tcBorders>
              <w:top w:val="nil"/>
              <w:left w:val="single" w:sz="4" w:space="0" w:color="auto"/>
              <w:bottom w:val="single" w:sz="4" w:space="0" w:color="auto"/>
              <w:right w:val="single" w:sz="4" w:space="0" w:color="auto"/>
            </w:tcBorders>
            <w:vAlign w:val="center"/>
            <w:hideMark/>
          </w:tcPr>
          <w:p w14:paraId="234B8777" w14:textId="7E352E62" w:rsidR="003364B0" w:rsidRPr="003364B0" w:rsidRDefault="003364B0" w:rsidP="004F5FA2">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DT</w:t>
            </w:r>
          </w:p>
        </w:tc>
        <w:tc>
          <w:tcPr>
            <w:tcW w:w="1200" w:type="dxa"/>
            <w:tcBorders>
              <w:top w:val="nil"/>
              <w:left w:val="nil"/>
              <w:bottom w:val="single" w:sz="4" w:space="0" w:color="auto"/>
              <w:right w:val="single" w:sz="4" w:space="0" w:color="auto"/>
            </w:tcBorders>
            <w:noWrap/>
            <w:vAlign w:val="center"/>
            <w:hideMark/>
          </w:tcPr>
          <w:p w14:paraId="2398B354" w14:textId="2C5288D9"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342461DA" w14:textId="673B23A4"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72CAB4D8" w14:textId="5BF1CE78"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6588BBB3" w14:textId="72DF3BF9"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420" w:type="dxa"/>
            <w:tcBorders>
              <w:top w:val="nil"/>
              <w:left w:val="nil"/>
              <w:bottom w:val="nil"/>
              <w:right w:val="nil"/>
            </w:tcBorders>
            <w:noWrap/>
            <w:vAlign w:val="center"/>
            <w:hideMark/>
          </w:tcPr>
          <w:p w14:paraId="4995BE55"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10B3A9D5"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72B48E83" w14:textId="77777777" w:rsidTr="00033E8C">
        <w:trPr>
          <w:trHeight w:val="300"/>
        </w:trPr>
        <w:tc>
          <w:tcPr>
            <w:tcW w:w="1460" w:type="dxa"/>
            <w:tcBorders>
              <w:top w:val="nil"/>
              <w:left w:val="nil"/>
              <w:bottom w:val="nil"/>
              <w:right w:val="nil"/>
            </w:tcBorders>
            <w:noWrap/>
            <w:vAlign w:val="bottom"/>
            <w:hideMark/>
          </w:tcPr>
          <w:p w14:paraId="74F8D435" w14:textId="594162A8" w:rsidR="003364B0" w:rsidRPr="003364B0" w:rsidRDefault="003364B0" w:rsidP="004F5FA2">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08F1DEAF"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41F88291"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75B5C7D8"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59C09B22"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4D0C5652" w14:textId="785E10EF" w:rsidR="003364B0" w:rsidRPr="003364B0" w:rsidRDefault="003364B0" w:rsidP="004F5FA2">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 MINIMA</w:t>
            </w:r>
          </w:p>
        </w:tc>
        <w:tc>
          <w:tcPr>
            <w:tcW w:w="1656" w:type="dxa"/>
            <w:tcBorders>
              <w:top w:val="single" w:sz="4" w:space="0" w:color="auto"/>
              <w:left w:val="nil"/>
              <w:bottom w:val="single" w:sz="4" w:space="0" w:color="auto"/>
              <w:right w:val="single" w:sz="4" w:space="0" w:color="auto"/>
            </w:tcBorders>
            <w:noWrap/>
            <w:vAlign w:val="center"/>
            <w:hideMark/>
          </w:tcPr>
          <w:p w14:paraId="6D586200" w14:textId="1B77FDF4" w:rsidR="003364B0" w:rsidRPr="003364B0" w:rsidRDefault="003364B0" w:rsidP="004F5FA2">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DISPONIBILIDAD ANUAL</w:t>
            </w:r>
          </w:p>
        </w:tc>
      </w:tr>
      <w:tr w:rsidR="003364B0" w:rsidRPr="003364B0" w14:paraId="495803E5" w14:textId="77777777" w:rsidTr="003364B0">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13CC22D1" w14:textId="157E1215" w:rsidR="003364B0" w:rsidRPr="003364B0" w:rsidRDefault="003364B0" w:rsidP="004F5FA2">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19605CB5" w14:textId="35D14C49"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20D148BF" w14:textId="7692F8ED"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17E09BAF" w14:textId="4F4644E4"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1EC14951" w14:textId="5334A722"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420" w:type="dxa"/>
            <w:tcBorders>
              <w:top w:val="nil"/>
              <w:left w:val="nil"/>
              <w:bottom w:val="single" w:sz="4" w:space="0" w:color="auto"/>
              <w:right w:val="single" w:sz="4" w:space="0" w:color="auto"/>
            </w:tcBorders>
            <w:noWrap/>
            <w:vAlign w:val="center"/>
            <w:hideMark/>
          </w:tcPr>
          <w:p w14:paraId="78265980" w14:textId="684C6547"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656" w:type="dxa"/>
            <w:tcBorders>
              <w:top w:val="nil"/>
              <w:left w:val="nil"/>
              <w:bottom w:val="single" w:sz="4" w:space="0" w:color="auto"/>
              <w:right w:val="single" w:sz="4" w:space="0" w:color="auto"/>
            </w:tcBorders>
            <w:noWrap/>
            <w:vAlign w:val="center"/>
            <w:hideMark/>
          </w:tcPr>
          <w:p w14:paraId="724482BA" w14:textId="1AB58A3E"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85%</w:t>
            </w:r>
          </w:p>
        </w:tc>
      </w:tr>
    </w:tbl>
    <w:p w14:paraId="509A3870" w14:textId="6967D8EF" w:rsidR="00323B44" w:rsidRPr="003364B0" w:rsidRDefault="00033E8C" w:rsidP="00027DB2">
      <w:r w:rsidRPr="003364B0">
        <w:rPr>
          <w:i/>
        </w:rPr>
        <w:t xml:space="preserve">Nota: </w:t>
      </w:r>
      <w:r w:rsidRPr="003364B0">
        <w:t xml:space="preserve">La tabla representa la </w:t>
      </w:r>
      <w:r w:rsidR="003364B0" w:rsidRPr="003364B0">
        <w:t xml:space="preserve">primera </w:t>
      </w:r>
      <w:r w:rsidRPr="003364B0">
        <w:t>simulación de las disponibilidades mensuales y mínima del período que se</w:t>
      </w:r>
      <w:r w:rsidR="003364B0" w:rsidRPr="003364B0">
        <w:t xml:space="preserve"> ha establecido para el caso RIVEROS 1</w:t>
      </w:r>
      <w:r w:rsidRPr="003364B0">
        <w:t>.</w:t>
      </w:r>
    </w:p>
    <w:p w14:paraId="572F0B66" w14:textId="0474A34F" w:rsidR="003364B0" w:rsidRPr="003364B0" w:rsidRDefault="003364B0" w:rsidP="003364B0">
      <w:pPr>
        <w:pStyle w:val="Epgrafe"/>
        <w:keepNext/>
        <w:jc w:val="center"/>
      </w:pPr>
      <w:bookmarkStart w:id="84" w:name="_Toc233893797"/>
      <w:r w:rsidRPr="003364B0">
        <w:t xml:space="preserve">Tabla </w:t>
      </w:r>
      <w:r w:rsidRPr="003364B0">
        <w:fldChar w:fldCharType="begin"/>
      </w:r>
      <w:r w:rsidRPr="003364B0">
        <w:instrText xml:space="preserve"> SEQ Tabla \* ARABIC </w:instrText>
      </w:r>
      <w:r w:rsidRPr="003364B0">
        <w:fldChar w:fldCharType="separate"/>
      </w:r>
      <w:r w:rsidR="00090549">
        <w:rPr>
          <w:noProof/>
        </w:rPr>
        <w:t>13</w:t>
      </w:r>
      <w:r w:rsidRPr="003364B0">
        <w:rPr>
          <w:noProof/>
        </w:rPr>
        <w:fldChar w:fldCharType="end"/>
      </w:r>
      <w:r w:rsidRPr="003364B0">
        <w:t>.- Simulación de Disponibilidades Mensuales y Mínima para BLANCO 1.</w:t>
      </w:r>
      <w:bookmarkEnd w:id="84"/>
    </w:p>
    <w:tbl>
      <w:tblPr>
        <w:tblW w:w="4812" w:type="pct"/>
        <w:tblCellMar>
          <w:left w:w="70" w:type="dxa"/>
          <w:right w:w="70" w:type="dxa"/>
        </w:tblCellMar>
        <w:tblLook w:val="04A0" w:firstRow="1" w:lastRow="0" w:firstColumn="1" w:lastColumn="0" w:noHBand="0" w:noVBand="1"/>
      </w:tblPr>
      <w:tblGrid>
        <w:gridCol w:w="1517"/>
        <w:gridCol w:w="892"/>
        <w:gridCol w:w="1199"/>
        <w:gridCol w:w="920"/>
        <w:gridCol w:w="920"/>
        <w:gridCol w:w="918"/>
        <w:gridCol w:w="920"/>
        <w:gridCol w:w="920"/>
        <w:gridCol w:w="918"/>
      </w:tblGrid>
      <w:tr w:rsidR="003364B0" w:rsidRPr="003364B0" w14:paraId="1AB0BBDF" w14:textId="77777777" w:rsidTr="003364B0">
        <w:trPr>
          <w:trHeight w:val="300"/>
        </w:trPr>
        <w:tc>
          <w:tcPr>
            <w:tcW w:w="831" w:type="pct"/>
            <w:tcBorders>
              <w:top w:val="single" w:sz="4" w:space="0" w:color="auto"/>
              <w:left w:val="single" w:sz="4" w:space="0" w:color="auto"/>
              <w:bottom w:val="single" w:sz="4" w:space="0" w:color="auto"/>
              <w:right w:val="single" w:sz="4" w:space="0" w:color="auto"/>
            </w:tcBorders>
            <w:noWrap/>
            <w:vAlign w:val="bottom"/>
            <w:hideMark/>
          </w:tcPr>
          <w:p w14:paraId="42D5348D"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AÑO</w:t>
            </w:r>
          </w:p>
        </w:tc>
        <w:tc>
          <w:tcPr>
            <w:tcW w:w="489" w:type="pct"/>
            <w:tcBorders>
              <w:top w:val="single" w:sz="4" w:space="0" w:color="auto"/>
              <w:left w:val="nil"/>
              <w:bottom w:val="single" w:sz="4" w:space="0" w:color="auto"/>
              <w:right w:val="single" w:sz="4" w:space="0" w:color="auto"/>
            </w:tcBorders>
            <w:noWrap/>
            <w:vAlign w:val="center"/>
            <w:hideMark/>
          </w:tcPr>
          <w:p w14:paraId="084DDFAA" w14:textId="51D6229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657" w:type="pct"/>
            <w:tcBorders>
              <w:top w:val="single" w:sz="4" w:space="0" w:color="auto"/>
              <w:left w:val="nil"/>
              <w:bottom w:val="single" w:sz="4" w:space="0" w:color="auto"/>
              <w:right w:val="single" w:sz="4" w:space="0" w:color="auto"/>
            </w:tcBorders>
            <w:noWrap/>
            <w:vAlign w:val="center"/>
            <w:hideMark/>
          </w:tcPr>
          <w:p w14:paraId="2E8A3973" w14:textId="7712EF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07CACF91" w14:textId="02E1B4E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0A89988A" w14:textId="20FC9E3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3" w:type="pct"/>
            <w:tcBorders>
              <w:top w:val="single" w:sz="4" w:space="0" w:color="auto"/>
              <w:left w:val="nil"/>
              <w:bottom w:val="single" w:sz="4" w:space="0" w:color="auto"/>
              <w:right w:val="single" w:sz="4" w:space="0" w:color="auto"/>
            </w:tcBorders>
            <w:noWrap/>
            <w:vAlign w:val="center"/>
            <w:hideMark/>
          </w:tcPr>
          <w:p w14:paraId="5BAD95B6" w14:textId="531F9BF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2D554E12" w14:textId="2E095C0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3CA0D20B" w14:textId="5ACC706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3" w:type="pct"/>
            <w:tcBorders>
              <w:top w:val="single" w:sz="4" w:space="0" w:color="auto"/>
              <w:left w:val="nil"/>
              <w:bottom w:val="single" w:sz="4" w:space="0" w:color="auto"/>
              <w:right w:val="single" w:sz="4" w:space="0" w:color="auto"/>
            </w:tcBorders>
            <w:noWrap/>
            <w:vAlign w:val="center"/>
            <w:hideMark/>
          </w:tcPr>
          <w:p w14:paraId="00A6D11B" w14:textId="5C7BD01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r>
      <w:tr w:rsidR="003364B0" w:rsidRPr="003364B0" w14:paraId="1CF24438" w14:textId="77777777" w:rsidTr="003364B0">
        <w:trPr>
          <w:trHeight w:val="300"/>
        </w:trPr>
        <w:tc>
          <w:tcPr>
            <w:tcW w:w="831" w:type="pct"/>
            <w:tcBorders>
              <w:top w:val="nil"/>
              <w:left w:val="single" w:sz="4" w:space="0" w:color="auto"/>
              <w:bottom w:val="single" w:sz="4" w:space="0" w:color="auto"/>
              <w:right w:val="single" w:sz="4" w:space="0" w:color="auto"/>
            </w:tcBorders>
            <w:noWrap/>
            <w:vAlign w:val="bottom"/>
            <w:hideMark/>
          </w:tcPr>
          <w:p w14:paraId="0924234C"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MES</w:t>
            </w:r>
          </w:p>
        </w:tc>
        <w:tc>
          <w:tcPr>
            <w:tcW w:w="489" w:type="pct"/>
            <w:tcBorders>
              <w:top w:val="nil"/>
              <w:left w:val="nil"/>
              <w:bottom w:val="single" w:sz="4" w:space="0" w:color="auto"/>
              <w:right w:val="single" w:sz="4" w:space="0" w:color="auto"/>
            </w:tcBorders>
            <w:noWrap/>
            <w:vAlign w:val="center"/>
            <w:hideMark/>
          </w:tcPr>
          <w:p w14:paraId="4A6ACBF3" w14:textId="777FE22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w:t>
            </w:r>
          </w:p>
        </w:tc>
        <w:tc>
          <w:tcPr>
            <w:tcW w:w="657" w:type="pct"/>
            <w:tcBorders>
              <w:top w:val="nil"/>
              <w:left w:val="nil"/>
              <w:bottom w:val="single" w:sz="4" w:space="0" w:color="auto"/>
              <w:right w:val="single" w:sz="4" w:space="0" w:color="auto"/>
            </w:tcBorders>
            <w:noWrap/>
            <w:vAlign w:val="center"/>
            <w:hideMark/>
          </w:tcPr>
          <w:p w14:paraId="7E1F0759" w14:textId="3D878B2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w:t>
            </w:r>
          </w:p>
        </w:tc>
        <w:tc>
          <w:tcPr>
            <w:tcW w:w="504" w:type="pct"/>
            <w:tcBorders>
              <w:top w:val="nil"/>
              <w:left w:val="nil"/>
              <w:bottom w:val="single" w:sz="4" w:space="0" w:color="auto"/>
              <w:right w:val="single" w:sz="4" w:space="0" w:color="auto"/>
            </w:tcBorders>
            <w:noWrap/>
            <w:vAlign w:val="center"/>
            <w:hideMark/>
          </w:tcPr>
          <w:p w14:paraId="0769D03B" w14:textId="519627C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w:t>
            </w:r>
          </w:p>
        </w:tc>
        <w:tc>
          <w:tcPr>
            <w:tcW w:w="504" w:type="pct"/>
            <w:tcBorders>
              <w:top w:val="nil"/>
              <w:left w:val="nil"/>
              <w:bottom w:val="single" w:sz="4" w:space="0" w:color="auto"/>
              <w:right w:val="single" w:sz="4" w:space="0" w:color="auto"/>
            </w:tcBorders>
            <w:noWrap/>
            <w:vAlign w:val="center"/>
            <w:hideMark/>
          </w:tcPr>
          <w:p w14:paraId="01661452" w14:textId="3B7A65F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w:t>
            </w:r>
          </w:p>
        </w:tc>
        <w:tc>
          <w:tcPr>
            <w:tcW w:w="503" w:type="pct"/>
            <w:tcBorders>
              <w:top w:val="nil"/>
              <w:left w:val="nil"/>
              <w:bottom w:val="single" w:sz="4" w:space="0" w:color="auto"/>
              <w:right w:val="single" w:sz="4" w:space="0" w:color="auto"/>
            </w:tcBorders>
            <w:noWrap/>
            <w:vAlign w:val="center"/>
            <w:hideMark/>
          </w:tcPr>
          <w:p w14:paraId="442639B2" w14:textId="78777C5D"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w:t>
            </w:r>
          </w:p>
        </w:tc>
        <w:tc>
          <w:tcPr>
            <w:tcW w:w="504" w:type="pct"/>
            <w:tcBorders>
              <w:top w:val="nil"/>
              <w:left w:val="nil"/>
              <w:bottom w:val="single" w:sz="4" w:space="0" w:color="auto"/>
              <w:right w:val="single" w:sz="4" w:space="0" w:color="auto"/>
            </w:tcBorders>
            <w:noWrap/>
            <w:vAlign w:val="center"/>
            <w:hideMark/>
          </w:tcPr>
          <w:p w14:paraId="09804C71" w14:textId="4402C86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6</w:t>
            </w:r>
          </w:p>
        </w:tc>
        <w:tc>
          <w:tcPr>
            <w:tcW w:w="504" w:type="pct"/>
            <w:tcBorders>
              <w:top w:val="nil"/>
              <w:left w:val="nil"/>
              <w:bottom w:val="single" w:sz="4" w:space="0" w:color="auto"/>
              <w:right w:val="single" w:sz="4" w:space="0" w:color="auto"/>
            </w:tcBorders>
            <w:noWrap/>
            <w:vAlign w:val="center"/>
            <w:hideMark/>
          </w:tcPr>
          <w:p w14:paraId="1A0143C6" w14:textId="373A22FD"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7</w:t>
            </w:r>
          </w:p>
        </w:tc>
        <w:tc>
          <w:tcPr>
            <w:tcW w:w="503" w:type="pct"/>
            <w:tcBorders>
              <w:top w:val="nil"/>
              <w:left w:val="nil"/>
              <w:bottom w:val="single" w:sz="4" w:space="0" w:color="auto"/>
              <w:right w:val="single" w:sz="4" w:space="0" w:color="auto"/>
            </w:tcBorders>
            <w:noWrap/>
            <w:vAlign w:val="center"/>
            <w:hideMark/>
          </w:tcPr>
          <w:p w14:paraId="3D91C9AA" w14:textId="2BB57BA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w:t>
            </w:r>
          </w:p>
        </w:tc>
      </w:tr>
      <w:tr w:rsidR="003364B0" w:rsidRPr="003364B0" w14:paraId="68764511"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152FDA6F"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UT</w:t>
            </w:r>
          </w:p>
        </w:tc>
        <w:tc>
          <w:tcPr>
            <w:tcW w:w="489" w:type="pct"/>
            <w:tcBorders>
              <w:top w:val="nil"/>
              <w:left w:val="nil"/>
              <w:bottom w:val="single" w:sz="4" w:space="0" w:color="auto"/>
              <w:right w:val="single" w:sz="4" w:space="0" w:color="auto"/>
            </w:tcBorders>
            <w:noWrap/>
            <w:vAlign w:val="center"/>
            <w:hideMark/>
          </w:tcPr>
          <w:p w14:paraId="67DB8FBE" w14:textId="128467D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657" w:type="pct"/>
            <w:tcBorders>
              <w:top w:val="nil"/>
              <w:left w:val="nil"/>
              <w:bottom w:val="single" w:sz="4" w:space="0" w:color="auto"/>
              <w:right w:val="single" w:sz="4" w:space="0" w:color="auto"/>
            </w:tcBorders>
            <w:noWrap/>
            <w:vAlign w:val="center"/>
            <w:hideMark/>
          </w:tcPr>
          <w:p w14:paraId="6D26476F" w14:textId="60B40B2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28</w:t>
            </w:r>
          </w:p>
        </w:tc>
        <w:tc>
          <w:tcPr>
            <w:tcW w:w="504" w:type="pct"/>
            <w:tcBorders>
              <w:top w:val="nil"/>
              <w:left w:val="nil"/>
              <w:bottom w:val="single" w:sz="4" w:space="0" w:color="auto"/>
              <w:right w:val="single" w:sz="4" w:space="0" w:color="auto"/>
            </w:tcBorders>
            <w:noWrap/>
            <w:vAlign w:val="center"/>
            <w:hideMark/>
          </w:tcPr>
          <w:p w14:paraId="708F5E3D" w14:textId="56522C8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471F402C" w14:textId="0FB06BA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3" w:type="pct"/>
            <w:tcBorders>
              <w:top w:val="nil"/>
              <w:left w:val="nil"/>
              <w:bottom w:val="single" w:sz="4" w:space="0" w:color="auto"/>
              <w:right w:val="single" w:sz="4" w:space="0" w:color="auto"/>
            </w:tcBorders>
            <w:noWrap/>
            <w:vAlign w:val="center"/>
            <w:hideMark/>
          </w:tcPr>
          <w:p w14:paraId="14EDB520" w14:textId="0D77AE2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7E4A37A1" w14:textId="0F17D8E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4" w:type="pct"/>
            <w:tcBorders>
              <w:top w:val="nil"/>
              <w:left w:val="nil"/>
              <w:bottom w:val="single" w:sz="4" w:space="0" w:color="auto"/>
              <w:right w:val="single" w:sz="4" w:space="0" w:color="auto"/>
            </w:tcBorders>
            <w:noWrap/>
            <w:vAlign w:val="center"/>
            <w:hideMark/>
          </w:tcPr>
          <w:p w14:paraId="004525BC" w14:textId="07363A35"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3" w:type="pct"/>
            <w:tcBorders>
              <w:top w:val="nil"/>
              <w:left w:val="nil"/>
              <w:bottom w:val="single" w:sz="4" w:space="0" w:color="auto"/>
              <w:right w:val="single" w:sz="4" w:space="0" w:color="auto"/>
            </w:tcBorders>
            <w:noWrap/>
            <w:vAlign w:val="center"/>
            <w:hideMark/>
          </w:tcPr>
          <w:p w14:paraId="77C555B7" w14:textId="7C48DFE0"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r>
      <w:tr w:rsidR="003364B0" w:rsidRPr="003364B0" w14:paraId="09377B8F"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1C448182"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DT</w:t>
            </w:r>
          </w:p>
        </w:tc>
        <w:tc>
          <w:tcPr>
            <w:tcW w:w="489" w:type="pct"/>
            <w:tcBorders>
              <w:top w:val="nil"/>
              <w:left w:val="nil"/>
              <w:bottom w:val="single" w:sz="4" w:space="0" w:color="auto"/>
              <w:right w:val="single" w:sz="4" w:space="0" w:color="auto"/>
            </w:tcBorders>
            <w:noWrap/>
            <w:vAlign w:val="center"/>
            <w:hideMark/>
          </w:tcPr>
          <w:p w14:paraId="0B291406" w14:textId="27178765"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nil"/>
              <w:left w:val="nil"/>
              <w:bottom w:val="single" w:sz="4" w:space="0" w:color="auto"/>
              <w:right w:val="single" w:sz="4" w:space="0" w:color="auto"/>
            </w:tcBorders>
            <w:noWrap/>
            <w:vAlign w:val="center"/>
            <w:hideMark/>
          </w:tcPr>
          <w:p w14:paraId="41F1DBB5" w14:textId="6159C64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76868B10" w14:textId="7EEC323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2291DCA0" w14:textId="4DE9860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50C9AAAF" w14:textId="70D2B07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63A5DD21" w14:textId="06575A3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6D2127DB" w14:textId="46B0F85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2C02F9D7" w14:textId="7648AF60"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r>
      <w:tr w:rsidR="003364B0" w:rsidRPr="003364B0" w14:paraId="239C8730" w14:textId="77777777" w:rsidTr="003364B0">
        <w:trPr>
          <w:trHeight w:val="300"/>
        </w:trPr>
        <w:tc>
          <w:tcPr>
            <w:tcW w:w="831" w:type="pct"/>
            <w:tcBorders>
              <w:top w:val="nil"/>
              <w:left w:val="nil"/>
              <w:bottom w:val="nil"/>
              <w:right w:val="nil"/>
            </w:tcBorders>
            <w:noWrap/>
            <w:vAlign w:val="bottom"/>
            <w:hideMark/>
          </w:tcPr>
          <w:p w14:paraId="308BD73F"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p>
        </w:tc>
        <w:tc>
          <w:tcPr>
            <w:tcW w:w="489" w:type="pct"/>
            <w:tcBorders>
              <w:top w:val="nil"/>
              <w:left w:val="nil"/>
              <w:bottom w:val="nil"/>
              <w:right w:val="nil"/>
            </w:tcBorders>
            <w:noWrap/>
            <w:vAlign w:val="center"/>
            <w:hideMark/>
          </w:tcPr>
          <w:p w14:paraId="7FCD4B7F"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657" w:type="pct"/>
            <w:tcBorders>
              <w:top w:val="nil"/>
              <w:left w:val="nil"/>
              <w:bottom w:val="nil"/>
              <w:right w:val="nil"/>
            </w:tcBorders>
            <w:noWrap/>
            <w:vAlign w:val="center"/>
            <w:hideMark/>
          </w:tcPr>
          <w:p w14:paraId="01D64F83"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15B4F82F"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5AA1E144"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0F4BD568"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6B46B93E"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133D5DC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3443AEFA"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r>
      <w:tr w:rsidR="003364B0" w:rsidRPr="003364B0" w14:paraId="61686032" w14:textId="77777777" w:rsidTr="003364B0">
        <w:trPr>
          <w:trHeight w:val="480"/>
        </w:trPr>
        <w:tc>
          <w:tcPr>
            <w:tcW w:w="831" w:type="pct"/>
            <w:tcBorders>
              <w:top w:val="single" w:sz="4" w:space="0" w:color="auto"/>
              <w:left w:val="single" w:sz="4" w:space="0" w:color="auto"/>
              <w:bottom w:val="single" w:sz="4" w:space="0" w:color="auto"/>
              <w:right w:val="single" w:sz="4" w:space="0" w:color="auto"/>
            </w:tcBorders>
            <w:vAlign w:val="center"/>
            <w:hideMark/>
          </w:tcPr>
          <w:p w14:paraId="46FAF229"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DISPONIBILIDAD MENSUAL</w:t>
            </w:r>
          </w:p>
        </w:tc>
        <w:tc>
          <w:tcPr>
            <w:tcW w:w="489" w:type="pct"/>
            <w:tcBorders>
              <w:top w:val="single" w:sz="4" w:space="0" w:color="auto"/>
              <w:left w:val="nil"/>
              <w:bottom w:val="single" w:sz="4" w:space="0" w:color="auto"/>
              <w:right w:val="single" w:sz="4" w:space="0" w:color="auto"/>
            </w:tcBorders>
            <w:noWrap/>
            <w:vAlign w:val="center"/>
            <w:hideMark/>
          </w:tcPr>
          <w:p w14:paraId="2428F1CD" w14:textId="1B896B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657" w:type="pct"/>
            <w:tcBorders>
              <w:top w:val="single" w:sz="4" w:space="0" w:color="auto"/>
              <w:left w:val="nil"/>
              <w:bottom w:val="single" w:sz="4" w:space="0" w:color="auto"/>
              <w:right w:val="single" w:sz="4" w:space="0" w:color="auto"/>
            </w:tcBorders>
            <w:noWrap/>
            <w:vAlign w:val="center"/>
            <w:hideMark/>
          </w:tcPr>
          <w:p w14:paraId="51D11652" w14:textId="1D3681C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5D522141" w14:textId="32ED849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32D28FCF" w14:textId="6771717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52E3BFD4" w14:textId="5A661B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06431ABC" w14:textId="3BCD93D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5765554B" w14:textId="7BB32EA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65860485" w14:textId="02E4D54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r>
    </w:tbl>
    <w:p w14:paraId="7C3F3DFE" w14:textId="77777777" w:rsidR="003364B0" w:rsidRPr="003364B0" w:rsidRDefault="003364B0" w:rsidP="003364B0"/>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3364B0" w:rsidRPr="003364B0" w14:paraId="13982531" w14:textId="77777777" w:rsidTr="003364B0">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213A45B1"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AÑO</w:t>
            </w:r>
          </w:p>
        </w:tc>
        <w:tc>
          <w:tcPr>
            <w:tcW w:w="1200" w:type="dxa"/>
            <w:tcBorders>
              <w:top w:val="single" w:sz="4" w:space="0" w:color="auto"/>
              <w:left w:val="nil"/>
              <w:bottom w:val="single" w:sz="4" w:space="0" w:color="auto"/>
              <w:right w:val="single" w:sz="4" w:space="0" w:color="auto"/>
            </w:tcBorders>
            <w:noWrap/>
            <w:vAlign w:val="center"/>
            <w:hideMark/>
          </w:tcPr>
          <w:p w14:paraId="53905A10" w14:textId="73EC1BAD"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200" w:type="dxa"/>
            <w:tcBorders>
              <w:top w:val="single" w:sz="4" w:space="0" w:color="auto"/>
              <w:left w:val="nil"/>
              <w:bottom w:val="single" w:sz="4" w:space="0" w:color="auto"/>
              <w:right w:val="single" w:sz="4" w:space="0" w:color="auto"/>
            </w:tcBorders>
            <w:noWrap/>
            <w:vAlign w:val="center"/>
            <w:hideMark/>
          </w:tcPr>
          <w:p w14:paraId="63DBEB95" w14:textId="39C2244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200" w:type="dxa"/>
            <w:tcBorders>
              <w:top w:val="single" w:sz="4" w:space="0" w:color="auto"/>
              <w:left w:val="nil"/>
              <w:bottom w:val="single" w:sz="4" w:space="0" w:color="auto"/>
              <w:right w:val="single" w:sz="4" w:space="0" w:color="auto"/>
            </w:tcBorders>
            <w:noWrap/>
            <w:vAlign w:val="center"/>
            <w:hideMark/>
          </w:tcPr>
          <w:p w14:paraId="06E98FD2" w14:textId="5D56A6E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200" w:type="dxa"/>
            <w:tcBorders>
              <w:top w:val="single" w:sz="4" w:space="0" w:color="auto"/>
              <w:left w:val="nil"/>
              <w:bottom w:val="single" w:sz="4" w:space="0" w:color="auto"/>
              <w:right w:val="single" w:sz="4" w:space="0" w:color="auto"/>
            </w:tcBorders>
            <w:noWrap/>
            <w:vAlign w:val="center"/>
            <w:hideMark/>
          </w:tcPr>
          <w:p w14:paraId="493F12DA" w14:textId="1C841BE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420" w:type="dxa"/>
            <w:tcBorders>
              <w:top w:val="nil"/>
              <w:left w:val="nil"/>
              <w:bottom w:val="nil"/>
              <w:right w:val="nil"/>
            </w:tcBorders>
            <w:noWrap/>
            <w:vAlign w:val="center"/>
            <w:hideMark/>
          </w:tcPr>
          <w:p w14:paraId="13C30B71"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3C9AA426"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21A1503C" w14:textId="77777777" w:rsidTr="003364B0">
        <w:trPr>
          <w:trHeight w:val="300"/>
        </w:trPr>
        <w:tc>
          <w:tcPr>
            <w:tcW w:w="1460" w:type="dxa"/>
            <w:tcBorders>
              <w:top w:val="nil"/>
              <w:left w:val="single" w:sz="4" w:space="0" w:color="auto"/>
              <w:bottom w:val="single" w:sz="4" w:space="0" w:color="auto"/>
              <w:right w:val="single" w:sz="4" w:space="0" w:color="auto"/>
            </w:tcBorders>
            <w:noWrap/>
            <w:vAlign w:val="bottom"/>
            <w:hideMark/>
          </w:tcPr>
          <w:p w14:paraId="4ED7850B"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MES</w:t>
            </w:r>
          </w:p>
        </w:tc>
        <w:tc>
          <w:tcPr>
            <w:tcW w:w="1200" w:type="dxa"/>
            <w:tcBorders>
              <w:top w:val="nil"/>
              <w:left w:val="nil"/>
              <w:bottom w:val="single" w:sz="4" w:space="0" w:color="auto"/>
              <w:right w:val="single" w:sz="4" w:space="0" w:color="auto"/>
            </w:tcBorders>
            <w:noWrap/>
            <w:vAlign w:val="center"/>
            <w:hideMark/>
          </w:tcPr>
          <w:p w14:paraId="3D17D256" w14:textId="0508497B"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9</w:t>
            </w:r>
          </w:p>
        </w:tc>
        <w:tc>
          <w:tcPr>
            <w:tcW w:w="1200" w:type="dxa"/>
            <w:tcBorders>
              <w:top w:val="nil"/>
              <w:left w:val="nil"/>
              <w:bottom w:val="single" w:sz="4" w:space="0" w:color="auto"/>
              <w:right w:val="single" w:sz="4" w:space="0" w:color="auto"/>
            </w:tcBorders>
            <w:noWrap/>
            <w:vAlign w:val="center"/>
            <w:hideMark/>
          </w:tcPr>
          <w:p w14:paraId="55ECF0D4" w14:textId="1BF18BC9"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w:t>
            </w:r>
          </w:p>
        </w:tc>
        <w:tc>
          <w:tcPr>
            <w:tcW w:w="1200" w:type="dxa"/>
            <w:tcBorders>
              <w:top w:val="nil"/>
              <w:left w:val="nil"/>
              <w:bottom w:val="single" w:sz="4" w:space="0" w:color="auto"/>
              <w:right w:val="single" w:sz="4" w:space="0" w:color="auto"/>
            </w:tcBorders>
            <w:noWrap/>
            <w:vAlign w:val="center"/>
            <w:hideMark/>
          </w:tcPr>
          <w:p w14:paraId="7DDFC8B5" w14:textId="50D9C76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11</w:t>
            </w:r>
          </w:p>
        </w:tc>
        <w:tc>
          <w:tcPr>
            <w:tcW w:w="1200" w:type="dxa"/>
            <w:tcBorders>
              <w:top w:val="nil"/>
              <w:left w:val="nil"/>
              <w:bottom w:val="single" w:sz="4" w:space="0" w:color="auto"/>
              <w:right w:val="single" w:sz="4" w:space="0" w:color="auto"/>
            </w:tcBorders>
            <w:noWrap/>
            <w:vAlign w:val="center"/>
            <w:hideMark/>
          </w:tcPr>
          <w:p w14:paraId="0D23C3D7" w14:textId="45B32C5A"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w:t>
            </w:r>
          </w:p>
        </w:tc>
        <w:tc>
          <w:tcPr>
            <w:tcW w:w="1420" w:type="dxa"/>
            <w:tcBorders>
              <w:top w:val="nil"/>
              <w:left w:val="nil"/>
              <w:bottom w:val="nil"/>
              <w:right w:val="nil"/>
            </w:tcBorders>
            <w:noWrap/>
            <w:vAlign w:val="center"/>
            <w:hideMark/>
          </w:tcPr>
          <w:p w14:paraId="301CBACA"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5936AD40"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03BE6051"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448FDB6C"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UT</w:t>
            </w:r>
          </w:p>
        </w:tc>
        <w:tc>
          <w:tcPr>
            <w:tcW w:w="1200" w:type="dxa"/>
            <w:tcBorders>
              <w:top w:val="nil"/>
              <w:left w:val="nil"/>
              <w:bottom w:val="single" w:sz="4" w:space="0" w:color="auto"/>
              <w:right w:val="single" w:sz="4" w:space="0" w:color="auto"/>
            </w:tcBorders>
            <w:noWrap/>
            <w:vAlign w:val="center"/>
            <w:hideMark/>
          </w:tcPr>
          <w:p w14:paraId="5DE19EF7" w14:textId="33802DD8"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339C56AD" w14:textId="54FA3223"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200" w:type="dxa"/>
            <w:tcBorders>
              <w:top w:val="nil"/>
              <w:left w:val="nil"/>
              <w:bottom w:val="single" w:sz="4" w:space="0" w:color="auto"/>
              <w:right w:val="single" w:sz="4" w:space="0" w:color="auto"/>
            </w:tcBorders>
            <w:noWrap/>
            <w:vAlign w:val="center"/>
            <w:hideMark/>
          </w:tcPr>
          <w:p w14:paraId="0FB608BC" w14:textId="5F5D9F3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5579DEA0" w14:textId="2F5607C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420" w:type="dxa"/>
            <w:tcBorders>
              <w:top w:val="nil"/>
              <w:left w:val="nil"/>
              <w:bottom w:val="nil"/>
              <w:right w:val="nil"/>
            </w:tcBorders>
            <w:noWrap/>
            <w:vAlign w:val="center"/>
            <w:hideMark/>
          </w:tcPr>
          <w:p w14:paraId="3F5E8128"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278DBDFD"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371226E3"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3981A8E4"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DT</w:t>
            </w:r>
          </w:p>
        </w:tc>
        <w:tc>
          <w:tcPr>
            <w:tcW w:w="1200" w:type="dxa"/>
            <w:tcBorders>
              <w:top w:val="nil"/>
              <w:left w:val="nil"/>
              <w:bottom w:val="single" w:sz="4" w:space="0" w:color="auto"/>
              <w:right w:val="single" w:sz="4" w:space="0" w:color="auto"/>
            </w:tcBorders>
            <w:noWrap/>
            <w:vAlign w:val="center"/>
            <w:hideMark/>
          </w:tcPr>
          <w:p w14:paraId="3E3905C6" w14:textId="5AA25CF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2C9F59B1" w14:textId="0D07282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7840B031" w14:textId="794BF1B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64B44049" w14:textId="7A59180C"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420" w:type="dxa"/>
            <w:tcBorders>
              <w:top w:val="nil"/>
              <w:left w:val="nil"/>
              <w:bottom w:val="nil"/>
              <w:right w:val="nil"/>
            </w:tcBorders>
            <w:noWrap/>
            <w:vAlign w:val="center"/>
            <w:hideMark/>
          </w:tcPr>
          <w:p w14:paraId="72130D5A"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5FF437EB"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74A79269" w14:textId="77777777" w:rsidTr="003364B0">
        <w:trPr>
          <w:trHeight w:val="300"/>
        </w:trPr>
        <w:tc>
          <w:tcPr>
            <w:tcW w:w="1460" w:type="dxa"/>
            <w:tcBorders>
              <w:top w:val="nil"/>
              <w:left w:val="nil"/>
              <w:bottom w:val="nil"/>
              <w:right w:val="nil"/>
            </w:tcBorders>
            <w:noWrap/>
            <w:vAlign w:val="bottom"/>
            <w:hideMark/>
          </w:tcPr>
          <w:p w14:paraId="4E6A9740"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6A394259"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31B330D7"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4265802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4AF1F5B0"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3F6B5082" w14:textId="605F5B18"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 MINIMA</w:t>
            </w:r>
          </w:p>
        </w:tc>
        <w:tc>
          <w:tcPr>
            <w:tcW w:w="1656" w:type="dxa"/>
            <w:tcBorders>
              <w:top w:val="single" w:sz="4" w:space="0" w:color="auto"/>
              <w:left w:val="nil"/>
              <w:bottom w:val="single" w:sz="4" w:space="0" w:color="auto"/>
              <w:right w:val="single" w:sz="4" w:space="0" w:color="auto"/>
            </w:tcBorders>
            <w:noWrap/>
            <w:vAlign w:val="center"/>
            <w:hideMark/>
          </w:tcPr>
          <w:p w14:paraId="12FC5077" w14:textId="57403AAE"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DISPONIBILIDAD ANUAL</w:t>
            </w:r>
          </w:p>
        </w:tc>
      </w:tr>
      <w:tr w:rsidR="003364B0" w:rsidRPr="003364B0" w14:paraId="3B2A2E28" w14:textId="77777777" w:rsidTr="003364B0">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5BA8B44A"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72195552" w14:textId="73CB2E6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50EB0DD8" w14:textId="1426D62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647EF667" w14:textId="4A5BE4C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75BFAC93" w14:textId="1130295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420" w:type="dxa"/>
            <w:tcBorders>
              <w:top w:val="nil"/>
              <w:left w:val="nil"/>
              <w:bottom w:val="single" w:sz="4" w:space="0" w:color="auto"/>
              <w:right w:val="single" w:sz="4" w:space="0" w:color="auto"/>
            </w:tcBorders>
            <w:noWrap/>
            <w:vAlign w:val="center"/>
            <w:hideMark/>
          </w:tcPr>
          <w:p w14:paraId="554C7777" w14:textId="1A733E17"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656" w:type="dxa"/>
            <w:tcBorders>
              <w:top w:val="nil"/>
              <w:left w:val="nil"/>
              <w:bottom w:val="single" w:sz="4" w:space="0" w:color="auto"/>
              <w:right w:val="single" w:sz="4" w:space="0" w:color="auto"/>
            </w:tcBorders>
            <w:noWrap/>
            <w:vAlign w:val="center"/>
            <w:hideMark/>
          </w:tcPr>
          <w:p w14:paraId="718FF801" w14:textId="71C110ED"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r>
    </w:tbl>
    <w:p w14:paraId="5C398EAB" w14:textId="12839B55" w:rsidR="003364B0" w:rsidRPr="003364B0" w:rsidRDefault="003364B0" w:rsidP="003364B0">
      <w:r w:rsidRPr="003364B0">
        <w:rPr>
          <w:i/>
        </w:rPr>
        <w:t xml:space="preserve">Nota: </w:t>
      </w:r>
      <w:r w:rsidRPr="003364B0">
        <w:t>La tabla representa la primera simulación de las disponibilidades mensuales y mínima del período que se ha establecido para el caso BLANCO 1.</w:t>
      </w:r>
    </w:p>
    <w:p w14:paraId="47740F22" w14:textId="77777777" w:rsidR="00033E8C" w:rsidRDefault="00033E8C" w:rsidP="00027DB2"/>
    <w:p w14:paraId="4EA2C436" w14:textId="77777777" w:rsidR="00F53085" w:rsidRDefault="00F53085" w:rsidP="00027DB2"/>
    <w:p w14:paraId="0E64D9F5" w14:textId="77777777" w:rsidR="00F53085" w:rsidRPr="003364B0" w:rsidRDefault="00F53085" w:rsidP="00027DB2"/>
    <w:p w14:paraId="148F684A" w14:textId="07979C5F" w:rsidR="003364B0" w:rsidRPr="003364B0" w:rsidRDefault="003364B0" w:rsidP="003364B0">
      <w:pPr>
        <w:pStyle w:val="Epgrafe"/>
        <w:keepNext/>
        <w:jc w:val="center"/>
      </w:pPr>
      <w:bookmarkStart w:id="85" w:name="_Toc233893798"/>
      <w:r w:rsidRPr="003364B0">
        <w:lastRenderedPageBreak/>
        <w:t xml:space="preserve">Tabla </w:t>
      </w:r>
      <w:r w:rsidRPr="003364B0">
        <w:fldChar w:fldCharType="begin"/>
      </w:r>
      <w:r w:rsidRPr="003364B0">
        <w:instrText xml:space="preserve"> SEQ Tabla \* ARABIC </w:instrText>
      </w:r>
      <w:r w:rsidRPr="003364B0">
        <w:fldChar w:fldCharType="separate"/>
      </w:r>
      <w:r w:rsidR="00090549">
        <w:rPr>
          <w:noProof/>
        </w:rPr>
        <w:t>14</w:t>
      </w:r>
      <w:r w:rsidRPr="003364B0">
        <w:rPr>
          <w:noProof/>
        </w:rPr>
        <w:fldChar w:fldCharType="end"/>
      </w:r>
      <w:r w:rsidRPr="003364B0">
        <w:t>.- Simulación de Disponibilidades Mensuales y Mínima para BLANCO 2.</w:t>
      </w:r>
      <w:bookmarkEnd w:id="85"/>
    </w:p>
    <w:tbl>
      <w:tblPr>
        <w:tblW w:w="4812" w:type="pct"/>
        <w:tblCellMar>
          <w:left w:w="70" w:type="dxa"/>
          <w:right w:w="70" w:type="dxa"/>
        </w:tblCellMar>
        <w:tblLook w:val="04A0" w:firstRow="1" w:lastRow="0" w:firstColumn="1" w:lastColumn="0" w:noHBand="0" w:noVBand="1"/>
      </w:tblPr>
      <w:tblGrid>
        <w:gridCol w:w="1380"/>
        <w:gridCol w:w="748"/>
        <w:gridCol w:w="1059"/>
        <w:gridCol w:w="780"/>
        <w:gridCol w:w="1199"/>
        <w:gridCol w:w="1199"/>
        <w:gridCol w:w="780"/>
        <w:gridCol w:w="780"/>
        <w:gridCol w:w="1199"/>
      </w:tblGrid>
      <w:tr w:rsidR="003364B0" w:rsidRPr="003364B0" w14:paraId="14326B22" w14:textId="77777777" w:rsidTr="003364B0">
        <w:trPr>
          <w:trHeight w:val="300"/>
        </w:trPr>
        <w:tc>
          <w:tcPr>
            <w:tcW w:w="831" w:type="pct"/>
            <w:tcBorders>
              <w:top w:val="single" w:sz="4" w:space="0" w:color="auto"/>
              <w:left w:val="single" w:sz="4" w:space="0" w:color="auto"/>
              <w:bottom w:val="single" w:sz="4" w:space="0" w:color="auto"/>
              <w:right w:val="single" w:sz="4" w:space="0" w:color="auto"/>
            </w:tcBorders>
            <w:noWrap/>
            <w:vAlign w:val="bottom"/>
            <w:hideMark/>
          </w:tcPr>
          <w:p w14:paraId="5CA094E8"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AÑO</w:t>
            </w:r>
          </w:p>
        </w:tc>
        <w:tc>
          <w:tcPr>
            <w:tcW w:w="489" w:type="pct"/>
            <w:tcBorders>
              <w:top w:val="single" w:sz="4" w:space="0" w:color="auto"/>
              <w:left w:val="nil"/>
              <w:bottom w:val="single" w:sz="4" w:space="0" w:color="auto"/>
              <w:right w:val="single" w:sz="4" w:space="0" w:color="auto"/>
            </w:tcBorders>
            <w:noWrap/>
            <w:vAlign w:val="center"/>
            <w:hideMark/>
          </w:tcPr>
          <w:p w14:paraId="177D60B3" w14:textId="4850AB7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657" w:type="pct"/>
            <w:tcBorders>
              <w:top w:val="single" w:sz="4" w:space="0" w:color="auto"/>
              <w:left w:val="nil"/>
              <w:bottom w:val="single" w:sz="4" w:space="0" w:color="auto"/>
              <w:right w:val="single" w:sz="4" w:space="0" w:color="auto"/>
            </w:tcBorders>
            <w:noWrap/>
            <w:vAlign w:val="center"/>
            <w:hideMark/>
          </w:tcPr>
          <w:p w14:paraId="3FF37364" w14:textId="026EDC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799E9E4A" w14:textId="180EBA3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552B6A5A" w14:textId="06BAE57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3" w:type="pct"/>
            <w:tcBorders>
              <w:top w:val="single" w:sz="4" w:space="0" w:color="auto"/>
              <w:left w:val="nil"/>
              <w:bottom w:val="single" w:sz="4" w:space="0" w:color="auto"/>
              <w:right w:val="single" w:sz="4" w:space="0" w:color="auto"/>
            </w:tcBorders>
            <w:noWrap/>
            <w:vAlign w:val="center"/>
            <w:hideMark/>
          </w:tcPr>
          <w:p w14:paraId="7D9BE711" w14:textId="14F77A3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60FC785A" w14:textId="594F40B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50A1F43A" w14:textId="7D82723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3" w:type="pct"/>
            <w:tcBorders>
              <w:top w:val="single" w:sz="4" w:space="0" w:color="auto"/>
              <w:left w:val="nil"/>
              <w:bottom w:val="single" w:sz="4" w:space="0" w:color="auto"/>
              <w:right w:val="single" w:sz="4" w:space="0" w:color="auto"/>
            </w:tcBorders>
            <w:noWrap/>
            <w:vAlign w:val="center"/>
            <w:hideMark/>
          </w:tcPr>
          <w:p w14:paraId="7023459C" w14:textId="61358E2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r>
      <w:tr w:rsidR="003364B0" w:rsidRPr="003364B0" w14:paraId="68A46E85" w14:textId="77777777" w:rsidTr="003364B0">
        <w:trPr>
          <w:trHeight w:val="300"/>
        </w:trPr>
        <w:tc>
          <w:tcPr>
            <w:tcW w:w="831" w:type="pct"/>
            <w:tcBorders>
              <w:top w:val="nil"/>
              <w:left w:val="single" w:sz="4" w:space="0" w:color="auto"/>
              <w:bottom w:val="single" w:sz="4" w:space="0" w:color="auto"/>
              <w:right w:val="single" w:sz="4" w:space="0" w:color="auto"/>
            </w:tcBorders>
            <w:noWrap/>
            <w:vAlign w:val="bottom"/>
            <w:hideMark/>
          </w:tcPr>
          <w:p w14:paraId="6D44BBC2"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MES</w:t>
            </w:r>
          </w:p>
        </w:tc>
        <w:tc>
          <w:tcPr>
            <w:tcW w:w="489" w:type="pct"/>
            <w:tcBorders>
              <w:top w:val="nil"/>
              <w:left w:val="nil"/>
              <w:bottom w:val="single" w:sz="4" w:space="0" w:color="auto"/>
              <w:right w:val="single" w:sz="4" w:space="0" w:color="auto"/>
            </w:tcBorders>
            <w:noWrap/>
            <w:vAlign w:val="center"/>
            <w:hideMark/>
          </w:tcPr>
          <w:p w14:paraId="00E3FB77" w14:textId="0DA94FE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w:t>
            </w:r>
          </w:p>
        </w:tc>
        <w:tc>
          <w:tcPr>
            <w:tcW w:w="657" w:type="pct"/>
            <w:tcBorders>
              <w:top w:val="nil"/>
              <w:left w:val="nil"/>
              <w:bottom w:val="single" w:sz="4" w:space="0" w:color="auto"/>
              <w:right w:val="single" w:sz="4" w:space="0" w:color="auto"/>
            </w:tcBorders>
            <w:noWrap/>
            <w:vAlign w:val="center"/>
            <w:hideMark/>
          </w:tcPr>
          <w:p w14:paraId="4532AC9E" w14:textId="0F8ACB4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w:t>
            </w:r>
          </w:p>
        </w:tc>
        <w:tc>
          <w:tcPr>
            <w:tcW w:w="504" w:type="pct"/>
            <w:tcBorders>
              <w:top w:val="nil"/>
              <w:left w:val="nil"/>
              <w:bottom w:val="single" w:sz="4" w:space="0" w:color="auto"/>
              <w:right w:val="single" w:sz="4" w:space="0" w:color="auto"/>
            </w:tcBorders>
            <w:noWrap/>
            <w:vAlign w:val="center"/>
            <w:hideMark/>
          </w:tcPr>
          <w:p w14:paraId="4414FF91" w14:textId="2297EF4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w:t>
            </w:r>
          </w:p>
        </w:tc>
        <w:tc>
          <w:tcPr>
            <w:tcW w:w="504" w:type="pct"/>
            <w:tcBorders>
              <w:top w:val="nil"/>
              <w:left w:val="nil"/>
              <w:bottom w:val="single" w:sz="4" w:space="0" w:color="auto"/>
              <w:right w:val="single" w:sz="4" w:space="0" w:color="auto"/>
            </w:tcBorders>
            <w:noWrap/>
            <w:vAlign w:val="center"/>
            <w:hideMark/>
          </w:tcPr>
          <w:p w14:paraId="749D3EA1" w14:textId="02DC992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w:t>
            </w:r>
          </w:p>
        </w:tc>
        <w:tc>
          <w:tcPr>
            <w:tcW w:w="503" w:type="pct"/>
            <w:tcBorders>
              <w:top w:val="nil"/>
              <w:left w:val="nil"/>
              <w:bottom w:val="single" w:sz="4" w:space="0" w:color="auto"/>
              <w:right w:val="single" w:sz="4" w:space="0" w:color="auto"/>
            </w:tcBorders>
            <w:noWrap/>
            <w:vAlign w:val="center"/>
            <w:hideMark/>
          </w:tcPr>
          <w:p w14:paraId="4F78A857" w14:textId="53AD07B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w:t>
            </w:r>
          </w:p>
        </w:tc>
        <w:tc>
          <w:tcPr>
            <w:tcW w:w="504" w:type="pct"/>
            <w:tcBorders>
              <w:top w:val="nil"/>
              <w:left w:val="nil"/>
              <w:bottom w:val="single" w:sz="4" w:space="0" w:color="auto"/>
              <w:right w:val="single" w:sz="4" w:space="0" w:color="auto"/>
            </w:tcBorders>
            <w:noWrap/>
            <w:vAlign w:val="center"/>
            <w:hideMark/>
          </w:tcPr>
          <w:p w14:paraId="62DEE333" w14:textId="0D9F7B3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6</w:t>
            </w:r>
          </w:p>
        </w:tc>
        <w:tc>
          <w:tcPr>
            <w:tcW w:w="504" w:type="pct"/>
            <w:tcBorders>
              <w:top w:val="nil"/>
              <w:left w:val="nil"/>
              <w:bottom w:val="single" w:sz="4" w:space="0" w:color="auto"/>
              <w:right w:val="single" w:sz="4" w:space="0" w:color="auto"/>
            </w:tcBorders>
            <w:noWrap/>
            <w:vAlign w:val="center"/>
            <w:hideMark/>
          </w:tcPr>
          <w:p w14:paraId="1BBF1450" w14:textId="229769F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7</w:t>
            </w:r>
          </w:p>
        </w:tc>
        <w:tc>
          <w:tcPr>
            <w:tcW w:w="503" w:type="pct"/>
            <w:tcBorders>
              <w:top w:val="nil"/>
              <w:left w:val="nil"/>
              <w:bottom w:val="single" w:sz="4" w:space="0" w:color="auto"/>
              <w:right w:val="single" w:sz="4" w:space="0" w:color="auto"/>
            </w:tcBorders>
            <w:noWrap/>
            <w:vAlign w:val="center"/>
            <w:hideMark/>
          </w:tcPr>
          <w:p w14:paraId="0C7B136A" w14:textId="3F8DC53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w:t>
            </w:r>
          </w:p>
        </w:tc>
      </w:tr>
      <w:tr w:rsidR="003364B0" w:rsidRPr="003364B0" w14:paraId="1B8DCA8F"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0730DA2F"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UT</w:t>
            </w:r>
          </w:p>
        </w:tc>
        <w:tc>
          <w:tcPr>
            <w:tcW w:w="489" w:type="pct"/>
            <w:tcBorders>
              <w:top w:val="nil"/>
              <w:left w:val="nil"/>
              <w:bottom w:val="single" w:sz="4" w:space="0" w:color="auto"/>
              <w:right w:val="single" w:sz="4" w:space="0" w:color="auto"/>
            </w:tcBorders>
            <w:noWrap/>
            <w:vAlign w:val="center"/>
            <w:hideMark/>
          </w:tcPr>
          <w:p w14:paraId="782EE5D5" w14:textId="230B236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657" w:type="pct"/>
            <w:tcBorders>
              <w:top w:val="nil"/>
              <w:left w:val="nil"/>
              <w:bottom w:val="single" w:sz="4" w:space="0" w:color="auto"/>
              <w:right w:val="single" w:sz="4" w:space="0" w:color="auto"/>
            </w:tcBorders>
            <w:noWrap/>
            <w:vAlign w:val="center"/>
            <w:hideMark/>
          </w:tcPr>
          <w:p w14:paraId="3A341564" w14:textId="029A60B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28</w:t>
            </w:r>
          </w:p>
        </w:tc>
        <w:tc>
          <w:tcPr>
            <w:tcW w:w="504" w:type="pct"/>
            <w:tcBorders>
              <w:top w:val="nil"/>
              <w:left w:val="nil"/>
              <w:bottom w:val="single" w:sz="4" w:space="0" w:color="auto"/>
              <w:right w:val="single" w:sz="4" w:space="0" w:color="auto"/>
            </w:tcBorders>
            <w:noWrap/>
            <w:vAlign w:val="center"/>
            <w:hideMark/>
          </w:tcPr>
          <w:p w14:paraId="7B255E4A" w14:textId="7DD38DB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639F293A" w14:textId="44E6593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25,1520392</w:t>
            </w:r>
          </w:p>
        </w:tc>
        <w:tc>
          <w:tcPr>
            <w:tcW w:w="503" w:type="pct"/>
            <w:tcBorders>
              <w:top w:val="nil"/>
              <w:left w:val="nil"/>
              <w:bottom w:val="single" w:sz="4" w:space="0" w:color="auto"/>
              <w:right w:val="single" w:sz="4" w:space="0" w:color="auto"/>
            </w:tcBorders>
            <w:noWrap/>
            <w:vAlign w:val="center"/>
            <w:hideMark/>
          </w:tcPr>
          <w:p w14:paraId="6BFD8915" w14:textId="0168E6B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17,5923919</w:t>
            </w:r>
          </w:p>
        </w:tc>
        <w:tc>
          <w:tcPr>
            <w:tcW w:w="504" w:type="pct"/>
            <w:tcBorders>
              <w:top w:val="nil"/>
              <w:left w:val="nil"/>
              <w:bottom w:val="single" w:sz="4" w:space="0" w:color="auto"/>
              <w:right w:val="single" w:sz="4" w:space="0" w:color="auto"/>
            </w:tcBorders>
            <w:noWrap/>
            <w:vAlign w:val="center"/>
            <w:hideMark/>
          </w:tcPr>
          <w:p w14:paraId="7880E3DC" w14:textId="0C4E607A"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4" w:type="pct"/>
            <w:tcBorders>
              <w:top w:val="nil"/>
              <w:left w:val="nil"/>
              <w:bottom w:val="single" w:sz="4" w:space="0" w:color="auto"/>
              <w:right w:val="single" w:sz="4" w:space="0" w:color="auto"/>
            </w:tcBorders>
            <w:noWrap/>
            <w:vAlign w:val="center"/>
            <w:hideMark/>
          </w:tcPr>
          <w:p w14:paraId="03B26B3B" w14:textId="3541A0E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3" w:type="pct"/>
            <w:tcBorders>
              <w:top w:val="nil"/>
              <w:left w:val="nil"/>
              <w:bottom w:val="single" w:sz="4" w:space="0" w:color="auto"/>
              <w:right w:val="single" w:sz="4" w:space="0" w:color="auto"/>
            </w:tcBorders>
            <w:noWrap/>
            <w:vAlign w:val="center"/>
            <w:hideMark/>
          </w:tcPr>
          <w:p w14:paraId="6EC87718" w14:textId="3013E17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9,87519863</w:t>
            </w:r>
          </w:p>
        </w:tc>
      </w:tr>
      <w:tr w:rsidR="003364B0" w:rsidRPr="003364B0" w14:paraId="75BD5DD0"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29A086B9"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DT</w:t>
            </w:r>
          </w:p>
        </w:tc>
        <w:tc>
          <w:tcPr>
            <w:tcW w:w="489" w:type="pct"/>
            <w:tcBorders>
              <w:top w:val="nil"/>
              <w:left w:val="nil"/>
              <w:bottom w:val="single" w:sz="4" w:space="0" w:color="auto"/>
              <w:right w:val="single" w:sz="4" w:space="0" w:color="auto"/>
            </w:tcBorders>
            <w:noWrap/>
            <w:vAlign w:val="center"/>
            <w:hideMark/>
          </w:tcPr>
          <w:p w14:paraId="0E5D3895" w14:textId="47B5331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nil"/>
              <w:left w:val="nil"/>
              <w:bottom w:val="single" w:sz="4" w:space="0" w:color="auto"/>
              <w:right w:val="single" w:sz="4" w:space="0" w:color="auto"/>
            </w:tcBorders>
            <w:noWrap/>
            <w:vAlign w:val="center"/>
            <w:hideMark/>
          </w:tcPr>
          <w:p w14:paraId="295069A6" w14:textId="180F95F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0CF1BDA7" w14:textId="0744B2A5"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310579EC" w14:textId="3F939D2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4,84796076</w:t>
            </w:r>
          </w:p>
        </w:tc>
        <w:tc>
          <w:tcPr>
            <w:tcW w:w="503" w:type="pct"/>
            <w:tcBorders>
              <w:top w:val="nil"/>
              <w:left w:val="nil"/>
              <w:bottom w:val="single" w:sz="4" w:space="0" w:color="auto"/>
              <w:right w:val="single" w:sz="4" w:space="0" w:color="auto"/>
            </w:tcBorders>
            <w:noWrap/>
            <w:vAlign w:val="center"/>
            <w:hideMark/>
          </w:tcPr>
          <w:p w14:paraId="3A232CCD" w14:textId="5EB4AC9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13,4076081</w:t>
            </w:r>
          </w:p>
        </w:tc>
        <w:tc>
          <w:tcPr>
            <w:tcW w:w="504" w:type="pct"/>
            <w:tcBorders>
              <w:top w:val="nil"/>
              <w:left w:val="nil"/>
              <w:bottom w:val="single" w:sz="4" w:space="0" w:color="auto"/>
              <w:right w:val="single" w:sz="4" w:space="0" w:color="auto"/>
            </w:tcBorders>
            <w:noWrap/>
            <w:vAlign w:val="center"/>
            <w:hideMark/>
          </w:tcPr>
          <w:p w14:paraId="727A74AF" w14:textId="59271BC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5EDB50F6" w14:textId="5F7386A0"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1EBDE315" w14:textId="26BFD8C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21,1248014</w:t>
            </w:r>
          </w:p>
        </w:tc>
      </w:tr>
      <w:tr w:rsidR="003364B0" w:rsidRPr="003364B0" w14:paraId="207BF9C3" w14:textId="77777777" w:rsidTr="003364B0">
        <w:trPr>
          <w:trHeight w:val="300"/>
        </w:trPr>
        <w:tc>
          <w:tcPr>
            <w:tcW w:w="831" w:type="pct"/>
            <w:tcBorders>
              <w:top w:val="nil"/>
              <w:left w:val="nil"/>
              <w:bottom w:val="nil"/>
              <w:right w:val="nil"/>
            </w:tcBorders>
            <w:noWrap/>
            <w:vAlign w:val="bottom"/>
            <w:hideMark/>
          </w:tcPr>
          <w:p w14:paraId="7CC4F5CF"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p>
        </w:tc>
        <w:tc>
          <w:tcPr>
            <w:tcW w:w="489" w:type="pct"/>
            <w:tcBorders>
              <w:top w:val="nil"/>
              <w:left w:val="nil"/>
              <w:bottom w:val="nil"/>
              <w:right w:val="nil"/>
            </w:tcBorders>
            <w:noWrap/>
            <w:vAlign w:val="center"/>
            <w:hideMark/>
          </w:tcPr>
          <w:p w14:paraId="2B171324"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657" w:type="pct"/>
            <w:tcBorders>
              <w:top w:val="nil"/>
              <w:left w:val="nil"/>
              <w:bottom w:val="nil"/>
              <w:right w:val="nil"/>
            </w:tcBorders>
            <w:noWrap/>
            <w:vAlign w:val="center"/>
            <w:hideMark/>
          </w:tcPr>
          <w:p w14:paraId="2F46192E"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2F40D008"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64797FF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242F4EB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45EBCBD3"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01F7357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03CB11F1"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r>
      <w:tr w:rsidR="003364B0" w:rsidRPr="003364B0" w14:paraId="18990E4B" w14:textId="77777777" w:rsidTr="003364B0">
        <w:trPr>
          <w:trHeight w:val="480"/>
        </w:trPr>
        <w:tc>
          <w:tcPr>
            <w:tcW w:w="831" w:type="pct"/>
            <w:tcBorders>
              <w:top w:val="single" w:sz="4" w:space="0" w:color="auto"/>
              <w:left w:val="single" w:sz="4" w:space="0" w:color="auto"/>
              <w:bottom w:val="single" w:sz="4" w:space="0" w:color="auto"/>
              <w:right w:val="single" w:sz="4" w:space="0" w:color="auto"/>
            </w:tcBorders>
            <w:vAlign w:val="center"/>
            <w:hideMark/>
          </w:tcPr>
          <w:p w14:paraId="4F296294"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DISPONIBILIDAD MENSUAL</w:t>
            </w:r>
          </w:p>
        </w:tc>
        <w:tc>
          <w:tcPr>
            <w:tcW w:w="489" w:type="pct"/>
            <w:tcBorders>
              <w:top w:val="single" w:sz="4" w:space="0" w:color="auto"/>
              <w:left w:val="nil"/>
              <w:bottom w:val="single" w:sz="4" w:space="0" w:color="auto"/>
              <w:right w:val="single" w:sz="4" w:space="0" w:color="auto"/>
            </w:tcBorders>
            <w:noWrap/>
            <w:vAlign w:val="center"/>
            <w:hideMark/>
          </w:tcPr>
          <w:p w14:paraId="01B7B3EE" w14:textId="2153C59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657" w:type="pct"/>
            <w:tcBorders>
              <w:top w:val="single" w:sz="4" w:space="0" w:color="auto"/>
              <w:left w:val="nil"/>
              <w:bottom w:val="single" w:sz="4" w:space="0" w:color="auto"/>
              <w:right w:val="single" w:sz="4" w:space="0" w:color="auto"/>
            </w:tcBorders>
            <w:noWrap/>
            <w:vAlign w:val="center"/>
            <w:hideMark/>
          </w:tcPr>
          <w:p w14:paraId="7F7E5952" w14:textId="1F3F6A2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2D3590E9" w14:textId="20B5CE7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7B04F742" w14:textId="7B65986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84%</w:t>
            </w:r>
          </w:p>
        </w:tc>
        <w:tc>
          <w:tcPr>
            <w:tcW w:w="503" w:type="pct"/>
            <w:tcBorders>
              <w:top w:val="single" w:sz="4" w:space="0" w:color="auto"/>
              <w:left w:val="nil"/>
              <w:bottom w:val="single" w:sz="4" w:space="0" w:color="auto"/>
              <w:right w:val="single" w:sz="4" w:space="0" w:color="auto"/>
            </w:tcBorders>
            <w:noWrap/>
            <w:vAlign w:val="center"/>
            <w:hideMark/>
          </w:tcPr>
          <w:p w14:paraId="088E9D29" w14:textId="022FE5F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57%</w:t>
            </w:r>
          </w:p>
        </w:tc>
        <w:tc>
          <w:tcPr>
            <w:tcW w:w="504" w:type="pct"/>
            <w:tcBorders>
              <w:top w:val="single" w:sz="4" w:space="0" w:color="auto"/>
              <w:left w:val="nil"/>
              <w:bottom w:val="single" w:sz="4" w:space="0" w:color="auto"/>
              <w:right w:val="single" w:sz="4" w:space="0" w:color="auto"/>
            </w:tcBorders>
            <w:noWrap/>
            <w:vAlign w:val="center"/>
            <w:hideMark/>
          </w:tcPr>
          <w:p w14:paraId="622FDCDF" w14:textId="32FE4AA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613952F1" w14:textId="396063C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6F2FD205" w14:textId="58878C9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32%</w:t>
            </w:r>
          </w:p>
        </w:tc>
      </w:tr>
    </w:tbl>
    <w:p w14:paraId="42C60C1E" w14:textId="77777777" w:rsidR="003364B0" w:rsidRPr="003364B0" w:rsidRDefault="003364B0" w:rsidP="003364B0"/>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3364B0" w:rsidRPr="003364B0" w14:paraId="1CFF1F6D" w14:textId="77777777" w:rsidTr="003364B0">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42CBAF91"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AÑO</w:t>
            </w:r>
          </w:p>
        </w:tc>
        <w:tc>
          <w:tcPr>
            <w:tcW w:w="1200" w:type="dxa"/>
            <w:tcBorders>
              <w:top w:val="single" w:sz="4" w:space="0" w:color="auto"/>
              <w:left w:val="nil"/>
              <w:bottom w:val="single" w:sz="4" w:space="0" w:color="auto"/>
              <w:right w:val="single" w:sz="4" w:space="0" w:color="auto"/>
            </w:tcBorders>
            <w:noWrap/>
            <w:vAlign w:val="center"/>
            <w:hideMark/>
          </w:tcPr>
          <w:p w14:paraId="1B1B3142" w14:textId="3B029853"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200" w:type="dxa"/>
            <w:tcBorders>
              <w:top w:val="single" w:sz="4" w:space="0" w:color="auto"/>
              <w:left w:val="nil"/>
              <w:bottom w:val="single" w:sz="4" w:space="0" w:color="auto"/>
              <w:right w:val="single" w:sz="4" w:space="0" w:color="auto"/>
            </w:tcBorders>
            <w:noWrap/>
            <w:vAlign w:val="center"/>
            <w:hideMark/>
          </w:tcPr>
          <w:p w14:paraId="7D3D73CF" w14:textId="5B79BEF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200" w:type="dxa"/>
            <w:tcBorders>
              <w:top w:val="single" w:sz="4" w:space="0" w:color="auto"/>
              <w:left w:val="nil"/>
              <w:bottom w:val="single" w:sz="4" w:space="0" w:color="auto"/>
              <w:right w:val="single" w:sz="4" w:space="0" w:color="auto"/>
            </w:tcBorders>
            <w:noWrap/>
            <w:vAlign w:val="center"/>
            <w:hideMark/>
          </w:tcPr>
          <w:p w14:paraId="3990CD4D" w14:textId="3C1FF54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200" w:type="dxa"/>
            <w:tcBorders>
              <w:top w:val="single" w:sz="4" w:space="0" w:color="auto"/>
              <w:left w:val="nil"/>
              <w:bottom w:val="single" w:sz="4" w:space="0" w:color="auto"/>
              <w:right w:val="single" w:sz="4" w:space="0" w:color="auto"/>
            </w:tcBorders>
            <w:noWrap/>
            <w:vAlign w:val="center"/>
            <w:hideMark/>
          </w:tcPr>
          <w:p w14:paraId="0320DB9E" w14:textId="2C19758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420" w:type="dxa"/>
            <w:tcBorders>
              <w:top w:val="nil"/>
              <w:left w:val="nil"/>
              <w:bottom w:val="nil"/>
              <w:right w:val="nil"/>
            </w:tcBorders>
            <w:noWrap/>
            <w:vAlign w:val="center"/>
            <w:hideMark/>
          </w:tcPr>
          <w:p w14:paraId="1E95EB4E"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870DDEF"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7CEC22EB" w14:textId="77777777" w:rsidTr="003364B0">
        <w:trPr>
          <w:trHeight w:val="300"/>
        </w:trPr>
        <w:tc>
          <w:tcPr>
            <w:tcW w:w="1460" w:type="dxa"/>
            <w:tcBorders>
              <w:top w:val="nil"/>
              <w:left w:val="single" w:sz="4" w:space="0" w:color="auto"/>
              <w:bottom w:val="single" w:sz="4" w:space="0" w:color="auto"/>
              <w:right w:val="single" w:sz="4" w:space="0" w:color="auto"/>
            </w:tcBorders>
            <w:noWrap/>
            <w:vAlign w:val="bottom"/>
            <w:hideMark/>
          </w:tcPr>
          <w:p w14:paraId="026546FB"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MES</w:t>
            </w:r>
          </w:p>
        </w:tc>
        <w:tc>
          <w:tcPr>
            <w:tcW w:w="1200" w:type="dxa"/>
            <w:tcBorders>
              <w:top w:val="nil"/>
              <w:left w:val="nil"/>
              <w:bottom w:val="single" w:sz="4" w:space="0" w:color="auto"/>
              <w:right w:val="single" w:sz="4" w:space="0" w:color="auto"/>
            </w:tcBorders>
            <w:noWrap/>
            <w:vAlign w:val="center"/>
            <w:hideMark/>
          </w:tcPr>
          <w:p w14:paraId="0260CF5F" w14:textId="4386BF0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9</w:t>
            </w:r>
          </w:p>
        </w:tc>
        <w:tc>
          <w:tcPr>
            <w:tcW w:w="1200" w:type="dxa"/>
            <w:tcBorders>
              <w:top w:val="nil"/>
              <w:left w:val="nil"/>
              <w:bottom w:val="single" w:sz="4" w:space="0" w:color="auto"/>
              <w:right w:val="single" w:sz="4" w:space="0" w:color="auto"/>
            </w:tcBorders>
            <w:noWrap/>
            <w:vAlign w:val="center"/>
            <w:hideMark/>
          </w:tcPr>
          <w:p w14:paraId="57002E3A" w14:textId="2847F78C"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w:t>
            </w:r>
          </w:p>
        </w:tc>
        <w:tc>
          <w:tcPr>
            <w:tcW w:w="1200" w:type="dxa"/>
            <w:tcBorders>
              <w:top w:val="nil"/>
              <w:left w:val="nil"/>
              <w:bottom w:val="single" w:sz="4" w:space="0" w:color="auto"/>
              <w:right w:val="single" w:sz="4" w:space="0" w:color="auto"/>
            </w:tcBorders>
            <w:noWrap/>
            <w:vAlign w:val="center"/>
            <w:hideMark/>
          </w:tcPr>
          <w:p w14:paraId="3CFA592F" w14:textId="04A9300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11</w:t>
            </w:r>
          </w:p>
        </w:tc>
        <w:tc>
          <w:tcPr>
            <w:tcW w:w="1200" w:type="dxa"/>
            <w:tcBorders>
              <w:top w:val="nil"/>
              <w:left w:val="nil"/>
              <w:bottom w:val="single" w:sz="4" w:space="0" w:color="auto"/>
              <w:right w:val="single" w:sz="4" w:space="0" w:color="auto"/>
            </w:tcBorders>
            <w:noWrap/>
            <w:vAlign w:val="center"/>
            <w:hideMark/>
          </w:tcPr>
          <w:p w14:paraId="6B3C2468" w14:textId="4AA7BBB8"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w:t>
            </w:r>
          </w:p>
        </w:tc>
        <w:tc>
          <w:tcPr>
            <w:tcW w:w="1420" w:type="dxa"/>
            <w:tcBorders>
              <w:top w:val="nil"/>
              <w:left w:val="nil"/>
              <w:bottom w:val="nil"/>
              <w:right w:val="nil"/>
            </w:tcBorders>
            <w:noWrap/>
            <w:vAlign w:val="center"/>
            <w:hideMark/>
          </w:tcPr>
          <w:p w14:paraId="7D4D9CCB"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2585110F"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57CEE76F"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0A04939A"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UT</w:t>
            </w:r>
          </w:p>
        </w:tc>
        <w:tc>
          <w:tcPr>
            <w:tcW w:w="1200" w:type="dxa"/>
            <w:tcBorders>
              <w:top w:val="nil"/>
              <w:left w:val="nil"/>
              <w:bottom w:val="single" w:sz="4" w:space="0" w:color="auto"/>
              <w:right w:val="single" w:sz="4" w:space="0" w:color="auto"/>
            </w:tcBorders>
            <w:noWrap/>
            <w:vAlign w:val="center"/>
            <w:hideMark/>
          </w:tcPr>
          <w:p w14:paraId="6C9F22BB" w14:textId="6EC1EFB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12,3285371</w:t>
            </w:r>
          </w:p>
        </w:tc>
        <w:tc>
          <w:tcPr>
            <w:tcW w:w="1200" w:type="dxa"/>
            <w:tcBorders>
              <w:top w:val="nil"/>
              <w:left w:val="nil"/>
              <w:bottom w:val="single" w:sz="4" w:space="0" w:color="auto"/>
              <w:right w:val="single" w:sz="4" w:space="0" w:color="auto"/>
            </w:tcBorders>
            <w:noWrap/>
            <w:vAlign w:val="center"/>
            <w:hideMark/>
          </w:tcPr>
          <w:p w14:paraId="30044B15" w14:textId="66CDBC6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20,8795148</w:t>
            </w:r>
          </w:p>
        </w:tc>
        <w:tc>
          <w:tcPr>
            <w:tcW w:w="1200" w:type="dxa"/>
            <w:tcBorders>
              <w:top w:val="nil"/>
              <w:left w:val="nil"/>
              <w:bottom w:val="single" w:sz="4" w:space="0" w:color="auto"/>
              <w:right w:val="single" w:sz="4" w:space="0" w:color="auto"/>
            </w:tcBorders>
            <w:noWrap/>
            <w:vAlign w:val="center"/>
            <w:hideMark/>
          </w:tcPr>
          <w:p w14:paraId="2FC134E1" w14:textId="34D36170"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24,5233216</w:t>
            </w:r>
          </w:p>
        </w:tc>
        <w:tc>
          <w:tcPr>
            <w:tcW w:w="1200" w:type="dxa"/>
            <w:tcBorders>
              <w:top w:val="nil"/>
              <w:left w:val="nil"/>
              <w:bottom w:val="single" w:sz="4" w:space="0" w:color="auto"/>
              <w:right w:val="single" w:sz="4" w:space="0" w:color="auto"/>
            </w:tcBorders>
            <w:noWrap/>
            <w:vAlign w:val="center"/>
            <w:hideMark/>
          </w:tcPr>
          <w:p w14:paraId="221663D2" w14:textId="430949C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22,8453468</w:t>
            </w:r>
          </w:p>
        </w:tc>
        <w:tc>
          <w:tcPr>
            <w:tcW w:w="1420" w:type="dxa"/>
            <w:tcBorders>
              <w:top w:val="nil"/>
              <w:left w:val="nil"/>
              <w:bottom w:val="nil"/>
              <w:right w:val="nil"/>
            </w:tcBorders>
            <w:noWrap/>
            <w:vAlign w:val="center"/>
            <w:hideMark/>
          </w:tcPr>
          <w:p w14:paraId="50003F16"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348119FE"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6FE3058C"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37917613"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DT</w:t>
            </w:r>
          </w:p>
        </w:tc>
        <w:tc>
          <w:tcPr>
            <w:tcW w:w="1200" w:type="dxa"/>
            <w:tcBorders>
              <w:top w:val="nil"/>
              <w:left w:val="nil"/>
              <w:bottom w:val="single" w:sz="4" w:space="0" w:color="auto"/>
              <w:right w:val="single" w:sz="4" w:space="0" w:color="auto"/>
            </w:tcBorders>
            <w:noWrap/>
            <w:vAlign w:val="center"/>
            <w:hideMark/>
          </w:tcPr>
          <w:p w14:paraId="626B8E31" w14:textId="324F7A91"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17,6714629</w:t>
            </w:r>
          </w:p>
        </w:tc>
        <w:tc>
          <w:tcPr>
            <w:tcW w:w="1200" w:type="dxa"/>
            <w:tcBorders>
              <w:top w:val="nil"/>
              <w:left w:val="nil"/>
              <w:bottom w:val="single" w:sz="4" w:space="0" w:color="auto"/>
              <w:right w:val="single" w:sz="4" w:space="0" w:color="auto"/>
            </w:tcBorders>
            <w:noWrap/>
            <w:vAlign w:val="center"/>
            <w:hideMark/>
          </w:tcPr>
          <w:p w14:paraId="533ADF17" w14:textId="48BD0EA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10,1204852</w:t>
            </w:r>
          </w:p>
        </w:tc>
        <w:tc>
          <w:tcPr>
            <w:tcW w:w="1200" w:type="dxa"/>
            <w:tcBorders>
              <w:top w:val="nil"/>
              <w:left w:val="nil"/>
              <w:bottom w:val="single" w:sz="4" w:space="0" w:color="auto"/>
              <w:right w:val="single" w:sz="4" w:space="0" w:color="auto"/>
            </w:tcBorders>
            <w:noWrap/>
            <w:vAlign w:val="center"/>
            <w:hideMark/>
          </w:tcPr>
          <w:p w14:paraId="148D67C6" w14:textId="639F3EF1"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5,4766784</w:t>
            </w:r>
          </w:p>
        </w:tc>
        <w:tc>
          <w:tcPr>
            <w:tcW w:w="1200" w:type="dxa"/>
            <w:tcBorders>
              <w:top w:val="nil"/>
              <w:left w:val="nil"/>
              <w:bottom w:val="single" w:sz="4" w:space="0" w:color="auto"/>
              <w:right w:val="single" w:sz="4" w:space="0" w:color="auto"/>
            </w:tcBorders>
            <w:noWrap/>
            <w:vAlign w:val="center"/>
            <w:hideMark/>
          </w:tcPr>
          <w:p w14:paraId="0FD2D86C" w14:textId="4D685F7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8,15465317</w:t>
            </w:r>
          </w:p>
        </w:tc>
        <w:tc>
          <w:tcPr>
            <w:tcW w:w="1420" w:type="dxa"/>
            <w:tcBorders>
              <w:top w:val="nil"/>
              <w:left w:val="nil"/>
              <w:bottom w:val="nil"/>
              <w:right w:val="nil"/>
            </w:tcBorders>
            <w:noWrap/>
            <w:vAlign w:val="center"/>
            <w:hideMark/>
          </w:tcPr>
          <w:p w14:paraId="26C5514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ACB9A1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520522B2" w14:textId="77777777" w:rsidTr="003364B0">
        <w:trPr>
          <w:trHeight w:val="300"/>
        </w:trPr>
        <w:tc>
          <w:tcPr>
            <w:tcW w:w="1460" w:type="dxa"/>
            <w:tcBorders>
              <w:top w:val="nil"/>
              <w:left w:val="nil"/>
              <w:bottom w:val="nil"/>
              <w:right w:val="nil"/>
            </w:tcBorders>
            <w:noWrap/>
            <w:vAlign w:val="bottom"/>
            <w:hideMark/>
          </w:tcPr>
          <w:p w14:paraId="7358B7AE"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2D8B76BD"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5A56F31F"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54B9CA8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769B3D7C"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3C92B0D6" w14:textId="3608D375"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 MINIMA</w:t>
            </w:r>
          </w:p>
        </w:tc>
        <w:tc>
          <w:tcPr>
            <w:tcW w:w="1656" w:type="dxa"/>
            <w:tcBorders>
              <w:top w:val="single" w:sz="4" w:space="0" w:color="auto"/>
              <w:left w:val="nil"/>
              <w:bottom w:val="single" w:sz="4" w:space="0" w:color="auto"/>
              <w:right w:val="single" w:sz="4" w:space="0" w:color="auto"/>
            </w:tcBorders>
            <w:noWrap/>
            <w:vAlign w:val="center"/>
            <w:hideMark/>
          </w:tcPr>
          <w:p w14:paraId="6296E612" w14:textId="54F70B8E"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DISPONIBILIDAD ANUAL</w:t>
            </w:r>
          </w:p>
        </w:tc>
      </w:tr>
      <w:tr w:rsidR="003364B0" w:rsidRPr="003364B0" w14:paraId="4C82D6FD" w14:textId="77777777" w:rsidTr="003364B0">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2A10DE8E"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6436C9E5" w14:textId="55E7429D"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41%</w:t>
            </w:r>
          </w:p>
        </w:tc>
        <w:tc>
          <w:tcPr>
            <w:tcW w:w="1200" w:type="dxa"/>
            <w:tcBorders>
              <w:top w:val="single" w:sz="4" w:space="0" w:color="auto"/>
              <w:left w:val="nil"/>
              <w:bottom w:val="single" w:sz="4" w:space="0" w:color="auto"/>
              <w:right w:val="single" w:sz="4" w:space="0" w:color="auto"/>
            </w:tcBorders>
            <w:noWrap/>
            <w:vAlign w:val="center"/>
            <w:hideMark/>
          </w:tcPr>
          <w:p w14:paraId="24EC4E01" w14:textId="4AA44D07"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67%</w:t>
            </w:r>
          </w:p>
        </w:tc>
        <w:tc>
          <w:tcPr>
            <w:tcW w:w="1200" w:type="dxa"/>
            <w:tcBorders>
              <w:top w:val="single" w:sz="4" w:space="0" w:color="auto"/>
              <w:left w:val="nil"/>
              <w:bottom w:val="single" w:sz="4" w:space="0" w:color="auto"/>
              <w:right w:val="single" w:sz="4" w:space="0" w:color="auto"/>
            </w:tcBorders>
            <w:noWrap/>
            <w:vAlign w:val="center"/>
            <w:hideMark/>
          </w:tcPr>
          <w:p w14:paraId="187940DA" w14:textId="5C086E8C"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82%</w:t>
            </w:r>
          </w:p>
        </w:tc>
        <w:tc>
          <w:tcPr>
            <w:tcW w:w="1200" w:type="dxa"/>
            <w:tcBorders>
              <w:top w:val="single" w:sz="4" w:space="0" w:color="auto"/>
              <w:left w:val="nil"/>
              <w:bottom w:val="single" w:sz="4" w:space="0" w:color="auto"/>
              <w:right w:val="single" w:sz="4" w:space="0" w:color="auto"/>
            </w:tcBorders>
            <w:noWrap/>
            <w:vAlign w:val="center"/>
            <w:hideMark/>
          </w:tcPr>
          <w:p w14:paraId="7EB99F6B" w14:textId="0967CA95"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74%</w:t>
            </w:r>
          </w:p>
        </w:tc>
        <w:tc>
          <w:tcPr>
            <w:tcW w:w="1420" w:type="dxa"/>
            <w:tcBorders>
              <w:top w:val="nil"/>
              <w:left w:val="nil"/>
              <w:bottom w:val="single" w:sz="4" w:space="0" w:color="auto"/>
              <w:right w:val="single" w:sz="4" w:space="0" w:color="auto"/>
            </w:tcBorders>
            <w:noWrap/>
            <w:vAlign w:val="center"/>
            <w:hideMark/>
          </w:tcPr>
          <w:p w14:paraId="3225BCDD" w14:textId="63BDA303"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32%</w:t>
            </w:r>
          </w:p>
        </w:tc>
        <w:tc>
          <w:tcPr>
            <w:tcW w:w="1656" w:type="dxa"/>
            <w:tcBorders>
              <w:top w:val="nil"/>
              <w:left w:val="nil"/>
              <w:bottom w:val="single" w:sz="4" w:space="0" w:color="auto"/>
              <w:right w:val="single" w:sz="4" w:space="0" w:color="auto"/>
            </w:tcBorders>
            <w:noWrap/>
            <w:vAlign w:val="center"/>
            <w:hideMark/>
          </w:tcPr>
          <w:p w14:paraId="6CCB40D3" w14:textId="58C7F94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78%</w:t>
            </w:r>
          </w:p>
        </w:tc>
      </w:tr>
    </w:tbl>
    <w:p w14:paraId="527E76F5" w14:textId="3D575750" w:rsidR="003364B0" w:rsidRPr="003364B0" w:rsidRDefault="003364B0" w:rsidP="003364B0">
      <w:r w:rsidRPr="003364B0">
        <w:rPr>
          <w:i/>
        </w:rPr>
        <w:t xml:space="preserve">Nota: </w:t>
      </w:r>
      <w:r w:rsidRPr="003364B0">
        <w:t>La tabla representa la primera simulación de las disponibilidades mensuales y mínima del período que se ha establecido para el caso BLANCO 2.</w:t>
      </w:r>
    </w:p>
    <w:p w14:paraId="29D7CF0E" w14:textId="77777777" w:rsidR="003364B0" w:rsidRPr="000E28AC" w:rsidRDefault="003364B0" w:rsidP="00FB0B15"/>
    <w:p w14:paraId="4A755B26" w14:textId="4400EF4F" w:rsidR="00A42A5E" w:rsidRPr="000E28AC" w:rsidRDefault="00A42A5E" w:rsidP="00FB0B15">
      <w:r w:rsidRPr="000E28AC">
        <w:t>De este modo, con el propósito de crear los diferentes esce</w:t>
      </w:r>
      <w:r w:rsidR="003364B0" w:rsidRPr="000E28AC">
        <w:t>narios de riesgo, se utilizó el método de Montecarlo para cada uno de los casos, simulando el proceso anterior 5</w:t>
      </w:r>
      <w:r w:rsidRPr="000E28AC">
        <w:t xml:space="preserve">000 </w:t>
      </w:r>
      <w:r w:rsidR="003364B0" w:rsidRPr="000E28AC">
        <w:t>veces</w:t>
      </w:r>
      <w:r w:rsidRPr="000E28AC">
        <w:t xml:space="preserve"> mediante Macros en Visual Basic de Microsoft Excel,</w:t>
      </w:r>
      <w:r w:rsidR="00645D2F" w:rsidRPr="000E28AC">
        <w:t xml:space="preserve"> guardando lo</w:t>
      </w:r>
      <w:r w:rsidRPr="000E28AC">
        <w:t>s</w:t>
      </w:r>
      <w:r w:rsidR="00645D2F" w:rsidRPr="000E28AC">
        <w:t xml:space="preserve"> valores de las</w:t>
      </w:r>
      <w:r w:rsidRPr="000E28AC">
        <w:t xml:space="preserve"> </w:t>
      </w:r>
      <w:r w:rsidR="00645D2F" w:rsidRPr="000E28AC">
        <w:t>d</w:t>
      </w:r>
      <w:r w:rsidRPr="000E28AC">
        <w:t>isponibilidade</w:t>
      </w:r>
      <w:r w:rsidR="003364B0" w:rsidRPr="000E28AC">
        <w:t xml:space="preserve">s mensuales, la mínima de ellas, </w:t>
      </w:r>
      <w:r w:rsidRPr="000E28AC">
        <w:t>la disponibilidad anual</w:t>
      </w:r>
      <w:r w:rsidR="003364B0" w:rsidRPr="000E28AC">
        <w:t xml:space="preserve"> y la cantidad de meses inoperativo</w:t>
      </w:r>
      <w:r w:rsidR="00645D2F" w:rsidRPr="000E28AC">
        <w:t>. El código de programación anterior se detalla en Anexo "</w:t>
      </w:r>
      <w:r w:rsidR="003364B0" w:rsidRPr="000E28AC">
        <w:t>G</w:t>
      </w:r>
      <w:r w:rsidR="00645D2F" w:rsidRPr="000E28AC">
        <w:t>".</w:t>
      </w:r>
    </w:p>
    <w:p w14:paraId="1336ABCE" w14:textId="360939F1" w:rsidR="0027478A" w:rsidRPr="000E28AC" w:rsidRDefault="00A42A5E" w:rsidP="00FB0B15">
      <w:r w:rsidRPr="000E28AC">
        <w:t>A continuación, utilizando las dis</w:t>
      </w:r>
      <w:r w:rsidR="00645D2F" w:rsidRPr="000E28AC">
        <w:t>ponibilidades mensuales mínimas, se crea un h</w:t>
      </w:r>
      <w:r w:rsidRPr="000E28AC">
        <w:t>istograma</w:t>
      </w:r>
      <w:r w:rsidR="00645D2F" w:rsidRPr="000E28AC">
        <w:t>,</w:t>
      </w:r>
      <w:r w:rsidRPr="000E28AC">
        <w:t xml:space="preserve"> con el propósito de comprender su comportamiento y obtener su frecuencia de ocurrencia. Para ello, </w:t>
      </w:r>
      <w:r w:rsidR="00645D2F" w:rsidRPr="000E28AC">
        <w:t xml:space="preserve">se calculó </w:t>
      </w:r>
      <w:r w:rsidRPr="000E28AC">
        <w:t xml:space="preserve">la cantidad de </w:t>
      </w:r>
      <w:r w:rsidR="00645D2F" w:rsidRPr="000E28AC">
        <w:t>1</w:t>
      </w:r>
      <w:r w:rsidR="00E8041D" w:rsidRPr="000E28AC">
        <w:t>4</w:t>
      </w:r>
      <w:r w:rsidR="00645D2F" w:rsidRPr="000E28AC">
        <w:t xml:space="preserve"> </w:t>
      </w:r>
      <w:r w:rsidRPr="000E28AC">
        <w:t>interval</w:t>
      </w:r>
      <w:r w:rsidR="00645D2F" w:rsidRPr="000E28AC">
        <w:t>o</w:t>
      </w:r>
      <w:r w:rsidRPr="000E28AC">
        <w:t xml:space="preserve">s mediante la "Regla de Sturges", </w:t>
      </w:r>
      <w:r w:rsidR="00645D2F" w:rsidRPr="000E28AC">
        <w:t xml:space="preserve">cuya </w:t>
      </w:r>
      <w:r w:rsidR="0027478A" w:rsidRPr="000E28AC">
        <w:t>ecuación</w:t>
      </w:r>
      <w:r w:rsidR="00645D2F" w:rsidRPr="000E28AC">
        <w:t xml:space="preserve"> es la siguiente</w:t>
      </w:r>
      <w:r w:rsidR="0027478A" w:rsidRPr="000E28AC">
        <w:t>:</w:t>
      </w:r>
    </w:p>
    <w:p w14:paraId="3369C000" w14:textId="0266DB13" w:rsidR="00A42A5E" w:rsidRDefault="0027478A" w:rsidP="00FB0B15">
      <m:oMath>
        <m:r>
          <w:rPr>
            <w:rFonts w:ascii="Cambria Math" w:hAnsi="Cambria Math"/>
          </w:rPr>
          <m:t>Cant.Intervalos=1+3,3⋅LO</m:t>
        </m:r>
        <m:sSub>
          <m:sSubPr>
            <m:ctrlPr>
              <w:rPr>
                <w:rFonts w:ascii="Cambria Math" w:hAnsi="Cambria Math"/>
                <w:i/>
              </w:rPr>
            </m:ctrlPr>
          </m:sSubPr>
          <m:e>
            <m:r>
              <w:rPr>
                <w:rFonts w:ascii="Cambria Math" w:hAnsi="Cambria Math"/>
              </w:rPr>
              <m:t>G</m:t>
            </m:r>
          </m:e>
          <m:sub>
            <m:r>
              <w:rPr>
                <w:rFonts w:ascii="Cambria Math" w:hAnsi="Cambria Math"/>
              </w:rPr>
              <m:t>10</m:t>
            </m:r>
          </m:sub>
        </m:sSub>
        <m:d>
          <m:dPr>
            <m:ctrlPr>
              <w:rPr>
                <w:rFonts w:ascii="Cambria Math" w:hAnsi="Cambria Math"/>
                <w:i/>
              </w:rPr>
            </m:ctrlPr>
          </m:dPr>
          <m:e>
            <m:r>
              <w:rPr>
                <w:rFonts w:ascii="Cambria Math" w:hAnsi="Cambria Math"/>
              </w:rPr>
              <m:t>Cantidad de simulaciones</m:t>
            </m:r>
          </m:e>
        </m:d>
        <m:r>
          <w:rPr>
            <w:rFonts w:ascii="Cambria Math" w:hAnsi="Cambria Math"/>
          </w:rPr>
          <m:t>≈14 intervalos</m:t>
        </m:r>
      </m:oMath>
      <w:r w:rsidR="00A42A5E" w:rsidRPr="000E28AC">
        <w:t xml:space="preserve">   </w:t>
      </w:r>
    </w:p>
    <w:p w14:paraId="6D3F7822" w14:textId="77777777" w:rsidR="00F53085" w:rsidRPr="000E28AC" w:rsidRDefault="00F53085" w:rsidP="00FB0B15"/>
    <w:p w14:paraId="7AF78262" w14:textId="65FB95D7" w:rsidR="00645D2F" w:rsidRPr="00EB696E" w:rsidRDefault="00FD4390" w:rsidP="00FD4390">
      <w:pPr>
        <w:pStyle w:val="Titulo3"/>
      </w:pPr>
      <w:r>
        <w:lastRenderedPageBreak/>
        <w:t xml:space="preserve">8.3.1 </w:t>
      </w:r>
      <w:r w:rsidR="00EB696E">
        <w:t xml:space="preserve">Resultados </w:t>
      </w:r>
      <w:r w:rsidR="00FA3FC4">
        <w:t xml:space="preserve">y análisis de riesgo </w:t>
      </w:r>
      <w:r w:rsidR="00EB696E">
        <w:t>Caso “RIVEROS 1”</w:t>
      </w:r>
    </w:p>
    <w:p w14:paraId="0451E743" w14:textId="596C3FA6" w:rsidR="00B1242F" w:rsidRPr="000E28AC" w:rsidRDefault="00645D2F" w:rsidP="004C17E9">
      <w:r w:rsidRPr="000E28AC">
        <w:t xml:space="preserve">De este modo, los resultados obtenidos de </w:t>
      </w:r>
      <w:r w:rsidR="00E8041D" w:rsidRPr="000E28AC">
        <w:t>las simulaciones del caso RIVEROS 1</w:t>
      </w:r>
      <w:r w:rsidRPr="000E28AC">
        <w:t xml:space="preserve"> son los siguientes</w:t>
      </w:r>
      <w:r w:rsidR="00433DA7" w:rsidRPr="000E28AC">
        <w:t>:</w:t>
      </w:r>
    </w:p>
    <w:p w14:paraId="552199FB" w14:textId="792FDACE" w:rsidR="007B7DB7" w:rsidRPr="000E28AC" w:rsidRDefault="007B7DB7" w:rsidP="007B7DB7">
      <w:pPr>
        <w:pStyle w:val="Epgrafe"/>
        <w:keepNext/>
        <w:jc w:val="center"/>
      </w:pPr>
      <w:bookmarkStart w:id="86" w:name="_Toc233893799"/>
      <w:r w:rsidRPr="000E28AC">
        <w:t xml:space="preserve">Tabla </w:t>
      </w:r>
      <w:r w:rsidR="001F5127" w:rsidRPr="000E28AC">
        <w:fldChar w:fldCharType="begin"/>
      </w:r>
      <w:r w:rsidR="001F5127" w:rsidRPr="000E28AC">
        <w:instrText xml:space="preserve"> SEQ Tabla \* ARABIC </w:instrText>
      </w:r>
      <w:r w:rsidR="001F5127" w:rsidRPr="000E28AC">
        <w:fldChar w:fldCharType="separate"/>
      </w:r>
      <w:r w:rsidR="00090549">
        <w:rPr>
          <w:noProof/>
        </w:rPr>
        <w:t>15</w:t>
      </w:r>
      <w:r w:rsidR="001F5127" w:rsidRPr="000E28AC">
        <w:rPr>
          <w:noProof/>
        </w:rPr>
        <w:fldChar w:fldCharType="end"/>
      </w:r>
      <w:r w:rsidRPr="000E28AC">
        <w:t>.- Parámetros para Histograma.</w:t>
      </w:r>
      <w:bookmarkEnd w:id="86"/>
    </w:p>
    <w:tbl>
      <w:tblPr>
        <w:tblStyle w:val="Sombreadomedio2-nfasis11"/>
        <w:tblW w:w="7937" w:type="dxa"/>
        <w:jc w:val="center"/>
        <w:tblLook w:val="0480" w:firstRow="0" w:lastRow="0" w:firstColumn="1" w:lastColumn="0" w:noHBand="0" w:noVBand="1"/>
      </w:tblPr>
      <w:tblGrid>
        <w:gridCol w:w="3692"/>
        <w:gridCol w:w="1497"/>
        <w:gridCol w:w="1200"/>
        <w:gridCol w:w="1548"/>
      </w:tblGrid>
      <w:tr w:rsidR="00E8041D" w:rsidRPr="000E28AC" w14:paraId="62ACC5CC" w14:textId="3238D209" w:rsidTr="000E28A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24CE52A3" w14:textId="77777777" w:rsidR="00E8041D" w:rsidRPr="000E28AC" w:rsidRDefault="00E8041D" w:rsidP="007B7DB7">
            <w:pPr>
              <w:widowControl/>
              <w:autoSpaceDE/>
              <w:autoSpaceDN/>
              <w:spacing w:line="240" w:lineRule="auto"/>
              <w:ind w:firstLine="0"/>
              <w:jc w:val="center"/>
              <w:rPr>
                <w:rFonts w:ascii="Calibri" w:hAnsi="Calibri"/>
                <w:bCs w:val="0"/>
                <w:color w:val="000000"/>
                <w:lang w:bidi="ar-SA"/>
              </w:rPr>
            </w:pPr>
          </w:p>
        </w:tc>
        <w:tc>
          <w:tcPr>
            <w:tcW w:w="1497" w:type="dxa"/>
            <w:noWrap/>
          </w:tcPr>
          <w:p w14:paraId="1A44F662" w14:textId="32DF782A" w:rsidR="00E8041D" w:rsidRPr="000E28AC" w:rsidRDefault="00E8041D"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anual</w:t>
            </w:r>
          </w:p>
        </w:tc>
        <w:tc>
          <w:tcPr>
            <w:tcW w:w="1200" w:type="dxa"/>
          </w:tcPr>
          <w:p w14:paraId="2357D6D2" w14:textId="01892A57" w:rsidR="00E8041D" w:rsidRPr="000E28AC" w:rsidRDefault="00E8041D"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min</w:t>
            </w:r>
          </w:p>
        </w:tc>
        <w:tc>
          <w:tcPr>
            <w:tcW w:w="1548" w:type="dxa"/>
          </w:tcPr>
          <w:p w14:paraId="48DE6C8D" w14:textId="5BD92C17" w:rsidR="00E8041D" w:rsidRPr="000E28AC" w:rsidRDefault="00E8041D"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 xml:space="preserve">Meses </w:t>
            </w:r>
            <w:proofErr w:type="spellStart"/>
            <w:r w:rsidRPr="000E28AC">
              <w:rPr>
                <w:rFonts w:ascii="Calibri" w:hAnsi="Calibri"/>
                <w:b/>
                <w:bCs/>
                <w:color w:val="000000"/>
                <w:lang w:bidi="ar-SA"/>
              </w:rPr>
              <w:t>Inop</w:t>
            </w:r>
            <w:proofErr w:type="spellEnd"/>
            <w:r w:rsidRPr="000E28AC">
              <w:rPr>
                <w:rFonts w:ascii="Calibri" w:hAnsi="Calibri"/>
                <w:b/>
                <w:bCs/>
                <w:color w:val="000000"/>
                <w:lang w:bidi="ar-SA"/>
              </w:rPr>
              <w:t>.</w:t>
            </w:r>
          </w:p>
        </w:tc>
      </w:tr>
      <w:tr w:rsidR="000E28AC" w:rsidRPr="000E28AC" w14:paraId="2EF5C789" w14:textId="17F7296D" w:rsidTr="000E28AC">
        <w:trPr>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051D0535" w14:textId="77777777" w:rsidR="000E28AC" w:rsidRPr="000E28AC" w:rsidRDefault="000E28AC" w:rsidP="007B7DB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Máximo</w:t>
            </w:r>
          </w:p>
        </w:tc>
        <w:tc>
          <w:tcPr>
            <w:tcW w:w="1497" w:type="dxa"/>
            <w:noWrap/>
            <w:hideMark/>
          </w:tcPr>
          <w:p w14:paraId="455D7F9F" w14:textId="1407338F"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100%</w:t>
            </w:r>
          </w:p>
        </w:tc>
        <w:tc>
          <w:tcPr>
            <w:tcW w:w="1200" w:type="dxa"/>
          </w:tcPr>
          <w:p w14:paraId="510A76A2" w14:textId="3DAA465B"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100%</w:t>
            </w:r>
          </w:p>
        </w:tc>
        <w:tc>
          <w:tcPr>
            <w:tcW w:w="1548" w:type="dxa"/>
          </w:tcPr>
          <w:p w14:paraId="7FFD0A05" w14:textId="1681297A"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4</w:t>
            </w:r>
          </w:p>
        </w:tc>
      </w:tr>
      <w:tr w:rsidR="000E28AC" w:rsidRPr="000E28AC" w14:paraId="63CEB612" w14:textId="29765056" w:rsidTr="000E28A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25F4A544" w14:textId="77777777" w:rsidR="000E28AC" w:rsidRPr="000E28AC" w:rsidRDefault="000E28AC" w:rsidP="007B7DB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Mínimo</w:t>
            </w:r>
          </w:p>
        </w:tc>
        <w:tc>
          <w:tcPr>
            <w:tcW w:w="1497" w:type="dxa"/>
            <w:noWrap/>
            <w:hideMark/>
          </w:tcPr>
          <w:p w14:paraId="3574FB05" w14:textId="2129DE95"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41%</w:t>
            </w:r>
          </w:p>
        </w:tc>
        <w:tc>
          <w:tcPr>
            <w:tcW w:w="1200" w:type="dxa"/>
          </w:tcPr>
          <w:p w14:paraId="615EFF73" w14:textId="3C926B5B"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0%</w:t>
            </w:r>
          </w:p>
        </w:tc>
        <w:tc>
          <w:tcPr>
            <w:tcW w:w="1548" w:type="dxa"/>
          </w:tcPr>
          <w:p w14:paraId="3AF4CA16" w14:textId="7420EE0E"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0</w:t>
            </w:r>
          </w:p>
        </w:tc>
      </w:tr>
      <w:tr w:rsidR="000E28AC" w:rsidRPr="000E28AC" w14:paraId="6684B498" w14:textId="5BF97579" w:rsidTr="000E28AC">
        <w:trPr>
          <w:trHeight w:val="22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0C2BC6C8" w14:textId="431161CC" w:rsidR="000E28AC" w:rsidRPr="000E28AC" w:rsidRDefault="000E28AC" w:rsidP="00E8041D">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Cant. Intervalos Regla de Sturges</w:t>
            </w:r>
          </w:p>
        </w:tc>
        <w:tc>
          <w:tcPr>
            <w:tcW w:w="1497" w:type="dxa"/>
            <w:noWrap/>
            <w:hideMark/>
          </w:tcPr>
          <w:p w14:paraId="06758BE6" w14:textId="3E67E816"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14</w:t>
            </w:r>
          </w:p>
        </w:tc>
        <w:tc>
          <w:tcPr>
            <w:tcW w:w="1200" w:type="dxa"/>
          </w:tcPr>
          <w:p w14:paraId="46B26CE9" w14:textId="636B3380"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14</w:t>
            </w:r>
          </w:p>
        </w:tc>
        <w:tc>
          <w:tcPr>
            <w:tcW w:w="1548" w:type="dxa"/>
          </w:tcPr>
          <w:p w14:paraId="0C1C87BD" w14:textId="6A5B5358"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bCs/>
                <w:color w:val="000000"/>
                <w:lang w:bidi="ar-SA"/>
              </w:rPr>
              <w:t>5</w:t>
            </w:r>
          </w:p>
        </w:tc>
      </w:tr>
      <w:tr w:rsidR="000E28AC" w:rsidRPr="000E28AC" w14:paraId="513AFA59" w14:textId="3D901CE6" w:rsidTr="000E28AC">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0C111459" w14:textId="77777777" w:rsidR="000E28AC" w:rsidRPr="000E28AC" w:rsidRDefault="000E28AC" w:rsidP="007B7DB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Rango</w:t>
            </w:r>
          </w:p>
        </w:tc>
        <w:tc>
          <w:tcPr>
            <w:tcW w:w="1497" w:type="dxa"/>
            <w:noWrap/>
            <w:hideMark/>
          </w:tcPr>
          <w:p w14:paraId="064647BE" w14:textId="20E732C3"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59,33%</w:t>
            </w:r>
          </w:p>
        </w:tc>
        <w:tc>
          <w:tcPr>
            <w:tcW w:w="1200" w:type="dxa"/>
          </w:tcPr>
          <w:p w14:paraId="623668C9" w14:textId="27091108"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100%</w:t>
            </w:r>
          </w:p>
        </w:tc>
        <w:tc>
          <w:tcPr>
            <w:tcW w:w="1548" w:type="dxa"/>
          </w:tcPr>
          <w:p w14:paraId="5CB18915" w14:textId="59F2E8AD"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bCs/>
                <w:color w:val="000000"/>
                <w:lang w:bidi="ar-SA"/>
              </w:rPr>
              <w:t>4</w:t>
            </w:r>
          </w:p>
        </w:tc>
      </w:tr>
      <w:tr w:rsidR="000E28AC" w:rsidRPr="00A37986" w14:paraId="38F67D42" w14:textId="77777777" w:rsidTr="000E28AC">
        <w:trPr>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2B71455C" w14:textId="732BFD9B" w:rsidR="000E28AC" w:rsidRPr="00A37986" w:rsidRDefault="000E28AC" w:rsidP="007B7DB7">
            <w:pPr>
              <w:widowControl/>
              <w:autoSpaceDE/>
              <w:autoSpaceDN/>
              <w:spacing w:line="240" w:lineRule="auto"/>
              <w:ind w:firstLine="0"/>
              <w:jc w:val="center"/>
              <w:rPr>
                <w:rFonts w:ascii="Calibri" w:hAnsi="Calibri"/>
                <w:color w:val="000000"/>
                <w:lang w:bidi="ar-SA"/>
              </w:rPr>
            </w:pPr>
            <w:r w:rsidRPr="00A37986">
              <w:rPr>
                <w:rFonts w:ascii="Calibri" w:hAnsi="Calibri"/>
                <w:color w:val="000000"/>
                <w:lang w:bidi="ar-SA"/>
              </w:rPr>
              <w:t>Amplitud</w:t>
            </w:r>
          </w:p>
        </w:tc>
        <w:tc>
          <w:tcPr>
            <w:tcW w:w="1497" w:type="dxa"/>
            <w:noWrap/>
          </w:tcPr>
          <w:p w14:paraId="337E9265" w14:textId="60933662" w:rsidR="000E28AC" w:rsidRPr="00A37986"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 w:val="22"/>
              </w:rPr>
            </w:pPr>
            <w:r w:rsidRPr="00A37986">
              <w:rPr>
                <w:rFonts w:ascii="Calibri" w:hAnsi="Calibri" w:cs="Calibri"/>
                <w:bCs/>
                <w:color w:val="000000"/>
                <w:sz w:val="22"/>
              </w:rPr>
              <w:t>4,24%</w:t>
            </w:r>
          </w:p>
        </w:tc>
        <w:tc>
          <w:tcPr>
            <w:tcW w:w="1200" w:type="dxa"/>
          </w:tcPr>
          <w:p w14:paraId="19C2FA78" w14:textId="06BDBF5B" w:rsidR="000E28AC" w:rsidRPr="00A37986"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A37986">
              <w:rPr>
                <w:rFonts w:ascii="Calibri" w:hAnsi="Calibri" w:cs="Calibri"/>
                <w:bCs/>
                <w:color w:val="000000"/>
                <w:sz w:val="22"/>
              </w:rPr>
              <w:t>7,14%</w:t>
            </w:r>
          </w:p>
        </w:tc>
        <w:tc>
          <w:tcPr>
            <w:tcW w:w="1548" w:type="dxa"/>
          </w:tcPr>
          <w:p w14:paraId="680F95E6" w14:textId="56D509F7" w:rsidR="000E28AC" w:rsidRPr="00A37986"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A37986">
              <w:rPr>
                <w:rFonts w:ascii="Calibri" w:hAnsi="Calibri"/>
                <w:bCs/>
                <w:color w:val="000000"/>
                <w:lang w:bidi="ar-SA"/>
              </w:rPr>
              <w:t>1</w:t>
            </w:r>
          </w:p>
        </w:tc>
      </w:tr>
    </w:tbl>
    <w:p w14:paraId="5EA2F642" w14:textId="57982E0E" w:rsidR="007B7DB7" w:rsidRPr="00A37986" w:rsidRDefault="007B7DB7" w:rsidP="007B7DB7">
      <w:r w:rsidRPr="00A37986">
        <w:rPr>
          <w:i/>
        </w:rPr>
        <w:t xml:space="preserve">Nota: </w:t>
      </w:r>
      <w:r w:rsidRPr="00A37986">
        <w:t>La tabla representa el cálculo mediante la regla de Sturges de la ca</w:t>
      </w:r>
      <w:r w:rsidR="000E28AC" w:rsidRPr="00A37986">
        <w:t xml:space="preserve">ntidad de intervalos a utilizar, </w:t>
      </w:r>
      <w:r w:rsidRPr="00A37986">
        <w:t>el rango</w:t>
      </w:r>
      <w:r w:rsidR="000E28AC" w:rsidRPr="00A37986">
        <w:t xml:space="preserve"> y amplitud</w:t>
      </w:r>
      <w:r w:rsidRPr="00A37986">
        <w:t xml:space="preserve"> de cada uno de ellos. </w:t>
      </w:r>
    </w:p>
    <w:p w14:paraId="2CCE1838" w14:textId="77777777" w:rsidR="00592C4F" w:rsidRPr="00A37986" w:rsidRDefault="00592C4F" w:rsidP="007B7DB7"/>
    <w:p w14:paraId="7983F8CD" w14:textId="1B938D4A" w:rsidR="00433DA7" w:rsidRPr="00EB696E" w:rsidRDefault="00EB5D37" w:rsidP="004C17E9">
      <w:r w:rsidRPr="00A37986">
        <w:t xml:space="preserve">Así, con los valores anteriores, </w:t>
      </w:r>
      <w:r w:rsidR="00645D2F" w:rsidRPr="00A37986">
        <w:t>el</w:t>
      </w:r>
      <w:r w:rsidRPr="00A37986">
        <w:t xml:space="preserve"> histograma </w:t>
      </w:r>
      <w:r w:rsidR="00645D2F" w:rsidRPr="00A37986">
        <w:t>y</w:t>
      </w:r>
      <w:r w:rsidRPr="00A37986">
        <w:t xml:space="preserve"> su respectivo gráfico</w:t>
      </w:r>
      <w:r w:rsidR="00A37986" w:rsidRPr="00A37986">
        <w:t xml:space="preserve"> para la disponibilidad Anual </w:t>
      </w:r>
      <w:r w:rsidRPr="00A37986">
        <w:t xml:space="preserve">queda de </w:t>
      </w:r>
      <w:r w:rsidRPr="00EB696E">
        <w:t xml:space="preserve">la siguiente manera: </w:t>
      </w:r>
    </w:p>
    <w:p w14:paraId="56ECD638" w14:textId="2F9B0FD9" w:rsidR="007B7DB7" w:rsidRPr="00EB696E" w:rsidRDefault="007B7DB7" w:rsidP="007B7DB7">
      <w:pPr>
        <w:pStyle w:val="Epgrafe"/>
        <w:keepNext/>
        <w:jc w:val="center"/>
      </w:pPr>
      <w:bookmarkStart w:id="87" w:name="_Toc233893800"/>
      <w:r w:rsidRPr="00EB696E">
        <w:t xml:space="preserve">Tabla </w:t>
      </w:r>
      <w:r w:rsidR="001F5127" w:rsidRPr="00EB696E">
        <w:fldChar w:fldCharType="begin"/>
      </w:r>
      <w:r w:rsidR="001F5127" w:rsidRPr="00EB696E">
        <w:instrText xml:space="preserve"> SEQ Tabla \* ARABIC </w:instrText>
      </w:r>
      <w:r w:rsidR="001F5127" w:rsidRPr="00EB696E">
        <w:fldChar w:fldCharType="separate"/>
      </w:r>
      <w:r w:rsidR="00090549">
        <w:rPr>
          <w:noProof/>
        </w:rPr>
        <w:t>16</w:t>
      </w:r>
      <w:r w:rsidR="001F5127" w:rsidRPr="00EB696E">
        <w:rPr>
          <w:noProof/>
        </w:rPr>
        <w:fldChar w:fldCharType="end"/>
      </w:r>
      <w:r w:rsidRPr="00EB696E">
        <w:t>.- Histograma de Simulaciones</w:t>
      </w:r>
      <w:r w:rsidR="005D1843">
        <w:t xml:space="preserve"> Disponibilidad anual</w:t>
      </w:r>
      <w:bookmarkEnd w:id="87"/>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7B7DB7" w:rsidRPr="00EB696E" w14:paraId="48E24B02" w14:textId="77777777" w:rsidTr="007B7DB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56E30506" w14:textId="77777777" w:rsidR="007B7DB7" w:rsidRPr="00EB696E" w:rsidRDefault="007B7DB7" w:rsidP="007B7DB7">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5E44997C"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8C10FE1"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718AD871"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769E5F9B"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34C6C78D"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7B7DB7" w:rsidRPr="00EB696E" w14:paraId="42F99325" w14:textId="77777777" w:rsidTr="007B7DB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2C645CF3" w14:textId="77777777" w:rsidR="007B7DB7" w:rsidRPr="00EB696E" w:rsidRDefault="007B7DB7" w:rsidP="007B7DB7">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214EAC39"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231C74B"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2AB7781E"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5B87D1A4"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04826A02"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1A2971A5"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A37986" w:rsidRPr="00EB696E" w14:paraId="409485FB"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B8EC1DD" w14:textId="711BBE59"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42,79%</w:t>
            </w:r>
          </w:p>
        </w:tc>
        <w:tc>
          <w:tcPr>
            <w:tcW w:w="1200" w:type="dxa"/>
            <w:noWrap/>
            <w:vAlign w:val="bottom"/>
            <w:hideMark/>
          </w:tcPr>
          <w:p w14:paraId="2EB029CE" w14:textId="68E6811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40,67%</w:t>
            </w:r>
          </w:p>
        </w:tc>
        <w:tc>
          <w:tcPr>
            <w:tcW w:w="1200" w:type="dxa"/>
            <w:noWrap/>
            <w:vAlign w:val="bottom"/>
            <w:hideMark/>
          </w:tcPr>
          <w:p w14:paraId="37409AAE" w14:textId="4FB8230F"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44,91%</w:t>
            </w:r>
          </w:p>
        </w:tc>
        <w:tc>
          <w:tcPr>
            <w:tcW w:w="1293" w:type="dxa"/>
            <w:noWrap/>
            <w:vAlign w:val="bottom"/>
            <w:hideMark/>
          </w:tcPr>
          <w:p w14:paraId="447ACCB1" w14:textId="56B6D5E5"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w:t>
            </w:r>
          </w:p>
        </w:tc>
        <w:tc>
          <w:tcPr>
            <w:tcW w:w="1880" w:type="dxa"/>
            <w:noWrap/>
            <w:vAlign w:val="bottom"/>
            <w:hideMark/>
          </w:tcPr>
          <w:p w14:paraId="360B8715" w14:textId="78861362"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w:t>
            </w:r>
          </w:p>
        </w:tc>
        <w:tc>
          <w:tcPr>
            <w:tcW w:w="1306" w:type="dxa"/>
            <w:gridSpan w:val="2"/>
            <w:noWrap/>
            <w:vAlign w:val="bottom"/>
            <w:hideMark/>
          </w:tcPr>
          <w:p w14:paraId="7349EFDE" w14:textId="5AAE2C8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0,10%</w:t>
            </w:r>
          </w:p>
        </w:tc>
        <w:tc>
          <w:tcPr>
            <w:tcW w:w="1200" w:type="dxa"/>
            <w:noWrap/>
            <w:vAlign w:val="bottom"/>
            <w:hideMark/>
          </w:tcPr>
          <w:p w14:paraId="7683FD2C" w14:textId="68008AC2"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99,90%</w:t>
            </w:r>
          </w:p>
        </w:tc>
      </w:tr>
      <w:tr w:rsidR="00A37986" w:rsidRPr="00EB696E" w14:paraId="77DC1BE4"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CE4D7E9" w14:textId="37A9DF97"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47,03%</w:t>
            </w:r>
          </w:p>
        </w:tc>
        <w:tc>
          <w:tcPr>
            <w:tcW w:w="1200" w:type="dxa"/>
            <w:noWrap/>
            <w:vAlign w:val="bottom"/>
            <w:hideMark/>
          </w:tcPr>
          <w:p w14:paraId="123BC470" w14:textId="36E28D1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44,91%</w:t>
            </w:r>
          </w:p>
        </w:tc>
        <w:tc>
          <w:tcPr>
            <w:tcW w:w="1200" w:type="dxa"/>
            <w:noWrap/>
            <w:vAlign w:val="bottom"/>
            <w:hideMark/>
          </w:tcPr>
          <w:p w14:paraId="19EBB868" w14:textId="75CC44D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49,15%</w:t>
            </w:r>
          </w:p>
        </w:tc>
        <w:tc>
          <w:tcPr>
            <w:tcW w:w="1293" w:type="dxa"/>
            <w:noWrap/>
            <w:vAlign w:val="bottom"/>
            <w:hideMark/>
          </w:tcPr>
          <w:p w14:paraId="030E3EB5" w14:textId="5D6DBA30"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w:t>
            </w:r>
          </w:p>
        </w:tc>
        <w:tc>
          <w:tcPr>
            <w:tcW w:w="1880" w:type="dxa"/>
            <w:noWrap/>
            <w:vAlign w:val="bottom"/>
            <w:hideMark/>
          </w:tcPr>
          <w:p w14:paraId="54885FD3" w14:textId="0F18975B"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14</w:t>
            </w:r>
          </w:p>
        </w:tc>
        <w:tc>
          <w:tcPr>
            <w:tcW w:w="1306" w:type="dxa"/>
            <w:gridSpan w:val="2"/>
            <w:noWrap/>
            <w:vAlign w:val="bottom"/>
            <w:hideMark/>
          </w:tcPr>
          <w:p w14:paraId="0ED0F2BB" w14:textId="07B6012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0,28%</w:t>
            </w:r>
          </w:p>
        </w:tc>
        <w:tc>
          <w:tcPr>
            <w:tcW w:w="1200" w:type="dxa"/>
            <w:noWrap/>
            <w:vAlign w:val="bottom"/>
            <w:hideMark/>
          </w:tcPr>
          <w:p w14:paraId="00FCA895" w14:textId="4F441397"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99,72%</w:t>
            </w:r>
          </w:p>
        </w:tc>
      </w:tr>
      <w:tr w:rsidR="00A37986" w:rsidRPr="00EB696E" w14:paraId="547D2B89"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226E9C5" w14:textId="65E303DF"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51,27%</w:t>
            </w:r>
          </w:p>
        </w:tc>
        <w:tc>
          <w:tcPr>
            <w:tcW w:w="1200" w:type="dxa"/>
            <w:noWrap/>
            <w:vAlign w:val="bottom"/>
            <w:hideMark/>
          </w:tcPr>
          <w:p w14:paraId="39E31E2E" w14:textId="2EFB9DB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49,15%</w:t>
            </w:r>
          </w:p>
        </w:tc>
        <w:tc>
          <w:tcPr>
            <w:tcW w:w="1200" w:type="dxa"/>
            <w:noWrap/>
            <w:vAlign w:val="bottom"/>
            <w:hideMark/>
          </w:tcPr>
          <w:p w14:paraId="5909AEF7" w14:textId="2274DB68"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53,39%</w:t>
            </w:r>
          </w:p>
        </w:tc>
        <w:tc>
          <w:tcPr>
            <w:tcW w:w="1293" w:type="dxa"/>
            <w:noWrap/>
            <w:vAlign w:val="bottom"/>
            <w:hideMark/>
          </w:tcPr>
          <w:p w14:paraId="638A14EB" w14:textId="5F65D05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24</w:t>
            </w:r>
          </w:p>
        </w:tc>
        <w:tc>
          <w:tcPr>
            <w:tcW w:w="1880" w:type="dxa"/>
            <w:noWrap/>
            <w:vAlign w:val="bottom"/>
            <w:hideMark/>
          </w:tcPr>
          <w:p w14:paraId="43515762" w14:textId="30A05081"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38</w:t>
            </w:r>
          </w:p>
        </w:tc>
        <w:tc>
          <w:tcPr>
            <w:tcW w:w="1306" w:type="dxa"/>
            <w:gridSpan w:val="2"/>
            <w:noWrap/>
            <w:vAlign w:val="bottom"/>
            <w:hideMark/>
          </w:tcPr>
          <w:p w14:paraId="2292268A" w14:textId="72767545"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0,76%</w:t>
            </w:r>
          </w:p>
        </w:tc>
        <w:tc>
          <w:tcPr>
            <w:tcW w:w="1200" w:type="dxa"/>
            <w:noWrap/>
            <w:vAlign w:val="bottom"/>
            <w:hideMark/>
          </w:tcPr>
          <w:p w14:paraId="5BDD511A" w14:textId="08405C6B"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99,24%</w:t>
            </w:r>
          </w:p>
        </w:tc>
      </w:tr>
      <w:tr w:rsidR="00A37986" w:rsidRPr="00EB696E" w14:paraId="76E13C81"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0FBFF7C" w14:textId="5DE06DBB"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55,51%</w:t>
            </w:r>
          </w:p>
        </w:tc>
        <w:tc>
          <w:tcPr>
            <w:tcW w:w="1200" w:type="dxa"/>
            <w:noWrap/>
            <w:vAlign w:val="bottom"/>
            <w:hideMark/>
          </w:tcPr>
          <w:p w14:paraId="3E851449" w14:textId="45CB9312"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53,39%</w:t>
            </w:r>
          </w:p>
        </w:tc>
        <w:tc>
          <w:tcPr>
            <w:tcW w:w="1200" w:type="dxa"/>
            <w:noWrap/>
            <w:vAlign w:val="bottom"/>
            <w:hideMark/>
          </w:tcPr>
          <w:p w14:paraId="1267FF00" w14:textId="05A9ED9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57,62%</w:t>
            </w:r>
          </w:p>
        </w:tc>
        <w:tc>
          <w:tcPr>
            <w:tcW w:w="1293" w:type="dxa"/>
            <w:noWrap/>
            <w:vAlign w:val="bottom"/>
            <w:hideMark/>
          </w:tcPr>
          <w:p w14:paraId="3AAE6B9B" w14:textId="0C3EF45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56</w:t>
            </w:r>
          </w:p>
        </w:tc>
        <w:tc>
          <w:tcPr>
            <w:tcW w:w="1880" w:type="dxa"/>
            <w:noWrap/>
            <w:vAlign w:val="bottom"/>
            <w:hideMark/>
          </w:tcPr>
          <w:p w14:paraId="5062F386" w14:textId="5ECE8A1D"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94</w:t>
            </w:r>
          </w:p>
        </w:tc>
        <w:tc>
          <w:tcPr>
            <w:tcW w:w="1306" w:type="dxa"/>
            <w:gridSpan w:val="2"/>
            <w:noWrap/>
            <w:vAlign w:val="bottom"/>
            <w:hideMark/>
          </w:tcPr>
          <w:p w14:paraId="7F2529D4" w14:textId="64B5204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1,88%</w:t>
            </w:r>
          </w:p>
        </w:tc>
        <w:tc>
          <w:tcPr>
            <w:tcW w:w="1200" w:type="dxa"/>
            <w:noWrap/>
            <w:vAlign w:val="bottom"/>
            <w:hideMark/>
          </w:tcPr>
          <w:p w14:paraId="4FC2952A" w14:textId="2CCF29A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98,12%</w:t>
            </w:r>
          </w:p>
        </w:tc>
      </w:tr>
      <w:tr w:rsidR="00A37986" w:rsidRPr="00EB696E" w14:paraId="7590DC89"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9DB0F4F" w14:textId="7495422E"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59,74%</w:t>
            </w:r>
          </w:p>
        </w:tc>
        <w:tc>
          <w:tcPr>
            <w:tcW w:w="1200" w:type="dxa"/>
            <w:noWrap/>
            <w:vAlign w:val="bottom"/>
            <w:hideMark/>
          </w:tcPr>
          <w:p w14:paraId="23E719A6" w14:textId="5ADC8ED4"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57,62%</w:t>
            </w:r>
          </w:p>
        </w:tc>
        <w:tc>
          <w:tcPr>
            <w:tcW w:w="1200" w:type="dxa"/>
            <w:noWrap/>
            <w:vAlign w:val="bottom"/>
            <w:hideMark/>
          </w:tcPr>
          <w:p w14:paraId="73CFC7DF" w14:textId="3BBDFA5B"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61,86%</w:t>
            </w:r>
          </w:p>
        </w:tc>
        <w:tc>
          <w:tcPr>
            <w:tcW w:w="1293" w:type="dxa"/>
            <w:noWrap/>
            <w:vAlign w:val="bottom"/>
            <w:hideMark/>
          </w:tcPr>
          <w:p w14:paraId="0533BCA9" w14:textId="104B123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114</w:t>
            </w:r>
          </w:p>
        </w:tc>
        <w:tc>
          <w:tcPr>
            <w:tcW w:w="1880" w:type="dxa"/>
            <w:noWrap/>
            <w:vAlign w:val="bottom"/>
            <w:hideMark/>
          </w:tcPr>
          <w:p w14:paraId="2CD9629B" w14:textId="59B47F4A"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208</w:t>
            </w:r>
          </w:p>
        </w:tc>
        <w:tc>
          <w:tcPr>
            <w:tcW w:w="1306" w:type="dxa"/>
            <w:gridSpan w:val="2"/>
            <w:noWrap/>
            <w:vAlign w:val="bottom"/>
            <w:hideMark/>
          </w:tcPr>
          <w:p w14:paraId="2AA8AB87" w14:textId="7154791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4,16%</w:t>
            </w:r>
          </w:p>
        </w:tc>
        <w:tc>
          <w:tcPr>
            <w:tcW w:w="1200" w:type="dxa"/>
            <w:noWrap/>
            <w:vAlign w:val="bottom"/>
            <w:hideMark/>
          </w:tcPr>
          <w:p w14:paraId="23C91E01" w14:textId="28F95AA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95,84%</w:t>
            </w:r>
          </w:p>
        </w:tc>
      </w:tr>
      <w:tr w:rsidR="00A37986" w:rsidRPr="00EB696E" w14:paraId="28C05F5D"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1695B3F" w14:textId="215C7AD0"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63,98%</w:t>
            </w:r>
          </w:p>
        </w:tc>
        <w:tc>
          <w:tcPr>
            <w:tcW w:w="1200" w:type="dxa"/>
            <w:noWrap/>
            <w:vAlign w:val="bottom"/>
            <w:hideMark/>
          </w:tcPr>
          <w:p w14:paraId="51DE53E1" w14:textId="7C5B7791"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61,86%</w:t>
            </w:r>
          </w:p>
        </w:tc>
        <w:tc>
          <w:tcPr>
            <w:tcW w:w="1200" w:type="dxa"/>
            <w:noWrap/>
            <w:vAlign w:val="bottom"/>
            <w:hideMark/>
          </w:tcPr>
          <w:p w14:paraId="5944D054" w14:textId="1360FB7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66,10%</w:t>
            </w:r>
          </w:p>
        </w:tc>
        <w:tc>
          <w:tcPr>
            <w:tcW w:w="1293" w:type="dxa"/>
            <w:noWrap/>
            <w:vAlign w:val="bottom"/>
            <w:hideMark/>
          </w:tcPr>
          <w:p w14:paraId="3FF90E71" w14:textId="33B59268"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177</w:t>
            </w:r>
          </w:p>
        </w:tc>
        <w:tc>
          <w:tcPr>
            <w:tcW w:w="1880" w:type="dxa"/>
            <w:noWrap/>
            <w:vAlign w:val="bottom"/>
            <w:hideMark/>
          </w:tcPr>
          <w:p w14:paraId="50ABDC6B" w14:textId="4143FAD2"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385</w:t>
            </w:r>
          </w:p>
        </w:tc>
        <w:tc>
          <w:tcPr>
            <w:tcW w:w="1306" w:type="dxa"/>
            <w:gridSpan w:val="2"/>
            <w:noWrap/>
            <w:vAlign w:val="bottom"/>
            <w:hideMark/>
          </w:tcPr>
          <w:p w14:paraId="6C33C6C4" w14:textId="0411E31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7,70%</w:t>
            </w:r>
          </w:p>
        </w:tc>
        <w:tc>
          <w:tcPr>
            <w:tcW w:w="1200" w:type="dxa"/>
            <w:noWrap/>
            <w:vAlign w:val="bottom"/>
            <w:hideMark/>
          </w:tcPr>
          <w:p w14:paraId="195D3B80" w14:textId="29E2887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92,30%</w:t>
            </w:r>
          </w:p>
        </w:tc>
      </w:tr>
      <w:tr w:rsidR="00A37986" w:rsidRPr="00EB696E" w14:paraId="4E4D3DBD"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7173FA9" w14:textId="396931AE"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68,22%</w:t>
            </w:r>
          </w:p>
        </w:tc>
        <w:tc>
          <w:tcPr>
            <w:tcW w:w="1200" w:type="dxa"/>
            <w:noWrap/>
            <w:vAlign w:val="bottom"/>
            <w:hideMark/>
          </w:tcPr>
          <w:p w14:paraId="51F21E2B" w14:textId="0ADA99C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66,10%</w:t>
            </w:r>
          </w:p>
        </w:tc>
        <w:tc>
          <w:tcPr>
            <w:tcW w:w="1200" w:type="dxa"/>
            <w:noWrap/>
            <w:vAlign w:val="bottom"/>
            <w:hideMark/>
          </w:tcPr>
          <w:p w14:paraId="507C477D" w14:textId="40B0E095"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70,34%</w:t>
            </w:r>
          </w:p>
        </w:tc>
        <w:tc>
          <w:tcPr>
            <w:tcW w:w="1293" w:type="dxa"/>
            <w:noWrap/>
            <w:vAlign w:val="bottom"/>
            <w:hideMark/>
          </w:tcPr>
          <w:p w14:paraId="4ACF6784" w14:textId="3009B33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313</w:t>
            </w:r>
          </w:p>
        </w:tc>
        <w:tc>
          <w:tcPr>
            <w:tcW w:w="1880" w:type="dxa"/>
            <w:noWrap/>
            <w:vAlign w:val="bottom"/>
            <w:hideMark/>
          </w:tcPr>
          <w:p w14:paraId="11C31C61" w14:textId="7F4983E0"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698</w:t>
            </w:r>
          </w:p>
        </w:tc>
        <w:tc>
          <w:tcPr>
            <w:tcW w:w="1306" w:type="dxa"/>
            <w:gridSpan w:val="2"/>
            <w:noWrap/>
            <w:vAlign w:val="bottom"/>
            <w:hideMark/>
          </w:tcPr>
          <w:p w14:paraId="05247E86" w14:textId="5550A68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13,96%</w:t>
            </w:r>
          </w:p>
        </w:tc>
        <w:tc>
          <w:tcPr>
            <w:tcW w:w="1200" w:type="dxa"/>
            <w:noWrap/>
            <w:vAlign w:val="bottom"/>
            <w:hideMark/>
          </w:tcPr>
          <w:p w14:paraId="64168084" w14:textId="6241DFB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86,04%</w:t>
            </w:r>
          </w:p>
        </w:tc>
      </w:tr>
      <w:tr w:rsidR="00A37986" w:rsidRPr="00EB696E" w14:paraId="4D1B4B4E"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6975891" w14:textId="1F5953D9"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72,46%</w:t>
            </w:r>
          </w:p>
        </w:tc>
        <w:tc>
          <w:tcPr>
            <w:tcW w:w="1200" w:type="dxa"/>
            <w:noWrap/>
            <w:vAlign w:val="bottom"/>
          </w:tcPr>
          <w:p w14:paraId="572DABC2" w14:textId="2CD4D028"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70,34%</w:t>
            </w:r>
          </w:p>
        </w:tc>
        <w:tc>
          <w:tcPr>
            <w:tcW w:w="1200" w:type="dxa"/>
            <w:noWrap/>
            <w:vAlign w:val="bottom"/>
          </w:tcPr>
          <w:p w14:paraId="0E231FB3" w14:textId="3D7438A4"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74,57%</w:t>
            </w:r>
          </w:p>
        </w:tc>
        <w:tc>
          <w:tcPr>
            <w:tcW w:w="1293" w:type="dxa"/>
            <w:noWrap/>
            <w:vAlign w:val="bottom"/>
          </w:tcPr>
          <w:p w14:paraId="7483D0EB" w14:textId="5BA96979"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421</w:t>
            </w:r>
          </w:p>
        </w:tc>
        <w:tc>
          <w:tcPr>
            <w:tcW w:w="1880" w:type="dxa"/>
            <w:noWrap/>
            <w:vAlign w:val="bottom"/>
          </w:tcPr>
          <w:p w14:paraId="7FF2BEBA" w14:textId="71C3B1E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1119</w:t>
            </w:r>
          </w:p>
        </w:tc>
        <w:tc>
          <w:tcPr>
            <w:tcW w:w="1306" w:type="dxa"/>
            <w:gridSpan w:val="2"/>
            <w:noWrap/>
            <w:vAlign w:val="bottom"/>
          </w:tcPr>
          <w:p w14:paraId="1E8BF369" w14:textId="11547BA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22,38%</w:t>
            </w:r>
          </w:p>
        </w:tc>
        <w:tc>
          <w:tcPr>
            <w:tcW w:w="1200" w:type="dxa"/>
            <w:noWrap/>
            <w:vAlign w:val="bottom"/>
          </w:tcPr>
          <w:p w14:paraId="7A05D723" w14:textId="45E17CB7"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77,62%</w:t>
            </w:r>
          </w:p>
        </w:tc>
      </w:tr>
      <w:tr w:rsidR="00A37986" w:rsidRPr="00EB696E" w14:paraId="29124E62"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B24D743" w14:textId="4CB7F0D7"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76,69%</w:t>
            </w:r>
          </w:p>
        </w:tc>
        <w:tc>
          <w:tcPr>
            <w:tcW w:w="1200" w:type="dxa"/>
            <w:noWrap/>
            <w:vAlign w:val="bottom"/>
          </w:tcPr>
          <w:p w14:paraId="3F62FCB5" w14:textId="46411519"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74,57%</w:t>
            </w:r>
          </w:p>
        </w:tc>
        <w:tc>
          <w:tcPr>
            <w:tcW w:w="1200" w:type="dxa"/>
            <w:noWrap/>
            <w:vAlign w:val="bottom"/>
          </w:tcPr>
          <w:p w14:paraId="53857DA6" w14:textId="4A3C038F"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78,81%</w:t>
            </w:r>
          </w:p>
        </w:tc>
        <w:tc>
          <w:tcPr>
            <w:tcW w:w="1293" w:type="dxa"/>
            <w:noWrap/>
            <w:vAlign w:val="bottom"/>
          </w:tcPr>
          <w:p w14:paraId="43323799" w14:textId="5FC950B6"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619</w:t>
            </w:r>
          </w:p>
        </w:tc>
        <w:tc>
          <w:tcPr>
            <w:tcW w:w="1880" w:type="dxa"/>
            <w:noWrap/>
            <w:vAlign w:val="bottom"/>
          </w:tcPr>
          <w:p w14:paraId="788BD0CE" w14:textId="7456067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1738</w:t>
            </w:r>
          </w:p>
        </w:tc>
        <w:tc>
          <w:tcPr>
            <w:tcW w:w="1306" w:type="dxa"/>
            <w:gridSpan w:val="2"/>
            <w:noWrap/>
            <w:vAlign w:val="bottom"/>
          </w:tcPr>
          <w:p w14:paraId="26D66214" w14:textId="5949F4B6"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34,76%</w:t>
            </w:r>
          </w:p>
        </w:tc>
        <w:tc>
          <w:tcPr>
            <w:tcW w:w="1200" w:type="dxa"/>
            <w:noWrap/>
            <w:vAlign w:val="bottom"/>
          </w:tcPr>
          <w:p w14:paraId="097D5AD5" w14:textId="31F18D5F"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65,24%</w:t>
            </w:r>
          </w:p>
        </w:tc>
      </w:tr>
      <w:tr w:rsidR="00A37986" w:rsidRPr="00EB696E" w14:paraId="3DDEEE66"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E55D780" w14:textId="335E5643"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80,93%</w:t>
            </w:r>
          </w:p>
        </w:tc>
        <w:tc>
          <w:tcPr>
            <w:tcW w:w="1200" w:type="dxa"/>
            <w:noWrap/>
            <w:vAlign w:val="bottom"/>
          </w:tcPr>
          <w:p w14:paraId="7E39116D" w14:textId="7C5BF56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78,81%</w:t>
            </w:r>
          </w:p>
        </w:tc>
        <w:tc>
          <w:tcPr>
            <w:tcW w:w="1200" w:type="dxa"/>
            <w:noWrap/>
            <w:vAlign w:val="bottom"/>
          </w:tcPr>
          <w:p w14:paraId="6E5E912F" w14:textId="1DCB9EB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83,05%</w:t>
            </w:r>
          </w:p>
        </w:tc>
        <w:tc>
          <w:tcPr>
            <w:tcW w:w="1293" w:type="dxa"/>
            <w:noWrap/>
            <w:vAlign w:val="bottom"/>
          </w:tcPr>
          <w:p w14:paraId="3CF4AB64" w14:textId="3374E3E4"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768</w:t>
            </w:r>
          </w:p>
        </w:tc>
        <w:tc>
          <w:tcPr>
            <w:tcW w:w="1880" w:type="dxa"/>
            <w:noWrap/>
            <w:vAlign w:val="bottom"/>
          </w:tcPr>
          <w:p w14:paraId="115FE3C9" w14:textId="0649D41F"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2506</w:t>
            </w:r>
          </w:p>
        </w:tc>
        <w:tc>
          <w:tcPr>
            <w:tcW w:w="1306" w:type="dxa"/>
            <w:gridSpan w:val="2"/>
            <w:noWrap/>
            <w:vAlign w:val="bottom"/>
          </w:tcPr>
          <w:p w14:paraId="26B2624C" w14:textId="23A7F1D0"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50,12%</w:t>
            </w:r>
          </w:p>
        </w:tc>
        <w:tc>
          <w:tcPr>
            <w:tcW w:w="1200" w:type="dxa"/>
            <w:noWrap/>
            <w:vAlign w:val="bottom"/>
          </w:tcPr>
          <w:p w14:paraId="2471D401" w14:textId="4B8AA32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49,88%</w:t>
            </w:r>
          </w:p>
        </w:tc>
      </w:tr>
      <w:tr w:rsidR="00A37986" w:rsidRPr="00EB696E" w14:paraId="1503DF6D"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4466A2F" w14:textId="72C749E5"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85,17%</w:t>
            </w:r>
          </w:p>
        </w:tc>
        <w:tc>
          <w:tcPr>
            <w:tcW w:w="1200" w:type="dxa"/>
            <w:noWrap/>
            <w:vAlign w:val="bottom"/>
            <w:hideMark/>
          </w:tcPr>
          <w:p w14:paraId="1C643D7B" w14:textId="360085D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83,05%</w:t>
            </w:r>
          </w:p>
        </w:tc>
        <w:tc>
          <w:tcPr>
            <w:tcW w:w="1200" w:type="dxa"/>
            <w:noWrap/>
            <w:vAlign w:val="bottom"/>
            <w:hideMark/>
          </w:tcPr>
          <w:p w14:paraId="4C975832" w14:textId="2A90BF0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87,29%</w:t>
            </w:r>
          </w:p>
        </w:tc>
        <w:tc>
          <w:tcPr>
            <w:tcW w:w="1293" w:type="dxa"/>
            <w:noWrap/>
            <w:vAlign w:val="bottom"/>
            <w:hideMark/>
          </w:tcPr>
          <w:p w14:paraId="651F5F10" w14:textId="68123FE9"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752</w:t>
            </w:r>
          </w:p>
        </w:tc>
        <w:tc>
          <w:tcPr>
            <w:tcW w:w="1880" w:type="dxa"/>
            <w:noWrap/>
            <w:vAlign w:val="bottom"/>
            <w:hideMark/>
          </w:tcPr>
          <w:p w14:paraId="7F8ECE09" w14:textId="44425C61"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3258</w:t>
            </w:r>
          </w:p>
        </w:tc>
        <w:tc>
          <w:tcPr>
            <w:tcW w:w="1306" w:type="dxa"/>
            <w:gridSpan w:val="2"/>
            <w:noWrap/>
            <w:vAlign w:val="bottom"/>
            <w:hideMark/>
          </w:tcPr>
          <w:p w14:paraId="24833EAF" w14:textId="403F127B"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65,16%</w:t>
            </w:r>
          </w:p>
        </w:tc>
        <w:tc>
          <w:tcPr>
            <w:tcW w:w="1200" w:type="dxa"/>
            <w:noWrap/>
            <w:vAlign w:val="bottom"/>
            <w:hideMark/>
          </w:tcPr>
          <w:p w14:paraId="5A088C86" w14:textId="0709325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34,84%</w:t>
            </w:r>
          </w:p>
        </w:tc>
      </w:tr>
      <w:tr w:rsidR="00A37986" w:rsidRPr="00EB696E" w14:paraId="60994A1D"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09F1DE8" w14:textId="0D39A2E5"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89,41%</w:t>
            </w:r>
          </w:p>
        </w:tc>
        <w:tc>
          <w:tcPr>
            <w:tcW w:w="1200" w:type="dxa"/>
            <w:noWrap/>
            <w:vAlign w:val="bottom"/>
            <w:hideMark/>
          </w:tcPr>
          <w:p w14:paraId="034B27CC" w14:textId="416286A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87,29%</w:t>
            </w:r>
          </w:p>
        </w:tc>
        <w:tc>
          <w:tcPr>
            <w:tcW w:w="1200" w:type="dxa"/>
            <w:noWrap/>
            <w:vAlign w:val="bottom"/>
            <w:hideMark/>
          </w:tcPr>
          <w:p w14:paraId="754280C4" w14:textId="37A5057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91,52%</w:t>
            </w:r>
          </w:p>
        </w:tc>
        <w:tc>
          <w:tcPr>
            <w:tcW w:w="1293" w:type="dxa"/>
            <w:noWrap/>
            <w:vAlign w:val="bottom"/>
            <w:hideMark/>
          </w:tcPr>
          <w:p w14:paraId="1352E03C" w14:textId="6C2DAF04"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708</w:t>
            </w:r>
          </w:p>
        </w:tc>
        <w:tc>
          <w:tcPr>
            <w:tcW w:w="1880" w:type="dxa"/>
            <w:noWrap/>
            <w:vAlign w:val="bottom"/>
            <w:hideMark/>
          </w:tcPr>
          <w:p w14:paraId="6D71201B" w14:textId="2A9F6BA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3966</w:t>
            </w:r>
          </w:p>
        </w:tc>
        <w:tc>
          <w:tcPr>
            <w:tcW w:w="1306" w:type="dxa"/>
            <w:gridSpan w:val="2"/>
            <w:noWrap/>
            <w:vAlign w:val="bottom"/>
            <w:hideMark/>
          </w:tcPr>
          <w:p w14:paraId="27E9A27F" w14:textId="25415821"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79,32%</w:t>
            </w:r>
          </w:p>
        </w:tc>
        <w:tc>
          <w:tcPr>
            <w:tcW w:w="1200" w:type="dxa"/>
            <w:noWrap/>
            <w:vAlign w:val="bottom"/>
            <w:hideMark/>
          </w:tcPr>
          <w:p w14:paraId="490BB130" w14:textId="3742B94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20,68%</w:t>
            </w:r>
          </w:p>
        </w:tc>
      </w:tr>
      <w:tr w:rsidR="00A37986" w:rsidRPr="00EB696E" w14:paraId="5E108949"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3BD25E8" w14:textId="11CB1A69"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93,64%</w:t>
            </w:r>
          </w:p>
        </w:tc>
        <w:tc>
          <w:tcPr>
            <w:tcW w:w="1200" w:type="dxa"/>
            <w:noWrap/>
            <w:vAlign w:val="bottom"/>
            <w:hideMark/>
          </w:tcPr>
          <w:p w14:paraId="3A641A49" w14:textId="00E0DCC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91,52%</w:t>
            </w:r>
          </w:p>
        </w:tc>
        <w:tc>
          <w:tcPr>
            <w:tcW w:w="1200" w:type="dxa"/>
            <w:noWrap/>
            <w:vAlign w:val="bottom"/>
            <w:hideMark/>
          </w:tcPr>
          <w:p w14:paraId="2D5136AA" w14:textId="470206B6"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95,76%</w:t>
            </w:r>
          </w:p>
        </w:tc>
        <w:tc>
          <w:tcPr>
            <w:tcW w:w="1293" w:type="dxa"/>
            <w:noWrap/>
            <w:vAlign w:val="bottom"/>
            <w:hideMark/>
          </w:tcPr>
          <w:p w14:paraId="1FAAF0ED" w14:textId="27A57331"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574</w:t>
            </w:r>
          </w:p>
        </w:tc>
        <w:tc>
          <w:tcPr>
            <w:tcW w:w="1880" w:type="dxa"/>
            <w:noWrap/>
            <w:vAlign w:val="bottom"/>
            <w:hideMark/>
          </w:tcPr>
          <w:p w14:paraId="7BE96D6A" w14:textId="04504019"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4540</w:t>
            </w:r>
          </w:p>
        </w:tc>
        <w:tc>
          <w:tcPr>
            <w:tcW w:w="1306" w:type="dxa"/>
            <w:gridSpan w:val="2"/>
            <w:noWrap/>
            <w:vAlign w:val="bottom"/>
            <w:hideMark/>
          </w:tcPr>
          <w:p w14:paraId="451779FD" w14:textId="454F5258"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90,80%</w:t>
            </w:r>
          </w:p>
        </w:tc>
        <w:tc>
          <w:tcPr>
            <w:tcW w:w="1200" w:type="dxa"/>
            <w:noWrap/>
            <w:vAlign w:val="bottom"/>
            <w:hideMark/>
          </w:tcPr>
          <w:p w14:paraId="30AFA9C4" w14:textId="77C8D4E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9,20%</w:t>
            </w:r>
          </w:p>
        </w:tc>
      </w:tr>
      <w:tr w:rsidR="00A37986" w:rsidRPr="00EB696E" w14:paraId="0625CB59"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B6FA17E" w14:textId="73A6529F"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97,88%</w:t>
            </w:r>
          </w:p>
        </w:tc>
        <w:tc>
          <w:tcPr>
            <w:tcW w:w="1200" w:type="dxa"/>
            <w:noWrap/>
            <w:vAlign w:val="bottom"/>
            <w:hideMark/>
          </w:tcPr>
          <w:p w14:paraId="44932ECC" w14:textId="35EAD422"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95,76%</w:t>
            </w:r>
          </w:p>
        </w:tc>
        <w:tc>
          <w:tcPr>
            <w:tcW w:w="1200" w:type="dxa"/>
            <w:noWrap/>
            <w:vAlign w:val="bottom"/>
            <w:hideMark/>
          </w:tcPr>
          <w:p w14:paraId="5D7721A6" w14:textId="77F9C389"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100,00%</w:t>
            </w:r>
          </w:p>
        </w:tc>
        <w:tc>
          <w:tcPr>
            <w:tcW w:w="1293" w:type="dxa"/>
            <w:noWrap/>
            <w:vAlign w:val="bottom"/>
            <w:hideMark/>
          </w:tcPr>
          <w:p w14:paraId="3E52B978" w14:textId="01735690"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460</w:t>
            </w:r>
          </w:p>
        </w:tc>
        <w:tc>
          <w:tcPr>
            <w:tcW w:w="1880" w:type="dxa"/>
            <w:noWrap/>
            <w:vAlign w:val="bottom"/>
            <w:hideMark/>
          </w:tcPr>
          <w:p w14:paraId="06A1F41C" w14:textId="7EA325AB"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5000</w:t>
            </w:r>
          </w:p>
        </w:tc>
        <w:tc>
          <w:tcPr>
            <w:tcW w:w="1306" w:type="dxa"/>
            <w:gridSpan w:val="2"/>
            <w:noWrap/>
            <w:vAlign w:val="bottom"/>
            <w:hideMark/>
          </w:tcPr>
          <w:p w14:paraId="0E1E7C8A" w14:textId="2EA3B667"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100,00%</w:t>
            </w:r>
          </w:p>
        </w:tc>
        <w:tc>
          <w:tcPr>
            <w:tcW w:w="1200" w:type="dxa"/>
            <w:noWrap/>
            <w:vAlign w:val="bottom"/>
            <w:hideMark/>
          </w:tcPr>
          <w:p w14:paraId="429C6D9C" w14:textId="69A8A859"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0,00%</w:t>
            </w:r>
          </w:p>
        </w:tc>
      </w:tr>
    </w:tbl>
    <w:p w14:paraId="72F6C85B" w14:textId="0EA66AF1" w:rsidR="007B7DB7" w:rsidRPr="00EB696E" w:rsidRDefault="007B7DB7" w:rsidP="007B7DB7">
      <w:r w:rsidRPr="00EB696E">
        <w:rPr>
          <w:i/>
        </w:rPr>
        <w:t xml:space="preserve">Nota: </w:t>
      </w:r>
      <w:r w:rsidRPr="00EB696E">
        <w:t xml:space="preserve">La tabla representa el histograma de las </w:t>
      </w:r>
      <w:r w:rsidR="00A37986" w:rsidRPr="00EB696E">
        <w:t xml:space="preserve">5 </w:t>
      </w:r>
      <w:r w:rsidRPr="00EB696E">
        <w:t>mil simulaciones</w:t>
      </w:r>
      <w:r w:rsidR="0082711F" w:rsidRPr="00EB696E">
        <w:t xml:space="preserve"> de disponibilidad anual</w:t>
      </w:r>
      <w:r w:rsidRPr="00EB696E">
        <w:t xml:space="preserve"> efectuadas</w:t>
      </w:r>
      <w:r w:rsidR="00645D2F" w:rsidRPr="00EB696E">
        <w:t>,</w:t>
      </w:r>
      <w:r w:rsidRPr="00EB696E">
        <w:t xml:space="preserve"> junto con su frec</w:t>
      </w:r>
      <w:r w:rsidR="00A37986" w:rsidRPr="00EB696E">
        <w:t>uencia y probabilidad asociada.</w:t>
      </w:r>
      <w:r w:rsidRPr="00EB696E">
        <w:t xml:space="preserve"> </w:t>
      </w:r>
    </w:p>
    <w:p w14:paraId="00713FA7" w14:textId="7D950CAA" w:rsidR="007B7DB7" w:rsidRPr="00FA3FC4" w:rsidRDefault="007B7DB7" w:rsidP="007B7DB7">
      <w:pPr>
        <w:pStyle w:val="Epgrafe"/>
        <w:keepNext/>
        <w:jc w:val="center"/>
      </w:pPr>
      <w:bookmarkStart w:id="88" w:name="_Toc233893853"/>
      <w:r w:rsidRPr="00FA3FC4">
        <w:lastRenderedPageBreak/>
        <w:t xml:space="preserve">Figura </w:t>
      </w:r>
      <w:r w:rsidR="009E22E5" w:rsidRPr="00FA3FC4">
        <w:fldChar w:fldCharType="begin"/>
      </w:r>
      <w:r w:rsidR="009E22E5" w:rsidRPr="00FA3FC4">
        <w:instrText xml:space="preserve"> SEQ Figura \* ARABIC </w:instrText>
      </w:r>
      <w:r w:rsidR="009E22E5" w:rsidRPr="00FA3FC4">
        <w:fldChar w:fldCharType="separate"/>
      </w:r>
      <w:r w:rsidR="00090549">
        <w:rPr>
          <w:noProof/>
        </w:rPr>
        <w:t>24</w:t>
      </w:r>
      <w:r w:rsidR="009E22E5" w:rsidRPr="00FA3FC4">
        <w:fldChar w:fldCharType="end"/>
      </w:r>
      <w:r w:rsidRPr="00FA3FC4">
        <w:t>.- Representación gráfica de las Simulaciones</w:t>
      </w:r>
      <w:r w:rsidR="005D1843">
        <w:t xml:space="preserve"> disponibilidad anual</w:t>
      </w:r>
      <w:r w:rsidRPr="00FA3FC4">
        <w:t>.</w:t>
      </w:r>
      <w:bookmarkEnd w:id="88"/>
    </w:p>
    <w:p w14:paraId="13A38F0F" w14:textId="33076A5A" w:rsidR="0066031B" w:rsidRPr="00FA3FC4" w:rsidRDefault="00EB696E" w:rsidP="00F368D5">
      <w:r w:rsidRPr="00FA3FC4">
        <w:rPr>
          <w:noProof/>
          <w:lang w:val="es-CL" w:eastAsia="es-CL" w:bidi="ar-SA"/>
        </w:rPr>
        <w:drawing>
          <wp:inline distT="0" distB="0" distL="0" distR="0" wp14:anchorId="530C75A3" wp14:editId="2009CCED">
            <wp:extent cx="5349875" cy="3217333"/>
            <wp:effectExtent l="0" t="0" r="22225" b="21590"/>
            <wp:docPr id="6" name="Gráfico 6">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1D68AD8-43A6-47F9-AECD-51757FFAB7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04B3FE6E" w14:textId="77777777" w:rsidR="007B7DB7" w:rsidRPr="00FA3FC4" w:rsidRDefault="007B7DB7" w:rsidP="007B7DB7">
      <w:r w:rsidRPr="00FA3FC4">
        <w:rPr>
          <w:i/>
        </w:rPr>
        <w:t xml:space="preserve">Nota: </w:t>
      </w:r>
      <w:r w:rsidRPr="00FA3FC4">
        <w:t xml:space="preserve">El gráfico representa el comportamiento de las frecuencias de cada intervalo y acumulada de las simulaciones. </w:t>
      </w:r>
    </w:p>
    <w:p w14:paraId="083487FC" w14:textId="77777777" w:rsidR="00592C4F" w:rsidRPr="00FA3FC4" w:rsidRDefault="00592C4F" w:rsidP="007B7DB7"/>
    <w:p w14:paraId="62518B59" w14:textId="11CFBA97" w:rsidR="00EB5D37" w:rsidRPr="00FA3FC4" w:rsidRDefault="00EB5D37" w:rsidP="007B7DB7">
      <w:r w:rsidRPr="00FA3FC4">
        <w:t>De la tabla y gráfico anterior se puede concluir que</w:t>
      </w:r>
      <w:r w:rsidR="00645D2F" w:rsidRPr="00FA3FC4">
        <w:t>,</w:t>
      </w:r>
      <w:r w:rsidRPr="00FA3FC4">
        <w:t xml:space="preserve"> la frecuencia de las simulaciones tiene una distribución Normal, en el que la mayoría de los datos se encuentran en </w:t>
      </w:r>
      <w:r w:rsidR="00EB696E" w:rsidRPr="00FA3FC4">
        <w:t>los</w:t>
      </w:r>
      <w:r w:rsidRPr="00FA3FC4">
        <w:t xml:space="preserve"> intervalos</w:t>
      </w:r>
      <w:r w:rsidR="00EB696E" w:rsidRPr="00FA3FC4">
        <w:t xml:space="preserve"> centrales</w:t>
      </w:r>
      <w:r w:rsidR="00645D2F" w:rsidRPr="00FA3FC4">
        <w:t>,</w:t>
      </w:r>
      <w:r w:rsidRPr="00FA3FC4">
        <w:t xml:space="preserve"> entre el </w:t>
      </w:r>
      <w:r w:rsidR="00EB696E" w:rsidRPr="00FA3FC4">
        <w:t>74,57</w:t>
      </w:r>
      <w:r w:rsidRPr="00FA3FC4">
        <w:t>% y 9</w:t>
      </w:r>
      <w:r w:rsidR="00EB696E" w:rsidRPr="00FA3FC4">
        <w:t>1</w:t>
      </w:r>
      <w:r w:rsidRPr="00FA3FC4">
        <w:t>,</w:t>
      </w:r>
      <w:r w:rsidR="00EB696E" w:rsidRPr="00FA3FC4">
        <w:t>52</w:t>
      </w:r>
      <w:r w:rsidRPr="00FA3FC4">
        <w:t>%. Además, se comprobó que el sistem</w:t>
      </w:r>
      <w:r w:rsidR="00645D2F" w:rsidRPr="00FA3FC4">
        <w:t>a posee una alta disponibilidad</w:t>
      </w:r>
      <w:r w:rsidR="00EB696E" w:rsidRPr="00FA3FC4">
        <w:t xml:space="preserve"> anual promedio</w:t>
      </w:r>
      <w:r w:rsidR="00645D2F" w:rsidRPr="00FA3FC4">
        <w:t>,</w:t>
      </w:r>
      <w:r w:rsidRPr="00FA3FC4">
        <w:t xml:space="preserve"> ya que </w:t>
      </w:r>
      <w:r w:rsidR="00EB696E" w:rsidRPr="00FA3FC4">
        <w:t>si se considera un “</w:t>
      </w:r>
      <w:proofErr w:type="spellStart"/>
      <w:r w:rsidR="00EB696E" w:rsidRPr="00FA3FC4">
        <w:t>Value</w:t>
      </w:r>
      <w:proofErr w:type="spellEnd"/>
      <w:r w:rsidR="00EB696E" w:rsidRPr="00FA3FC4">
        <w:t xml:space="preserve"> at </w:t>
      </w:r>
      <w:proofErr w:type="spellStart"/>
      <w:r w:rsidR="00EB696E" w:rsidRPr="00FA3FC4">
        <w:t>Risk</w:t>
      </w:r>
      <w:proofErr w:type="spellEnd"/>
      <w:r w:rsidR="00EB696E" w:rsidRPr="00FA3FC4">
        <w:t xml:space="preserve">” de un 70% de probabilidad de logro, se estima que se puede alcanzar una disponibilidad de a lo menos un 77,18. Otro antecedente a considerar es que </w:t>
      </w:r>
      <w:r w:rsidRPr="00FA3FC4">
        <w:t>existe un 100% de probabilidad de que el sistema posea un</w:t>
      </w:r>
      <w:r w:rsidR="00EB696E" w:rsidRPr="00FA3FC4">
        <w:t>a</w:t>
      </w:r>
      <w:r w:rsidRPr="00FA3FC4">
        <w:t xml:space="preserve"> disponibilidad </w:t>
      </w:r>
      <w:r w:rsidR="00EB696E" w:rsidRPr="00FA3FC4">
        <w:t>anual</w:t>
      </w:r>
      <w:r w:rsidRPr="00FA3FC4">
        <w:t xml:space="preserve"> mayor al </w:t>
      </w:r>
      <w:r w:rsidR="00EB696E" w:rsidRPr="00FA3FC4">
        <w:t>42</w:t>
      </w:r>
      <w:r w:rsidRPr="00FA3FC4">
        <w:t>,</w:t>
      </w:r>
      <w:r w:rsidR="00EB696E" w:rsidRPr="00FA3FC4">
        <w:t>79</w:t>
      </w:r>
      <w:r w:rsidRPr="00FA3FC4">
        <w:t>%. Demostrando así que a mayor disponibilidad, menor es la probabilidad de lograrla; considerando que</w:t>
      </w:r>
      <w:r w:rsidR="00F33560" w:rsidRPr="00FA3FC4">
        <w:t xml:space="preserve"> </w:t>
      </w:r>
      <w:r w:rsidR="005F321B" w:rsidRPr="00FA3FC4">
        <w:t>a medida que se compromete una mayor disponibilidad, aumenta el riesgo de cumplimiento</w:t>
      </w:r>
      <w:r w:rsidRPr="00FA3FC4">
        <w:t>.</w:t>
      </w:r>
    </w:p>
    <w:p w14:paraId="313CF699" w14:textId="77777777" w:rsidR="005F321B" w:rsidRPr="00FA3FC4" w:rsidRDefault="00EB5D37" w:rsidP="00F368D5">
      <w:r w:rsidRPr="00FA3FC4">
        <w:t xml:space="preserve">Al mismo tiempo, </w:t>
      </w:r>
      <w:r w:rsidR="005F321B" w:rsidRPr="00FA3FC4">
        <w:t xml:space="preserve">se debe considerar que esta disponibilidad anual presenta un sesgo ya que puede existir ventanas de tiempo (como por ejemplo un  mes) en las que no se logre la </w:t>
      </w:r>
      <w:r w:rsidR="005F321B" w:rsidRPr="00FA3FC4">
        <w:lastRenderedPageBreak/>
        <w:t xml:space="preserve">mínima disponibilidad requerida o exigida. </w:t>
      </w:r>
    </w:p>
    <w:p w14:paraId="745191CC" w14:textId="08581714" w:rsidR="00592C4F" w:rsidRPr="00FA3FC4" w:rsidRDefault="00FA3FC4" w:rsidP="00F368D5">
      <w:r w:rsidRPr="00FA3FC4">
        <w:t xml:space="preserve">Es así como, por lo anteriormente expuesto, también se simuló la disponibilidad mínima mensual que se obtuvo en el período de tiempo en estudio, junto con la cantidad de meses que presentó una disponibilidad de 0% (equipo inoperativo), </w:t>
      </w:r>
      <w:r w:rsidR="005D1843" w:rsidRPr="00FA3FC4">
        <w:t>obteniéndose</w:t>
      </w:r>
      <w:r w:rsidRPr="00FA3FC4">
        <w:t xml:space="preserve"> los siguientes resultados:</w:t>
      </w:r>
    </w:p>
    <w:p w14:paraId="1EB739E9" w14:textId="355394B7" w:rsidR="005D1843" w:rsidRPr="00EB696E" w:rsidRDefault="005D1843" w:rsidP="005D1843">
      <w:pPr>
        <w:pStyle w:val="Epgrafe"/>
        <w:keepNext/>
        <w:jc w:val="center"/>
      </w:pPr>
      <w:bookmarkStart w:id="89" w:name="_Toc233893801"/>
      <w:r w:rsidRPr="00EB696E">
        <w:t xml:space="preserve">Tabla </w:t>
      </w:r>
      <w:r w:rsidRPr="00EB696E">
        <w:fldChar w:fldCharType="begin"/>
      </w:r>
      <w:r w:rsidRPr="00EB696E">
        <w:instrText xml:space="preserve"> SEQ Tabla \* ARABIC </w:instrText>
      </w:r>
      <w:r w:rsidRPr="00EB696E">
        <w:fldChar w:fldCharType="separate"/>
      </w:r>
      <w:r w:rsidR="00090549">
        <w:rPr>
          <w:noProof/>
        </w:rPr>
        <w:t>17</w:t>
      </w:r>
      <w:r w:rsidRPr="00EB696E">
        <w:rPr>
          <w:noProof/>
        </w:rPr>
        <w:fldChar w:fldCharType="end"/>
      </w:r>
      <w:r w:rsidRPr="00EB696E">
        <w:t>.- Histograma de Simulaciones</w:t>
      </w:r>
      <w:r>
        <w:t xml:space="preserve"> Disponibilidad mensual</w:t>
      </w:r>
      <w:bookmarkEnd w:id="89"/>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5D1843" w:rsidRPr="00EB696E" w14:paraId="5E0C4334" w14:textId="77777777" w:rsidTr="005D1843">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7635610E" w14:textId="77777777" w:rsidR="005D1843" w:rsidRPr="00EB696E" w:rsidRDefault="005D1843" w:rsidP="005D1843">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78D945E0"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425AA2E1"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2A2758FF"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428DFE83"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5C69B331"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5D1843" w:rsidRPr="00EB696E" w14:paraId="5BB914CC" w14:textId="77777777" w:rsidTr="005D1843">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177B0B05" w14:textId="77777777" w:rsidR="005D1843" w:rsidRPr="00EB696E" w:rsidRDefault="005D1843" w:rsidP="005D1843">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6626C39"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8DEA364"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02F279E"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6C0FAEA3"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30ABA60A"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440DAD2B"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5D1843" w:rsidRPr="00EB696E" w14:paraId="55B310C7"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65FCF91" w14:textId="7308EBCD"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04AAD861" w14:textId="30D89C0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293BA787" w14:textId="492333D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7096B8E9" w14:textId="22322F9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2494</w:t>
            </w:r>
          </w:p>
        </w:tc>
        <w:tc>
          <w:tcPr>
            <w:tcW w:w="1880" w:type="dxa"/>
            <w:noWrap/>
            <w:vAlign w:val="bottom"/>
            <w:hideMark/>
          </w:tcPr>
          <w:p w14:paraId="6140BECD" w14:textId="4EA37066"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2494</w:t>
            </w:r>
          </w:p>
        </w:tc>
        <w:tc>
          <w:tcPr>
            <w:tcW w:w="1306" w:type="dxa"/>
            <w:gridSpan w:val="2"/>
            <w:noWrap/>
            <w:vAlign w:val="bottom"/>
            <w:hideMark/>
          </w:tcPr>
          <w:p w14:paraId="0BE49791" w14:textId="1BEED06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49,88%</w:t>
            </w:r>
          </w:p>
        </w:tc>
        <w:tc>
          <w:tcPr>
            <w:tcW w:w="1200" w:type="dxa"/>
            <w:noWrap/>
            <w:vAlign w:val="bottom"/>
            <w:hideMark/>
          </w:tcPr>
          <w:p w14:paraId="5B974807" w14:textId="22D4EE6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50,12%</w:t>
            </w:r>
          </w:p>
        </w:tc>
      </w:tr>
      <w:tr w:rsidR="005D1843" w:rsidRPr="00EB696E" w14:paraId="51783996"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1979322" w14:textId="641E7ED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3EF46E52" w14:textId="3F12461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42391A01" w14:textId="13866465"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23A76684" w14:textId="4168C17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353</w:t>
            </w:r>
          </w:p>
        </w:tc>
        <w:tc>
          <w:tcPr>
            <w:tcW w:w="1880" w:type="dxa"/>
            <w:noWrap/>
            <w:vAlign w:val="bottom"/>
            <w:hideMark/>
          </w:tcPr>
          <w:p w14:paraId="68149ABC" w14:textId="3B016E9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2847</w:t>
            </w:r>
          </w:p>
        </w:tc>
        <w:tc>
          <w:tcPr>
            <w:tcW w:w="1306" w:type="dxa"/>
            <w:gridSpan w:val="2"/>
            <w:noWrap/>
            <w:vAlign w:val="bottom"/>
            <w:hideMark/>
          </w:tcPr>
          <w:p w14:paraId="798114C1" w14:textId="47ABD7C5"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56,94%</w:t>
            </w:r>
          </w:p>
        </w:tc>
        <w:tc>
          <w:tcPr>
            <w:tcW w:w="1200" w:type="dxa"/>
            <w:noWrap/>
            <w:vAlign w:val="bottom"/>
            <w:hideMark/>
          </w:tcPr>
          <w:p w14:paraId="680636FB" w14:textId="4DF753D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43,06%</w:t>
            </w:r>
          </w:p>
        </w:tc>
      </w:tr>
      <w:tr w:rsidR="005D1843" w:rsidRPr="00EB696E" w14:paraId="76791A89"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C4619BE" w14:textId="613DF64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7856573A" w14:textId="02515660"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235D37AB" w14:textId="02D783A1"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4A2D6EAA" w14:textId="04C804CB"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349</w:t>
            </w:r>
          </w:p>
        </w:tc>
        <w:tc>
          <w:tcPr>
            <w:tcW w:w="1880" w:type="dxa"/>
            <w:noWrap/>
            <w:vAlign w:val="bottom"/>
            <w:hideMark/>
          </w:tcPr>
          <w:p w14:paraId="4BFB5DE7" w14:textId="47EE682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3196</w:t>
            </w:r>
          </w:p>
        </w:tc>
        <w:tc>
          <w:tcPr>
            <w:tcW w:w="1306" w:type="dxa"/>
            <w:gridSpan w:val="2"/>
            <w:noWrap/>
            <w:vAlign w:val="bottom"/>
            <w:hideMark/>
          </w:tcPr>
          <w:p w14:paraId="054E4136" w14:textId="5D440C36"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63,92%</w:t>
            </w:r>
          </w:p>
        </w:tc>
        <w:tc>
          <w:tcPr>
            <w:tcW w:w="1200" w:type="dxa"/>
            <w:noWrap/>
            <w:vAlign w:val="bottom"/>
            <w:hideMark/>
          </w:tcPr>
          <w:p w14:paraId="26286360" w14:textId="78F4713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36,08%</w:t>
            </w:r>
          </w:p>
        </w:tc>
      </w:tr>
      <w:tr w:rsidR="005D1843" w:rsidRPr="00EB696E" w14:paraId="53C196E7"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EFBF09C" w14:textId="7082D9ED"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424A4772" w14:textId="02FA8212"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36A3B1C9" w14:textId="010E98A3"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40E84FE6" w14:textId="7E5EC0F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300</w:t>
            </w:r>
          </w:p>
        </w:tc>
        <w:tc>
          <w:tcPr>
            <w:tcW w:w="1880" w:type="dxa"/>
            <w:noWrap/>
            <w:vAlign w:val="bottom"/>
            <w:hideMark/>
          </w:tcPr>
          <w:p w14:paraId="2B4E0944" w14:textId="59B3D2D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3496</w:t>
            </w:r>
          </w:p>
        </w:tc>
        <w:tc>
          <w:tcPr>
            <w:tcW w:w="1306" w:type="dxa"/>
            <w:gridSpan w:val="2"/>
            <w:noWrap/>
            <w:vAlign w:val="bottom"/>
            <w:hideMark/>
          </w:tcPr>
          <w:p w14:paraId="6BC63FF4" w14:textId="07FA13F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69,92%</w:t>
            </w:r>
          </w:p>
        </w:tc>
        <w:tc>
          <w:tcPr>
            <w:tcW w:w="1200" w:type="dxa"/>
            <w:noWrap/>
            <w:vAlign w:val="bottom"/>
            <w:hideMark/>
          </w:tcPr>
          <w:p w14:paraId="2F907412" w14:textId="035CCF34"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30,08%</w:t>
            </w:r>
          </w:p>
        </w:tc>
      </w:tr>
      <w:tr w:rsidR="005D1843" w:rsidRPr="00EB696E" w14:paraId="19913856"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4C6F6E2" w14:textId="1365B22E"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1FFA0336" w14:textId="792A046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5559F08E" w14:textId="5298DD44"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766E4B6D" w14:textId="76BD6692"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274</w:t>
            </w:r>
          </w:p>
        </w:tc>
        <w:tc>
          <w:tcPr>
            <w:tcW w:w="1880" w:type="dxa"/>
            <w:noWrap/>
            <w:vAlign w:val="bottom"/>
            <w:hideMark/>
          </w:tcPr>
          <w:p w14:paraId="00509E9F" w14:textId="4A596FA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3770</w:t>
            </w:r>
          </w:p>
        </w:tc>
        <w:tc>
          <w:tcPr>
            <w:tcW w:w="1306" w:type="dxa"/>
            <w:gridSpan w:val="2"/>
            <w:noWrap/>
            <w:vAlign w:val="bottom"/>
            <w:hideMark/>
          </w:tcPr>
          <w:p w14:paraId="2FE1DD5B" w14:textId="54C5B4E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75,40%</w:t>
            </w:r>
          </w:p>
        </w:tc>
        <w:tc>
          <w:tcPr>
            <w:tcW w:w="1200" w:type="dxa"/>
            <w:noWrap/>
            <w:vAlign w:val="bottom"/>
            <w:hideMark/>
          </w:tcPr>
          <w:p w14:paraId="06F5AA41" w14:textId="6D4F5FE2"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24,60%</w:t>
            </w:r>
          </w:p>
        </w:tc>
      </w:tr>
      <w:tr w:rsidR="005D1843" w:rsidRPr="00EB696E" w14:paraId="034366A6"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32B01F9" w14:textId="3D1D63F1"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53F79947" w14:textId="4D994E6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5CC02151" w14:textId="756F556A"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51CB092D" w14:textId="0B5ABD1D"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257</w:t>
            </w:r>
          </w:p>
        </w:tc>
        <w:tc>
          <w:tcPr>
            <w:tcW w:w="1880" w:type="dxa"/>
            <w:noWrap/>
            <w:vAlign w:val="bottom"/>
            <w:hideMark/>
          </w:tcPr>
          <w:p w14:paraId="752BDAA3" w14:textId="6116398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4027</w:t>
            </w:r>
          </w:p>
        </w:tc>
        <w:tc>
          <w:tcPr>
            <w:tcW w:w="1306" w:type="dxa"/>
            <w:gridSpan w:val="2"/>
            <w:noWrap/>
            <w:vAlign w:val="bottom"/>
            <w:hideMark/>
          </w:tcPr>
          <w:p w14:paraId="2E6F9082" w14:textId="27E12DA3"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80,54%</w:t>
            </w:r>
          </w:p>
        </w:tc>
        <w:tc>
          <w:tcPr>
            <w:tcW w:w="1200" w:type="dxa"/>
            <w:noWrap/>
            <w:vAlign w:val="bottom"/>
            <w:hideMark/>
          </w:tcPr>
          <w:p w14:paraId="09079748" w14:textId="1F4EC01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19,46%</w:t>
            </w:r>
          </w:p>
        </w:tc>
      </w:tr>
      <w:tr w:rsidR="005D1843" w:rsidRPr="00EB696E" w14:paraId="683FF984"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BC59857" w14:textId="5DB59A6A"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7672179F" w14:textId="49354A6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120133B0" w14:textId="30672C3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5328A367" w14:textId="3C040112"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215</w:t>
            </w:r>
          </w:p>
        </w:tc>
        <w:tc>
          <w:tcPr>
            <w:tcW w:w="1880" w:type="dxa"/>
            <w:noWrap/>
            <w:vAlign w:val="bottom"/>
            <w:hideMark/>
          </w:tcPr>
          <w:p w14:paraId="591196A9" w14:textId="0F7F817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4242</w:t>
            </w:r>
          </w:p>
        </w:tc>
        <w:tc>
          <w:tcPr>
            <w:tcW w:w="1306" w:type="dxa"/>
            <w:gridSpan w:val="2"/>
            <w:noWrap/>
            <w:vAlign w:val="bottom"/>
            <w:hideMark/>
          </w:tcPr>
          <w:p w14:paraId="12CDAEFC" w14:textId="32E1549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84,84%</w:t>
            </w:r>
          </w:p>
        </w:tc>
        <w:tc>
          <w:tcPr>
            <w:tcW w:w="1200" w:type="dxa"/>
            <w:noWrap/>
            <w:vAlign w:val="bottom"/>
            <w:hideMark/>
          </w:tcPr>
          <w:p w14:paraId="77BEA800" w14:textId="3C04C47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15,16%</w:t>
            </w:r>
          </w:p>
        </w:tc>
      </w:tr>
      <w:tr w:rsidR="005D1843" w:rsidRPr="00EB696E" w14:paraId="24AE2C8B"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9541DFB" w14:textId="75C4BA52"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2B0F2F01" w14:textId="2C5A0F8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008B06EB" w14:textId="7432719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709518C5" w14:textId="1071509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149</w:t>
            </w:r>
          </w:p>
        </w:tc>
        <w:tc>
          <w:tcPr>
            <w:tcW w:w="1880" w:type="dxa"/>
            <w:noWrap/>
            <w:vAlign w:val="bottom"/>
          </w:tcPr>
          <w:p w14:paraId="22E42EA3" w14:textId="0E22F18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4391</w:t>
            </w:r>
          </w:p>
        </w:tc>
        <w:tc>
          <w:tcPr>
            <w:tcW w:w="1306" w:type="dxa"/>
            <w:gridSpan w:val="2"/>
            <w:noWrap/>
            <w:vAlign w:val="bottom"/>
          </w:tcPr>
          <w:p w14:paraId="26DDE5FA" w14:textId="2BCAF54D"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87,82%</w:t>
            </w:r>
          </w:p>
        </w:tc>
        <w:tc>
          <w:tcPr>
            <w:tcW w:w="1200" w:type="dxa"/>
            <w:noWrap/>
            <w:vAlign w:val="bottom"/>
          </w:tcPr>
          <w:p w14:paraId="29CC7B98" w14:textId="151ADB1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12,18%</w:t>
            </w:r>
          </w:p>
        </w:tc>
      </w:tr>
      <w:tr w:rsidR="005D1843" w:rsidRPr="00EB696E" w14:paraId="1D6D5531"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8EF9E6C" w14:textId="7EAEE440"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2B9D6B7A" w14:textId="7C232CC0"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513103C8" w14:textId="6DB8B65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606AEF0A" w14:textId="2CF7E534"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152</w:t>
            </w:r>
          </w:p>
        </w:tc>
        <w:tc>
          <w:tcPr>
            <w:tcW w:w="1880" w:type="dxa"/>
            <w:noWrap/>
            <w:vAlign w:val="bottom"/>
          </w:tcPr>
          <w:p w14:paraId="0161353E" w14:textId="2F8EDA4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4543</w:t>
            </w:r>
          </w:p>
        </w:tc>
        <w:tc>
          <w:tcPr>
            <w:tcW w:w="1306" w:type="dxa"/>
            <w:gridSpan w:val="2"/>
            <w:noWrap/>
            <w:vAlign w:val="bottom"/>
          </w:tcPr>
          <w:p w14:paraId="09444080" w14:textId="710C6D9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90,86%</w:t>
            </w:r>
          </w:p>
        </w:tc>
        <w:tc>
          <w:tcPr>
            <w:tcW w:w="1200" w:type="dxa"/>
            <w:noWrap/>
            <w:vAlign w:val="bottom"/>
          </w:tcPr>
          <w:p w14:paraId="1A6B3217" w14:textId="249FC17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9,14%</w:t>
            </w:r>
          </w:p>
        </w:tc>
      </w:tr>
      <w:tr w:rsidR="005D1843" w:rsidRPr="00EB696E" w14:paraId="46CDE7F9"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0669F6CF" w14:textId="5CD77686"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2A2E0F4C" w14:textId="5F6F058A"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440D9942" w14:textId="14AA079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58BD5579" w14:textId="0C7EFFC0"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118</w:t>
            </w:r>
          </w:p>
        </w:tc>
        <w:tc>
          <w:tcPr>
            <w:tcW w:w="1880" w:type="dxa"/>
            <w:noWrap/>
            <w:vAlign w:val="bottom"/>
          </w:tcPr>
          <w:p w14:paraId="7284F90B" w14:textId="72975FF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4661</w:t>
            </w:r>
          </w:p>
        </w:tc>
        <w:tc>
          <w:tcPr>
            <w:tcW w:w="1306" w:type="dxa"/>
            <w:gridSpan w:val="2"/>
            <w:noWrap/>
            <w:vAlign w:val="bottom"/>
          </w:tcPr>
          <w:p w14:paraId="7252FF06" w14:textId="5D244DB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93,22%</w:t>
            </w:r>
          </w:p>
        </w:tc>
        <w:tc>
          <w:tcPr>
            <w:tcW w:w="1200" w:type="dxa"/>
            <w:noWrap/>
            <w:vAlign w:val="bottom"/>
          </w:tcPr>
          <w:p w14:paraId="750E75E6" w14:textId="4E3CA63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6,78%</w:t>
            </w:r>
          </w:p>
        </w:tc>
      </w:tr>
      <w:tr w:rsidR="005D1843" w:rsidRPr="00EB696E" w14:paraId="32B080A5"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4491931" w14:textId="41A8A7AB"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75,00%</w:t>
            </w:r>
          </w:p>
        </w:tc>
        <w:tc>
          <w:tcPr>
            <w:tcW w:w="1200" w:type="dxa"/>
            <w:noWrap/>
            <w:vAlign w:val="bottom"/>
            <w:hideMark/>
          </w:tcPr>
          <w:p w14:paraId="63584F8E" w14:textId="556DBED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4DF0E3DC" w14:textId="0BC4A8A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2D6250A1" w14:textId="0657B3C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w:t>
            </w:r>
          </w:p>
        </w:tc>
        <w:tc>
          <w:tcPr>
            <w:tcW w:w="1880" w:type="dxa"/>
            <w:noWrap/>
            <w:vAlign w:val="bottom"/>
            <w:hideMark/>
          </w:tcPr>
          <w:p w14:paraId="2FBC04EF" w14:textId="4088C86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4747</w:t>
            </w:r>
          </w:p>
        </w:tc>
        <w:tc>
          <w:tcPr>
            <w:tcW w:w="1306" w:type="dxa"/>
            <w:gridSpan w:val="2"/>
            <w:noWrap/>
            <w:vAlign w:val="bottom"/>
            <w:hideMark/>
          </w:tcPr>
          <w:p w14:paraId="5B16137F" w14:textId="2F58E951"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94,94%</w:t>
            </w:r>
          </w:p>
        </w:tc>
        <w:tc>
          <w:tcPr>
            <w:tcW w:w="1200" w:type="dxa"/>
            <w:noWrap/>
            <w:vAlign w:val="bottom"/>
            <w:hideMark/>
          </w:tcPr>
          <w:p w14:paraId="78F6E4B2" w14:textId="4F8A2803"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5,06%</w:t>
            </w:r>
          </w:p>
        </w:tc>
      </w:tr>
      <w:tr w:rsidR="005D1843" w:rsidRPr="00EB696E" w14:paraId="21DE6EBA"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843F6B6" w14:textId="37146025"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225C6382" w14:textId="13D4F8A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4D623F54" w14:textId="6CB661C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4D244FD5" w14:textId="4849EAD2"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w:t>
            </w:r>
          </w:p>
        </w:tc>
        <w:tc>
          <w:tcPr>
            <w:tcW w:w="1880" w:type="dxa"/>
            <w:noWrap/>
            <w:vAlign w:val="bottom"/>
            <w:hideMark/>
          </w:tcPr>
          <w:p w14:paraId="051781D0" w14:textId="7A69CD6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4818</w:t>
            </w:r>
          </w:p>
        </w:tc>
        <w:tc>
          <w:tcPr>
            <w:tcW w:w="1306" w:type="dxa"/>
            <w:gridSpan w:val="2"/>
            <w:noWrap/>
            <w:vAlign w:val="bottom"/>
            <w:hideMark/>
          </w:tcPr>
          <w:p w14:paraId="71DBBD76" w14:textId="5A69416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96,36%</w:t>
            </w:r>
          </w:p>
        </w:tc>
        <w:tc>
          <w:tcPr>
            <w:tcW w:w="1200" w:type="dxa"/>
            <w:noWrap/>
            <w:vAlign w:val="bottom"/>
            <w:hideMark/>
          </w:tcPr>
          <w:p w14:paraId="16003ADA" w14:textId="5D912190"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3,64%</w:t>
            </w:r>
          </w:p>
        </w:tc>
      </w:tr>
      <w:tr w:rsidR="005D1843" w:rsidRPr="00EB696E" w14:paraId="38C3ACC3"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D4A8B84" w14:textId="4EC56281"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5FD73EC3" w14:textId="6B6B254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5F8FA9C3" w14:textId="19319A8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25707F66" w14:textId="295F19D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39</w:t>
            </w:r>
          </w:p>
        </w:tc>
        <w:tc>
          <w:tcPr>
            <w:tcW w:w="1880" w:type="dxa"/>
            <w:noWrap/>
            <w:vAlign w:val="bottom"/>
            <w:hideMark/>
          </w:tcPr>
          <w:p w14:paraId="67D4328F" w14:textId="7F2DF203"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4857</w:t>
            </w:r>
          </w:p>
        </w:tc>
        <w:tc>
          <w:tcPr>
            <w:tcW w:w="1306" w:type="dxa"/>
            <w:gridSpan w:val="2"/>
            <w:noWrap/>
            <w:vAlign w:val="bottom"/>
            <w:hideMark/>
          </w:tcPr>
          <w:p w14:paraId="52A4953A" w14:textId="403795A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97,14%</w:t>
            </w:r>
          </w:p>
        </w:tc>
        <w:tc>
          <w:tcPr>
            <w:tcW w:w="1200" w:type="dxa"/>
            <w:noWrap/>
            <w:vAlign w:val="bottom"/>
            <w:hideMark/>
          </w:tcPr>
          <w:p w14:paraId="0EFDC6E3" w14:textId="647DBB69"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2,86%</w:t>
            </w:r>
          </w:p>
        </w:tc>
      </w:tr>
      <w:tr w:rsidR="005D1843" w:rsidRPr="00EB696E" w14:paraId="3DE82898"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5C77474" w14:textId="75593C99"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0FCB6826" w14:textId="1457CAA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096743C3" w14:textId="6FD700A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599F4E07" w14:textId="4419E390"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143</w:t>
            </w:r>
          </w:p>
        </w:tc>
        <w:tc>
          <w:tcPr>
            <w:tcW w:w="1880" w:type="dxa"/>
            <w:noWrap/>
            <w:vAlign w:val="bottom"/>
            <w:hideMark/>
          </w:tcPr>
          <w:p w14:paraId="4F81599A" w14:textId="0714A0D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30575AD6" w14:textId="5C6F261E"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2244A12E" w14:textId="00E4464F"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0E6A229E" w14:textId="49EF8D1B" w:rsidR="005D1843" w:rsidRPr="00EB696E" w:rsidRDefault="005D1843" w:rsidP="005D1843">
      <w:r w:rsidRPr="00EB696E">
        <w:rPr>
          <w:i/>
        </w:rPr>
        <w:t xml:space="preserve">Nota: </w:t>
      </w:r>
      <w:r w:rsidRPr="00EB696E">
        <w:t xml:space="preserve">La tabla representa el histograma de las 5 mil simulaciones de disponibilidad </w:t>
      </w:r>
      <w:r>
        <w:t xml:space="preserve">mensual </w:t>
      </w:r>
      <w:r w:rsidRPr="00EB696E">
        <w:t xml:space="preserve">efectuadas, junto con su frecuencia y probabilidad asociada. </w:t>
      </w:r>
    </w:p>
    <w:p w14:paraId="18BEC13F" w14:textId="0359D163" w:rsidR="005D1843" w:rsidRPr="00FA3FC4" w:rsidRDefault="005D1843" w:rsidP="005D1843">
      <w:pPr>
        <w:pStyle w:val="Epgrafe"/>
        <w:keepNext/>
        <w:jc w:val="center"/>
      </w:pPr>
      <w:bookmarkStart w:id="90" w:name="_Toc233893854"/>
      <w:r w:rsidRPr="00FA3FC4">
        <w:lastRenderedPageBreak/>
        <w:t xml:space="preserve">Figura </w:t>
      </w:r>
      <w:r w:rsidRPr="00FA3FC4">
        <w:fldChar w:fldCharType="begin"/>
      </w:r>
      <w:r w:rsidRPr="00FA3FC4">
        <w:instrText xml:space="preserve"> SEQ Figura \* ARABIC </w:instrText>
      </w:r>
      <w:r w:rsidRPr="00FA3FC4">
        <w:fldChar w:fldCharType="separate"/>
      </w:r>
      <w:r w:rsidR="00090549">
        <w:rPr>
          <w:noProof/>
        </w:rPr>
        <w:t>25</w:t>
      </w:r>
      <w:r w:rsidRPr="00FA3FC4">
        <w:fldChar w:fldCharType="end"/>
      </w:r>
      <w:r w:rsidRPr="00FA3FC4">
        <w:t>.- Representación gráfica de las Simulaciones</w:t>
      </w:r>
      <w:r>
        <w:t xml:space="preserve"> disponibilidad mensual</w:t>
      </w:r>
      <w:r w:rsidRPr="00FA3FC4">
        <w:t>.</w:t>
      </w:r>
      <w:bookmarkEnd w:id="90"/>
    </w:p>
    <w:p w14:paraId="69084A0D" w14:textId="072EA2D7" w:rsidR="005D1843" w:rsidRPr="00FA3FC4" w:rsidRDefault="005D1843" w:rsidP="005D1843">
      <w:r>
        <w:rPr>
          <w:noProof/>
          <w:lang w:val="es-CL" w:eastAsia="es-CL" w:bidi="ar-SA"/>
        </w:rPr>
        <w:drawing>
          <wp:inline distT="0" distB="0" distL="0" distR="0" wp14:anchorId="06C07F18" wp14:editId="21D86F32">
            <wp:extent cx="5349875" cy="3217333"/>
            <wp:effectExtent l="0" t="0" r="22225" b="21590"/>
            <wp:docPr id="13" name="Gráfico 13">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AA01399-050A-4784-B00B-8CA9F7A09A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7E0DCF74" w14:textId="77777777" w:rsidR="005D1843" w:rsidRDefault="005D1843" w:rsidP="005D1843">
      <w:r w:rsidRPr="00FA3FC4">
        <w:rPr>
          <w:i/>
        </w:rPr>
        <w:t xml:space="preserve">Nota: </w:t>
      </w:r>
      <w:r w:rsidRPr="00FA3FC4">
        <w:t xml:space="preserve">El gráfico representa el comportamiento de las frecuencias de cada intervalo y </w:t>
      </w:r>
      <w:r w:rsidRPr="00144019">
        <w:t xml:space="preserve">acumulada de las simulaciones. </w:t>
      </w:r>
    </w:p>
    <w:p w14:paraId="7BDF9BFA" w14:textId="77777777" w:rsidR="00144019" w:rsidRPr="00144019" w:rsidRDefault="00144019" w:rsidP="005D1843"/>
    <w:p w14:paraId="0EE327DA" w14:textId="5DC5A5E0" w:rsidR="005D1843" w:rsidRDefault="005D1843" w:rsidP="00F368D5">
      <w:pPr>
        <w:rPr>
          <w:highlight w:val="yellow"/>
        </w:rPr>
      </w:pPr>
      <w:r w:rsidRPr="00144019">
        <w:t xml:space="preserve">De la tabla y gráfico anterior se puede concluir </w:t>
      </w:r>
      <w:r w:rsidR="00A82078" w:rsidRPr="00144019">
        <w:t>que la mayoría de los datos se encuentra en el primer intervalo entre 0% y 7,14% de disponibilidad mensual, con una probabilidad de un 50% que sea mayor a este último número; y disminuyendo drásticamente a un 30% de probabilidad de obtener una disponibilidad mayor de un 28,6%. Lo</w:t>
      </w:r>
      <w:r w:rsidR="00A82078" w:rsidRPr="00A82078">
        <w:t xml:space="preserve"> anterior, comprueba que, si bien el equipo tiene una buena disponibilidad promedio anual, su disponibilidad mensual no lo es, ya que si se considera un “</w:t>
      </w:r>
      <w:proofErr w:type="spellStart"/>
      <w:r w:rsidR="00A82078" w:rsidRPr="00A82078">
        <w:t>Value</w:t>
      </w:r>
      <w:proofErr w:type="spellEnd"/>
      <w:r w:rsidR="00A82078" w:rsidRPr="00A82078">
        <w:t xml:space="preserve"> at </w:t>
      </w:r>
      <w:proofErr w:type="spellStart"/>
      <w:r w:rsidR="00A82078" w:rsidRPr="00A82078">
        <w:t>Risk</w:t>
      </w:r>
      <w:proofErr w:type="spellEnd"/>
      <w:r w:rsidR="00A82078" w:rsidRPr="00A82078">
        <w:t>” de un 70% de probabilidad de logro, se estima que se puede alcanzar una disponibilidad de un</w:t>
      </w:r>
      <w:r w:rsidRPr="00A82078">
        <w:t xml:space="preserve"> 4,3%</w:t>
      </w:r>
      <w:r w:rsidR="00A82078" w:rsidRPr="00A82078">
        <w:t xml:space="preserve"> mensual</w:t>
      </w:r>
      <w:r w:rsidR="00A82078">
        <w:t>, demostrando así que si bien desde el punto de vista del promedio se cumple con la exigencia de un 80% de disponibilidad, existen momentos del año que no se cumple con esa cantidad, presentando así un sesgo, el que se puede comprobar al simular la cantidad de meses en el que el equipo se encuentra inoperativo, es decir, que presenta un 0% de disponibilidad.</w:t>
      </w:r>
    </w:p>
    <w:p w14:paraId="2C7A4BCD" w14:textId="3DCEEAE0" w:rsidR="005D1843" w:rsidRPr="005D1843" w:rsidRDefault="00A82078" w:rsidP="00F368D5">
      <w:r>
        <w:lastRenderedPageBreak/>
        <w:t>En relación con lo anterior, y c</w:t>
      </w:r>
      <w:r w:rsidR="005D1843" w:rsidRPr="005D1843">
        <w:t>on respecto a los meses inoperativos,</w:t>
      </w:r>
      <w:r w:rsidR="005D1843">
        <w:t xml:space="preserve"> se considera la cantidad de meses que tienen un 0% de disponibilidad dentro de la ventana de tiempo en estudio, de lo que se</w:t>
      </w:r>
      <w:r w:rsidR="005D1843" w:rsidRPr="005D1843">
        <w:t xml:space="preserve"> obtuvieron los siguientes resultados:</w:t>
      </w:r>
    </w:p>
    <w:p w14:paraId="7EA79652" w14:textId="0A37E8ED" w:rsidR="005D1843" w:rsidRPr="00EB696E" w:rsidRDefault="005D1843" w:rsidP="005D1843">
      <w:pPr>
        <w:pStyle w:val="Epgrafe"/>
        <w:keepNext/>
        <w:jc w:val="center"/>
      </w:pPr>
      <w:bookmarkStart w:id="91" w:name="_Toc233893802"/>
      <w:r w:rsidRPr="00EB696E">
        <w:t xml:space="preserve">Tabla </w:t>
      </w:r>
      <w:r w:rsidRPr="00EB696E">
        <w:fldChar w:fldCharType="begin"/>
      </w:r>
      <w:r w:rsidRPr="00EB696E">
        <w:instrText xml:space="preserve"> SEQ Tabla \* ARABIC </w:instrText>
      </w:r>
      <w:r w:rsidRPr="00EB696E">
        <w:fldChar w:fldCharType="separate"/>
      </w:r>
      <w:r w:rsidR="00090549">
        <w:rPr>
          <w:noProof/>
        </w:rPr>
        <w:t>18</w:t>
      </w:r>
      <w:r w:rsidRPr="00EB696E">
        <w:rPr>
          <w:noProof/>
        </w:rPr>
        <w:fldChar w:fldCharType="end"/>
      </w:r>
      <w:r w:rsidRPr="00EB696E">
        <w:t>.- Histograma de Simulaciones</w:t>
      </w:r>
      <w:r>
        <w:t xml:space="preserve"> cantidad de meses inoperativo.</w:t>
      </w:r>
      <w:bookmarkEnd w:id="91"/>
    </w:p>
    <w:tbl>
      <w:tblPr>
        <w:tblStyle w:val="Sombreadomedio1-nfasis11"/>
        <w:tblW w:w="7579" w:type="dxa"/>
        <w:jc w:val="center"/>
        <w:tblLook w:val="04A0" w:firstRow="1" w:lastRow="0" w:firstColumn="1" w:lastColumn="0" w:noHBand="0" w:noVBand="1"/>
      </w:tblPr>
      <w:tblGrid>
        <w:gridCol w:w="1900"/>
        <w:gridCol w:w="1293"/>
        <w:gridCol w:w="1880"/>
        <w:gridCol w:w="1253"/>
        <w:gridCol w:w="53"/>
        <w:gridCol w:w="1200"/>
      </w:tblGrid>
      <w:tr w:rsidR="005D1843" w:rsidRPr="00EB696E" w14:paraId="1E9F7F7D" w14:textId="77777777" w:rsidTr="005D1843">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7E3EC152" w14:textId="49E917A4" w:rsidR="005D1843" w:rsidRPr="00EB696E" w:rsidRDefault="005D1843" w:rsidP="005D1843">
            <w:pPr>
              <w:widowControl/>
              <w:autoSpaceDE/>
              <w:autoSpaceDN/>
              <w:spacing w:line="240" w:lineRule="auto"/>
              <w:ind w:firstLine="0"/>
              <w:jc w:val="center"/>
              <w:rPr>
                <w:rFonts w:ascii="Calibri" w:hAnsi="Calibri"/>
                <w:bCs w:val="0"/>
                <w:color w:val="000000"/>
                <w:lang w:bidi="ar-SA"/>
              </w:rPr>
            </w:pPr>
            <w:r>
              <w:rPr>
                <w:rFonts w:ascii="Calibri" w:hAnsi="Calibri"/>
                <w:bCs w:val="0"/>
                <w:color w:val="000000"/>
                <w:lang w:bidi="ar-SA"/>
              </w:rPr>
              <w:t>Meses Inoperativo</w:t>
            </w:r>
          </w:p>
        </w:tc>
        <w:tc>
          <w:tcPr>
            <w:tcW w:w="1293" w:type="dxa"/>
            <w:vMerge w:val="restart"/>
            <w:noWrap/>
            <w:vAlign w:val="center"/>
            <w:hideMark/>
          </w:tcPr>
          <w:p w14:paraId="4F07652B"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69C0F185"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29FE5F6C"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5D1843" w:rsidRPr="00EB696E" w14:paraId="51361656" w14:textId="77777777" w:rsidTr="005D1843">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67EA9C4C" w14:textId="77777777" w:rsidR="005D1843" w:rsidRPr="00EB696E" w:rsidRDefault="005D1843" w:rsidP="005D1843">
            <w:pPr>
              <w:widowControl/>
              <w:autoSpaceDE/>
              <w:autoSpaceDN/>
              <w:spacing w:line="240" w:lineRule="auto"/>
              <w:ind w:firstLine="0"/>
              <w:jc w:val="center"/>
              <w:rPr>
                <w:rFonts w:ascii="Calibri" w:hAnsi="Calibri"/>
                <w:b w:val="0"/>
                <w:bCs w:val="0"/>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C43F938"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66BCAE4F"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6F780C26"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6B770CE1"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5D1843" w:rsidRPr="00EB696E" w14:paraId="16560D72" w14:textId="77777777" w:rsidTr="005D1843">
        <w:trPr>
          <w:cnfStyle w:val="000000010000" w:firstRow="0" w:lastRow="0" w:firstColumn="0" w:lastColumn="0" w:oddVBand="0" w:evenVBand="0" w:oddHBand="0" w:evenHBand="1" w:firstRowFirstColumn="0" w:firstRowLastColumn="0" w:lastRowFirstColumn="0" w:lastRowLastColumn="0"/>
          <w:trHeight w:val="6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303D229" w14:textId="73E7167F"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 xml:space="preserve">0 </w:t>
            </w:r>
          </w:p>
        </w:tc>
        <w:tc>
          <w:tcPr>
            <w:tcW w:w="1293" w:type="dxa"/>
            <w:noWrap/>
            <w:vAlign w:val="bottom"/>
            <w:hideMark/>
          </w:tcPr>
          <w:p w14:paraId="1587C977" w14:textId="20662566"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2913</w:t>
            </w:r>
          </w:p>
        </w:tc>
        <w:tc>
          <w:tcPr>
            <w:tcW w:w="1880" w:type="dxa"/>
            <w:noWrap/>
            <w:vAlign w:val="bottom"/>
            <w:hideMark/>
          </w:tcPr>
          <w:p w14:paraId="15489B7F" w14:textId="10EFC3C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2913</w:t>
            </w:r>
          </w:p>
        </w:tc>
        <w:tc>
          <w:tcPr>
            <w:tcW w:w="1306" w:type="dxa"/>
            <w:gridSpan w:val="2"/>
            <w:noWrap/>
            <w:vAlign w:val="bottom"/>
            <w:hideMark/>
          </w:tcPr>
          <w:p w14:paraId="1D8212A2" w14:textId="3E76AC3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58,26%</w:t>
            </w:r>
          </w:p>
        </w:tc>
        <w:tc>
          <w:tcPr>
            <w:tcW w:w="1200" w:type="dxa"/>
            <w:noWrap/>
            <w:vAlign w:val="bottom"/>
            <w:hideMark/>
          </w:tcPr>
          <w:p w14:paraId="22118CDF" w14:textId="2AC2F5E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41,74%</w:t>
            </w:r>
          </w:p>
        </w:tc>
      </w:tr>
      <w:tr w:rsidR="005D1843" w:rsidRPr="00EB696E" w14:paraId="628765B3"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E4E9E5C" w14:textId="0DFC09D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1</w:t>
            </w:r>
          </w:p>
        </w:tc>
        <w:tc>
          <w:tcPr>
            <w:tcW w:w="1293" w:type="dxa"/>
            <w:noWrap/>
            <w:vAlign w:val="bottom"/>
            <w:hideMark/>
          </w:tcPr>
          <w:p w14:paraId="4768B1D9" w14:textId="352CBFAF"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1492</w:t>
            </w:r>
          </w:p>
        </w:tc>
        <w:tc>
          <w:tcPr>
            <w:tcW w:w="1880" w:type="dxa"/>
            <w:noWrap/>
            <w:vAlign w:val="bottom"/>
            <w:hideMark/>
          </w:tcPr>
          <w:p w14:paraId="167B99D7" w14:textId="0F7C2FBA"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4405</w:t>
            </w:r>
          </w:p>
        </w:tc>
        <w:tc>
          <w:tcPr>
            <w:tcW w:w="1306" w:type="dxa"/>
            <w:gridSpan w:val="2"/>
            <w:noWrap/>
            <w:vAlign w:val="bottom"/>
            <w:hideMark/>
          </w:tcPr>
          <w:p w14:paraId="1EC995F0" w14:textId="66844F85"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88,10%</w:t>
            </w:r>
          </w:p>
        </w:tc>
        <w:tc>
          <w:tcPr>
            <w:tcW w:w="1200" w:type="dxa"/>
            <w:noWrap/>
            <w:vAlign w:val="bottom"/>
            <w:hideMark/>
          </w:tcPr>
          <w:p w14:paraId="3689E0F2" w14:textId="75FC645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11,90%</w:t>
            </w:r>
          </w:p>
        </w:tc>
      </w:tr>
      <w:tr w:rsidR="005D1843" w:rsidRPr="00EB696E" w14:paraId="303EF798"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F55704C" w14:textId="1911CC7B"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2</w:t>
            </w:r>
          </w:p>
        </w:tc>
        <w:tc>
          <w:tcPr>
            <w:tcW w:w="1293" w:type="dxa"/>
            <w:noWrap/>
            <w:vAlign w:val="bottom"/>
            <w:hideMark/>
          </w:tcPr>
          <w:p w14:paraId="757C92D0" w14:textId="5FC52AD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502</w:t>
            </w:r>
          </w:p>
        </w:tc>
        <w:tc>
          <w:tcPr>
            <w:tcW w:w="1880" w:type="dxa"/>
            <w:noWrap/>
            <w:vAlign w:val="bottom"/>
            <w:hideMark/>
          </w:tcPr>
          <w:p w14:paraId="471937B6" w14:textId="71F25EB5"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4907</w:t>
            </w:r>
          </w:p>
        </w:tc>
        <w:tc>
          <w:tcPr>
            <w:tcW w:w="1306" w:type="dxa"/>
            <w:gridSpan w:val="2"/>
            <w:noWrap/>
            <w:vAlign w:val="bottom"/>
            <w:hideMark/>
          </w:tcPr>
          <w:p w14:paraId="2D7B2E97" w14:textId="756FA0F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98,14%</w:t>
            </w:r>
          </w:p>
        </w:tc>
        <w:tc>
          <w:tcPr>
            <w:tcW w:w="1200" w:type="dxa"/>
            <w:noWrap/>
            <w:vAlign w:val="bottom"/>
            <w:hideMark/>
          </w:tcPr>
          <w:p w14:paraId="69B718CA" w14:textId="0A24BFD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1,86%</w:t>
            </w:r>
          </w:p>
        </w:tc>
      </w:tr>
      <w:tr w:rsidR="005D1843" w:rsidRPr="00EB696E" w14:paraId="1EF2ADDA"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AAD3F82" w14:textId="5ADE429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3</w:t>
            </w:r>
          </w:p>
        </w:tc>
        <w:tc>
          <w:tcPr>
            <w:tcW w:w="1293" w:type="dxa"/>
            <w:noWrap/>
            <w:vAlign w:val="bottom"/>
            <w:hideMark/>
          </w:tcPr>
          <w:p w14:paraId="57484282" w14:textId="756FF024"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82</w:t>
            </w:r>
          </w:p>
        </w:tc>
        <w:tc>
          <w:tcPr>
            <w:tcW w:w="1880" w:type="dxa"/>
            <w:noWrap/>
            <w:vAlign w:val="bottom"/>
            <w:hideMark/>
          </w:tcPr>
          <w:p w14:paraId="0A2C6241" w14:textId="13DAC84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4989</w:t>
            </w:r>
          </w:p>
        </w:tc>
        <w:tc>
          <w:tcPr>
            <w:tcW w:w="1306" w:type="dxa"/>
            <w:gridSpan w:val="2"/>
            <w:noWrap/>
            <w:vAlign w:val="bottom"/>
            <w:hideMark/>
          </w:tcPr>
          <w:p w14:paraId="63C1FE20" w14:textId="4CFF3E0E"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99,78%</w:t>
            </w:r>
          </w:p>
        </w:tc>
        <w:tc>
          <w:tcPr>
            <w:tcW w:w="1200" w:type="dxa"/>
            <w:noWrap/>
            <w:vAlign w:val="bottom"/>
            <w:hideMark/>
          </w:tcPr>
          <w:p w14:paraId="243EF967" w14:textId="4D1CE043"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0,22%</w:t>
            </w:r>
          </w:p>
        </w:tc>
      </w:tr>
      <w:tr w:rsidR="005D1843" w:rsidRPr="00EB696E" w14:paraId="6EFECFF7"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F0437F8" w14:textId="1BAD14F0"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4</w:t>
            </w:r>
          </w:p>
        </w:tc>
        <w:tc>
          <w:tcPr>
            <w:tcW w:w="1293" w:type="dxa"/>
            <w:noWrap/>
            <w:vAlign w:val="bottom"/>
            <w:hideMark/>
          </w:tcPr>
          <w:p w14:paraId="7CB5F2C4" w14:textId="1B698D5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w:t>
            </w:r>
          </w:p>
        </w:tc>
        <w:tc>
          <w:tcPr>
            <w:tcW w:w="1880" w:type="dxa"/>
            <w:noWrap/>
            <w:vAlign w:val="bottom"/>
            <w:hideMark/>
          </w:tcPr>
          <w:p w14:paraId="6B2F5398" w14:textId="6E44B4B5"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11A6DAF1" w14:textId="05BB6530"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492A189B" w14:textId="182078C3"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0204E895" w14:textId="46DCD7B9" w:rsidR="005D1843" w:rsidRPr="00EB696E" w:rsidRDefault="005D1843" w:rsidP="005D1843">
      <w:r w:rsidRPr="00EB696E">
        <w:rPr>
          <w:i/>
        </w:rPr>
        <w:t xml:space="preserve">Nota: </w:t>
      </w:r>
      <w:r w:rsidRPr="00EB696E">
        <w:t xml:space="preserve">La tabla representa el histograma de las 5 mil simulaciones de </w:t>
      </w:r>
      <w:r>
        <w:t>la cantidad de meses que el equipo se encuentra inoperativo</w:t>
      </w:r>
      <w:r w:rsidRPr="00EB696E">
        <w:t xml:space="preserve">, junto con su frecuencia y probabilidad asociada. </w:t>
      </w:r>
    </w:p>
    <w:p w14:paraId="115B50F5" w14:textId="740A442C" w:rsidR="005D1843" w:rsidRPr="00FA3FC4" w:rsidRDefault="005D1843" w:rsidP="005D1843">
      <w:pPr>
        <w:pStyle w:val="Epgrafe"/>
        <w:keepNext/>
        <w:jc w:val="center"/>
      </w:pPr>
      <w:bookmarkStart w:id="92" w:name="_Toc233893855"/>
      <w:r w:rsidRPr="00FA3FC4">
        <w:t xml:space="preserve">Figura </w:t>
      </w:r>
      <w:r w:rsidRPr="00FA3FC4">
        <w:fldChar w:fldCharType="begin"/>
      </w:r>
      <w:r w:rsidRPr="00FA3FC4">
        <w:instrText xml:space="preserve"> SEQ Figura \* ARABIC </w:instrText>
      </w:r>
      <w:r w:rsidRPr="00FA3FC4">
        <w:fldChar w:fldCharType="separate"/>
      </w:r>
      <w:r w:rsidR="00090549">
        <w:rPr>
          <w:noProof/>
        </w:rPr>
        <w:t>26</w:t>
      </w:r>
      <w:r w:rsidRPr="00FA3FC4">
        <w:fldChar w:fldCharType="end"/>
      </w:r>
      <w:r w:rsidRPr="00FA3FC4">
        <w:t>.- Representación gráfica de las Simulaciones</w:t>
      </w:r>
      <w:r>
        <w:t xml:space="preserve"> cantidad de meses inoperativo</w:t>
      </w:r>
      <w:r w:rsidRPr="00FA3FC4">
        <w:t>.</w:t>
      </w:r>
      <w:bookmarkEnd w:id="92"/>
    </w:p>
    <w:p w14:paraId="773D7CA7" w14:textId="7EB07EE5" w:rsidR="005D1843" w:rsidRPr="00FA3FC4" w:rsidRDefault="005D1843" w:rsidP="005D1843">
      <w:r>
        <w:rPr>
          <w:noProof/>
          <w:lang w:val="es-CL" w:eastAsia="es-CL" w:bidi="ar-SA"/>
        </w:rPr>
        <w:drawing>
          <wp:inline distT="0" distB="0" distL="0" distR="0" wp14:anchorId="7BAF6561" wp14:editId="12D1337A">
            <wp:extent cx="5349875" cy="3217333"/>
            <wp:effectExtent l="0" t="0" r="22225" b="21590"/>
            <wp:docPr id="16" name="Gráfico 16">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84A6CA8-E6A7-479A-900E-DC725A84A9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0CE4059D" w14:textId="77777777" w:rsidR="005D1843" w:rsidRPr="00144019" w:rsidRDefault="005D1843" w:rsidP="005D1843">
      <w:r w:rsidRPr="00FA3FC4">
        <w:rPr>
          <w:i/>
        </w:rPr>
        <w:t xml:space="preserve">Nota: </w:t>
      </w:r>
      <w:r w:rsidRPr="00FA3FC4">
        <w:t xml:space="preserve">El gráfico representa el comportamiento de las frecuencias de cada intervalo y </w:t>
      </w:r>
      <w:r w:rsidRPr="00144019">
        <w:t xml:space="preserve">acumulada de las simulaciones. </w:t>
      </w:r>
    </w:p>
    <w:p w14:paraId="55454A40" w14:textId="77777777" w:rsidR="005D1843" w:rsidRPr="00144019" w:rsidRDefault="005D1843" w:rsidP="00F368D5"/>
    <w:p w14:paraId="3294C516" w14:textId="6347E01D" w:rsidR="00E5462D" w:rsidRPr="00144019" w:rsidRDefault="00E5462D" w:rsidP="00E5462D">
      <w:r w:rsidRPr="00144019">
        <w:t>De la tabla y gráfico anterior se puede concluir que</w:t>
      </w:r>
      <w:r w:rsidR="00144019" w:rsidRPr="00144019">
        <w:t xml:space="preserve"> con una 41,7% de probabilidad, el </w:t>
      </w:r>
      <w:r w:rsidR="00144019" w:rsidRPr="00144019">
        <w:lastRenderedPageBreak/>
        <w:t xml:space="preserve">equipo va a estar a lo menos un  mes inoperativo o desde otro punto de vista con un 58,3% de probabilidad, el equipo estará fallado menos de un mes completo. </w:t>
      </w:r>
    </w:p>
    <w:p w14:paraId="5E3E4A19" w14:textId="3ACED1F7" w:rsidR="005D1843" w:rsidRPr="00144019" w:rsidRDefault="00E5462D" w:rsidP="00F368D5">
      <w:r w:rsidRPr="00144019">
        <w:t xml:space="preserve">Con todos los </w:t>
      </w:r>
      <w:r w:rsidR="00144019" w:rsidRPr="00144019">
        <w:t>cálculos</w:t>
      </w:r>
      <w:r w:rsidRPr="00144019">
        <w:t xml:space="preserve"> anteriores de forma holística se puede apreciar que, si bien la disponibilidad anual promedio es alta</w:t>
      </w:r>
      <w:r w:rsidR="00144019" w:rsidRPr="00144019">
        <w:t xml:space="preserve">, hay una alta probabilidad de presentar </w:t>
      </w:r>
      <w:proofErr w:type="spellStart"/>
      <w:r w:rsidR="00144019" w:rsidRPr="00144019">
        <w:t>uan</w:t>
      </w:r>
      <w:proofErr w:type="spellEnd"/>
      <w:r w:rsidR="00144019" w:rsidRPr="00144019">
        <w:t xml:space="preserve"> disponibilidad mensual menor al 80% exigido de disponibilidad, situación que se vio reflejada debido a la falla casi catastrófica ocurrida en agosto del año 2025, que dejó de baja el cañón por el resto del año, comprobando que el mantenimiento mayor debería haberse efectuado el año 2025 y no el año 2026 como está ocurriendo ahora. Si bien, el trabajo de mantenimiento mayor se está ejecutando durante este año, se corrió un alto riesgo al no hacerlo de acuerdo a la frecuencia establecida, ya que casi se pierde el activo. Todo lo anterior permite comprobar que si bien un activo “está bueno” u operando normal, debe analizarse su comportamiento de vida y falla previo a la decisión de desplazar temporalmente un mantenimiento mayor, sobre todo si transgrede la frecuencia establecida por el fabricante.  </w:t>
      </w:r>
    </w:p>
    <w:p w14:paraId="78532229" w14:textId="51278606" w:rsidR="00EB5D37" w:rsidRPr="006B333D" w:rsidRDefault="00EB5D37" w:rsidP="00EB5D37">
      <w:r w:rsidRPr="006B333D">
        <w:t>A</w:t>
      </w:r>
      <w:r w:rsidR="00E5462D" w:rsidRPr="006B333D">
        <w:t>dicional a lo anterior, a</w:t>
      </w:r>
      <w:r w:rsidR="00F33560" w:rsidRPr="006B333D">
        <w:t xml:space="preserve"> modo de análisis exploratorio,</w:t>
      </w:r>
      <w:r w:rsidRPr="006B333D">
        <w:t xml:space="preserve"> </w:t>
      </w:r>
      <w:r w:rsidR="00F33560" w:rsidRPr="006B333D">
        <w:t xml:space="preserve">usando </w:t>
      </w:r>
      <w:r w:rsidRPr="006B333D">
        <w:t>los resultados</w:t>
      </w:r>
      <w:r w:rsidR="00F33560" w:rsidRPr="006B333D">
        <w:t xml:space="preserve"> anteriores, se calcularon </w:t>
      </w:r>
      <w:r w:rsidRPr="006B333D">
        <w:t>indicadores estadísticos</w:t>
      </w:r>
      <w:r w:rsidR="00E5462D" w:rsidRPr="006B333D">
        <w:t xml:space="preserve"> para las disponibilidades anuales y mínimas, tales como</w:t>
      </w:r>
      <w:r w:rsidRPr="006B333D">
        <w:t xml:space="preserve"> </w:t>
      </w:r>
      <w:r w:rsidRPr="006B333D">
        <w:rPr>
          <w:rFonts w:eastAsia="Arial"/>
        </w:rPr>
        <w:t xml:space="preserve">media, varianza, desviación estándar, </w:t>
      </w:r>
      <w:r w:rsidR="00F33560" w:rsidRPr="006B333D">
        <w:rPr>
          <w:rFonts w:eastAsia="Arial"/>
        </w:rPr>
        <w:t>de</w:t>
      </w:r>
      <w:r w:rsidRPr="006B333D">
        <w:rPr>
          <w:rFonts w:eastAsia="Arial"/>
        </w:rPr>
        <w:t xml:space="preserve"> simetría y curtosis; para concluir respecto a su comportamiento. Los </w:t>
      </w:r>
      <w:r w:rsidR="00F33560" w:rsidRPr="006B333D">
        <w:rPr>
          <w:rFonts w:eastAsia="Arial"/>
        </w:rPr>
        <w:t>valores</w:t>
      </w:r>
      <w:r w:rsidRPr="006B333D">
        <w:rPr>
          <w:rFonts w:eastAsia="Arial"/>
        </w:rPr>
        <w:t xml:space="preserve"> obtenidos fueron los siguientes: </w:t>
      </w:r>
    </w:p>
    <w:p w14:paraId="28528432" w14:textId="3AA1C9BC" w:rsidR="007B7DB7" w:rsidRPr="006B333D" w:rsidRDefault="007B7DB7" w:rsidP="007B7DB7">
      <w:pPr>
        <w:pStyle w:val="Epgrafe"/>
        <w:keepNext/>
        <w:jc w:val="center"/>
      </w:pPr>
      <w:bookmarkStart w:id="93" w:name="_Toc233893803"/>
      <w:r w:rsidRPr="006B333D">
        <w:t xml:space="preserve">Tabla </w:t>
      </w:r>
      <w:r w:rsidR="001F5127" w:rsidRPr="006B333D">
        <w:fldChar w:fldCharType="begin"/>
      </w:r>
      <w:r w:rsidR="001F5127" w:rsidRPr="006B333D">
        <w:instrText xml:space="preserve"> SEQ Tabla \* ARABIC </w:instrText>
      </w:r>
      <w:r w:rsidR="001F5127" w:rsidRPr="006B333D">
        <w:fldChar w:fldCharType="separate"/>
      </w:r>
      <w:r w:rsidR="00090549">
        <w:rPr>
          <w:noProof/>
        </w:rPr>
        <w:t>19</w:t>
      </w:r>
      <w:r w:rsidR="001F5127" w:rsidRPr="006B333D">
        <w:rPr>
          <w:noProof/>
        </w:rPr>
        <w:fldChar w:fldCharType="end"/>
      </w:r>
      <w:r w:rsidRPr="006B333D">
        <w:t xml:space="preserve">.- </w:t>
      </w:r>
      <w:r w:rsidR="00EB5D37" w:rsidRPr="006B333D">
        <w:t xml:space="preserve">Indicadores </w:t>
      </w:r>
      <w:r w:rsidRPr="006B333D">
        <w:t xml:space="preserve">Estadísticos de </w:t>
      </w:r>
      <w:r w:rsidR="006B333D" w:rsidRPr="006B333D">
        <w:t>las disponibilidades anual y mínima</w:t>
      </w:r>
      <w:r w:rsidRPr="006B333D">
        <w:t>.</w:t>
      </w:r>
      <w:bookmarkEnd w:id="93"/>
    </w:p>
    <w:tbl>
      <w:tblPr>
        <w:tblStyle w:val="Tablaconcuadrcula5oscura-nfasis11"/>
        <w:tblW w:w="6697" w:type="dxa"/>
        <w:jc w:val="center"/>
        <w:tblLook w:val="0480" w:firstRow="0" w:lastRow="0" w:firstColumn="1" w:lastColumn="0" w:noHBand="0" w:noVBand="1"/>
      </w:tblPr>
      <w:tblGrid>
        <w:gridCol w:w="2346"/>
        <w:gridCol w:w="1720"/>
        <w:gridCol w:w="2631"/>
      </w:tblGrid>
      <w:tr w:rsidR="006B333D" w:rsidRPr="006B333D" w14:paraId="2C4094E5" w14:textId="77777777" w:rsidTr="00FD575E">
        <w:trPr>
          <w:cnfStyle w:val="000000100000" w:firstRow="0" w:lastRow="0" w:firstColumn="0" w:lastColumn="0" w:oddVBand="0" w:evenVBand="0" w:oddHBand="1" w:evenHBand="0" w:firstRowFirstColumn="0" w:firstRowLastColumn="0" w:lastRowFirstColumn="0" w:lastRowLastColumn="0"/>
          <w:trHeight w:val="132"/>
          <w:jc w:val="center"/>
        </w:trPr>
        <w:tc>
          <w:tcPr>
            <w:cnfStyle w:val="001000000000" w:firstRow="0" w:lastRow="0" w:firstColumn="1" w:lastColumn="0" w:oddVBand="0" w:evenVBand="0" w:oddHBand="0" w:evenHBand="0" w:firstRowFirstColumn="0" w:firstRowLastColumn="0" w:lastRowFirstColumn="0" w:lastRowLastColumn="0"/>
            <w:tcW w:w="2346" w:type="dxa"/>
            <w:noWrap/>
          </w:tcPr>
          <w:p w14:paraId="10FDA49D"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p>
        </w:tc>
        <w:tc>
          <w:tcPr>
            <w:tcW w:w="1720" w:type="dxa"/>
            <w:noWrap/>
          </w:tcPr>
          <w:p w14:paraId="6DA0DED8" w14:textId="367B9B8E" w:rsidR="006B333D" w:rsidRPr="00840471"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r w:rsidRPr="00840471">
              <w:rPr>
                <w:rFonts w:ascii="Calibri" w:hAnsi="Calibri"/>
                <w:b/>
                <w:color w:val="000000"/>
                <w:lang w:bidi="ar-SA"/>
              </w:rPr>
              <w:t>Disp. Anual</w:t>
            </w:r>
          </w:p>
        </w:tc>
        <w:tc>
          <w:tcPr>
            <w:tcW w:w="2631" w:type="dxa"/>
          </w:tcPr>
          <w:p w14:paraId="4F91ED11" w14:textId="32395079" w:rsidR="006B333D" w:rsidRPr="00840471"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r w:rsidR="00FD575E">
              <w:rPr>
                <w:rFonts w:ascii="Calibri" w:hAnsi="Calibri"/>
                <w:b/>
                <w:color w:val="000000"/>
                <w:lang w:bidi="ar-SA"/>
              </w:rPr>
              <w:t xml:space="preserve"> (mensual)</w:t>
            </w:r>
          </w:p>
        </w:tc>
      </w:tr>
      <w:tr w:rsidR="006B333D" w:rsidRPr="006B333D" w14:paraId="4F3BF6C5" w14:textId="231BB342"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00A62B0A"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Mínimo</w:t>
            </w:r>
          </w:p>
        </w:tc>
        <w:tc>
          <w:tcPr>
            <w:tcW w:w="1720" w:type="dxa"/>
            <w:noWrap/>
            <w:hideMark/>
          </w:tcPr>
          <w:p w14:paraId="01CDCCF1" w14:textId="26C73BCC"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100%</w:t>
            </w:r>
          </w:p>
        </w:tc>
        <w:tc>
          <w:tcPr>
            <w:tcW w:w="2631" w:type="dxa"/>
          </w:tcPr>
          <w:p w14:paraId="78B8C1BE" w14:textId="1E99F622"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100%</w:t>
            </w:r>
          </w:p>
        </w:tc>
      </w:tr>
      <w:tr w:rsidR="006B333D" w:rsidRPr="006B333D" w14:paraId="2CD384F4" w14:textId="62ED7CE6" w:rsidTr="00FD575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4A76B1E7"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Máximo</w:t>
            </w:r>
          </w:p>
        </w:tc>
        <w:tc>
          <w:tcPr>
            <w:tcW w:w="1720" w:type="dxa"/>
            <w:noWrap/>
            <w:hideMark/>
          </w:tcPr>
          <w:p w14:paraId="4693BD57" w14:textId="7526C3E0"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41%</w:t>
            </w:r>
          </w:p>
        </w:tc>
        <w:tc>
          <w:tcPr>
            <w:tcW w:w="2631" w:type="dxa"/>
          </w:tcPr>
          <w:p w14:paraId="4BDD6C87" w14:textId="13844A33"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0%</w:t>
            </w:r>
          </w:p>
        </w:tc>
      </w:tr>
      <w:tr w:rsidR="006B333D" w:rsidRPr="006B333D" w14:paraId="4C2EB58D" w14:textId="0899633E"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49A05005"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Promedio</w:t>
            </w:r>
          </w:p>
        </w:tc>
        <w:tc>
          <w:tcPr>
            <w:tcW w:w="1720" w:type="dxa"/>
            <w:noWrap/>
            <w:hideMark/>
          </w:tcPr>
          <w:p w14:paraId="262A9F51" w14:textId="4332ECA8"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82,19%</w:t>
            </w:r>
          </w:p>
        </w:tc>
        <w:tc>
          <w:tcPr>
            <w:tcW w:w="2631" w:type="dxa"/>
          </w:tcPr>
          <w:p w14:paraId="7F810016" w14:textId="3C1A1322"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20,52%</w:t>
            </w:r>
          </w:p>
        </w:tc>
      </w:tr>
      <w:tr w:rsidR="006B333D" w:rsidRPr="006B333D" w14:paraId="29B74FEF" w14:textId="12ED3F89" w:rsidTr="00FD575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36F7B4DF"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Mediana</w:t>
            </w:r>
          </w:p>
        </w:tc>
        <w:tc>
          <w:tcPr>
            <w:tcW w:w="1720" w:type="dxa"/>
            <w:noWrap/>
            <w:hideMark/>
          </w:tcPr>
          <w:p w14:paraId="57E28FE6" w14:textId="09DDB06C"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83,02%</w:t>
            </w:r>
          </w:p>
        </w:tc>
        <w:tc>
          <w:tcPr>
            <w:tcW w:w="2631" w:type="dxa"/>
          </w:tcPr>
          <w:p w14:paraId="32AB21D8" w14:textId="4F5CD299"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7,20%</w:t>
            </w:r>
          </w:p>
        </w:tc>
      </w:tr>
      <w:tr w:rsidR="006B333D" w:rsidRPr="006B333D" w14:paraId="38916DD7" w14:textId="03621491"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1F5C36DA"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Rango</w:t>
            </w:r>
          </w:p>
        </w:tc>
        <w:tc>
          <w:tcPr>
            <w:tcW w:w="1720" w:type="dxa"/>
            <w:noWrap/>
            <w:hideMark/>
          </w:tcPr>
          <w:p w14:paraId="2FB11C24" w14:textId="061FC677" w:rsidR="006B333D" w:rsidRPr="00592C1C" w:rsidRDefault="00592C1C"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59,4</w:t>
            </w:r>
            <w:r w:rsidR="006B333D" w:rsidRPr="00592C1C">
              <w:rPr>
                <w:rFonts w:ascii="Calibri" w:hAnsi="Calibri" w:cs="Calibri"/>
                <w:color w:val="000000"/>
                <w:sz w:val="22"/>
              </w:rPr>
              <w:t>%</w:t>
            </w:r>
          </w:p>
        </w:tc>
        <w:tc>
          <w:tcPr>
            <w:tcW w:w="2631" w:type="dxa"/>
          </w:tcPr>
          <w:p w14:paraId="64BBBAD7" w14:textId="748EB677" w:rsidR="006B333D" w:rsidRPr="00592C1C" w:rsidRDefault="00592C1C"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100</w:t>
            </w:r>
            <w:r w:rsidR="006B333D" w:rsidRPr="00592C1C">
              <w:rPr>
                <w:rFonts w:ascii="Calibri" w:hAnsi="Calibri" w:cs="Calibri"/>
                <w:color w:val="000000"/>
                <w:sz w:val="22"/>
              </w:rPr>
              <w:t>%</w:t>
            </w:r>
          </w:p>
        </w:tc>
      </w:tr>
      <w:tr w:rsidR="006B333D" w:rsidRPr="00F3508E" w14:paraId="6925AF37" w14:textId="19BF85E3" w:rsidTr="00FD575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2E71F4F2" w14:textId="77777777" w:rsidR="006B333D" w:rsidRPr="00F3508E" w:rsidRDefault="006B333D" w:rsidP="00592C1C">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Varianza</w:t>
            </w:r>
          </w:p>
        </w:tc>
        <w:tc>
          <w:tcPr>
            <w:tcW w:w="1720" w:type="dxa"/>
            <w:noWrap/>
            <w:hideMark/>
          </w:tcPr>
          <w:p w14:paraId="64CEB5EA" w14:textId="21FAD7C9" w:rsidR="006B333D" w:rsidRPr="00F3508E"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0,011</w:t>
            </w:r>
          </w:p>
        </w:tc>
        <w:tc>
          <w:tcPr>
            <w:tcW w:w="2631" w:type="dxa"/>
          </w:tcPr>
          <w:p w14:paraId="63800857" w14:textId="024CEDBC" w:rsidR="006B333D" w:rsidRPr="00F3508E" w:rsidRDefault="00592C1C"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0,071</w:t>
            </w:r>
          </w:p>
        </w:tc>
      </w:tr>
      <w:tr w:rsidR="006B333D" w:rsidRPr="00F3508E" w14:paraId="367037F7" w14:textId="41CCD842"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65BFCFAF" w14:textId="77777777" w:rsidR="006B333D" w:rsidRPr="00F3508E" w:rsidRDefault="006B333D" w:rsidP="00592C1C">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Desviación estándar</w:t>
            </w:r>
          </w:p>
        </w:tc>
        <w:tc>
          <w:tcPr>
            <w:tcW w:w="1720" w:type="dxa"/>
            <w:noWrap/>
            <w:hideMark/>
          </w:tcPr>
          <w:p w14:paraId="0A8F4C56" w14:textId="20C95F0B" w:rsidR="006B333D" w:rsidRPr="00F3508E"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10</w:t>
            </w:r>
            <w:r w:rsidR="00592C1C" w:rsidRPr="00F3508E">
              <w:rPr>
                <w:rFonts w:ascii="Calibri" w:hAnsi="Calibri" w:cs="Calibri"/>
                <w:color w:val="000000"/>
                <w:sz w:val="22"/>
              </w:rPr>
              <w:t>,</w:t>
            </w:r>
            <w:r w:rsidRPr="00F3508E">
              <w:rPr>
                <w:rFonts w:ascii="Calibri" w:hAnsi="Calibri" w:cs="Calibri"/>
                <w:color w:val="000000"/>
                <w:sz w:val="22"/>
              </w:rPr>
              <w:t>5</w:t>
            </w:r>
            <w:r w:rsidR="00592C1C" w:rsidRPr="00F3508E">
              <w:rPr>
                <w:rFonts w:ascii="Calibri" w:hAnsi="Calibri" w:cs="Calibri"/>
                <w:color w:val="000000"/>
                <w:sz w:val="22"/>
              </w:rPr>
              <w:t>%</w:t>
            </w:r>
          </w:p>
        </w:tc>
        <w:tc>
          <w:tcPr>
            <w:tcW w:w="2631" w:type="dxa"/>
          </w:tcPr>
          <w:p w14:paraId="6A912FF8" w14:textId="03B86651" w:rsidR="006B333D" w:rsidRPr="00F3508E"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26</w:t>
            </w:r>
            <w:r w:rsidR="00592C1C" w:rsidRPr="00F3508E">
              <w:rPr>
                <w:rFonts w:ascii="Calibri" w:hAnsi="Calibri" w:cs="Calibri"/>
                <w:color w:val="000000"/>
                <w:sz w:val="22"/>
              </w:rPr>
              <w:t>,</w:t>
            </w:r>
            <w:r w:rsidRPr="00F3508E">
              <w:rPr>
                <w:rFonts w:ascii="Calibri" w:hAnsi="Calibri" w:cs="Calibri"/>
                <w:color w:val="000000"/>
                <w:sz w:val="22"/>
              </w:rPr>
              <w:t>7</w:t>
            </w:r>
            <w:r w:rsidR="00592C1C" w:rsidRPr="00F3508E">
              <w:rPr>
                <w:rFonts w:ascii="Calibri" w:hAnsi="Calibri" w:cs="Calibri"/>
                <w:color w:val="000000"/>
                <w:sz w:val="22"/>
              </w:rPr>
              <w:t>5</w:t>
            </w:r>
          </w:p>
        </w:tc>
      </w:tr>
      <w:tr w:rsidR="006B333D" w:rsidRPr="00F3508E" w14:paraId="6283E763" w14:textId="5EEA2EAF" w:rsidTr="00FD575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0A1FC577" w14:textId="77777777" w:rsidR="006B333D" w:rsidRPr="00F3508E" w:rsidRDefault="006B333D" w:rsidP="00592C1C">
            <w:pPr>
              <w:widowControl/>
              <w:autoSpaceDE/>
              <w:autoSpaceDN/>
              <w:spacing w:line="240" w:lineRule="auto"/>
              <w:ind w:firstLine="0"/>
              <w:jc w:val="center"/>
              <w:rPr>
                <w:rFonts w:ascii="Calibri" w:hAnsi="Calibri"/>
                <w:color w:val="000000"/>
                <w:lang w:bidi="ar-SA"/>
              </w:rPr>
            </w:pPr>
            <w:proofErr w:type="spellStart"/>
            <w:r w:rsidRPr="00F3508E">
              <w:rPr>
                <w:rFonts w:ascii="Calibri" w:hAnsi="Calibri"/>
                <w:color w:val="000000"/>
                <w:lang w:bidi="ar-SA"/>
              </w:rPr>
              <w:t>Coef</w:t>
            </w:r>
            <w:proofErr w:type="spellEnd"/>
            <w:r w:rsidRPr="00F3508E">
              <w:rPr>
                <w:rFonts w:ascii="Calibri" w:hAnsi="Calibri"/>
                <w:color w:val="000000"/>
                <w:lang w:bidi="ar-SA"/>
              </w:rPr>
              <w:t>. De Variación</w:t>
            </w:r>
          </w:p>
        </w:tc>
        <w:tc>
          <w:tcPr>
            <w:tcW w:w="1720" w:type="dxa"/>
            <w:noWrap/>
            <w:hideMark/>
          </w:tcPr>
          <w:p w14:paraId="7FE72BAF" w14:textId="247F9A58" w:rsidR="006B333D" w:rsidRPr="00F3508E" w:rsidRDefault="006B333D" w:rsidP="00592C1C">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12</w:t>
            </w:r>
            <w:r w:rsidR="00592C1C" w:rsidRPr="00F3508E">
              <w:rPr>
                <w:rFonts w:ascii="Calibri" w:hAnsi="Calibri" w:cs="Calibri"/>
                <w:color w:val="000000"/>
                <w:sz w:val="22"/>
              </w:rPr>
              <w:t>,</w:t>
            </w:r>
            <w:r w:rsidRPr="00F3508E">
              <w:rPr>
                <w:rFonts w:ascii="Calibri" w:hAnsi="Calibri" w:cs="Calibri"/>
                <w:color w:val="000000"/>
                <w:sz w:val="22"/>
              </w:rPr>
              <w:t>8</w:t>
            </w:r>
            <w:r w:rsidR="00592C1C" w:rsidRPr="00F3508E">
              <w:rPr>
                <w:rFonts w:ascii="Calibri" w:hAnsi="Calibri" w:cs="Calibri"/>
                <w:color w:val="000000"/>
                <w:sz w:val="22"/>
              </w:rPr>
              <w:t>%</w:t>
            </w:r>
          </w:p>
        </w:tc>
        <w:tc>
          <w:tcPr>
            <w:tcW w:w="2631" w:type="dxa"/>
          </w:tcPr>
          <w:p w14:paraId="590DD780" w14:textId="04BCF010" w:rsidR="006B333D" w:rsidRPr="00F3508E" w:rsidRDefault="00592C1C"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130,2%</w:t>
            </w:r>
            <w:r w:rsidR="006B333D" w:rsidRPr="00F3508E">
              <w:rPr>
                <w:rFonts w:ascii="Calibri" w:hAnsi="Calibri" w:cs="Calibri"/>
                <w:color w:val="000000"/>
                <w:sz w:val="22"/>
              </w:rPr>
              <w:t>2</w:t>
            </w:r>
          </w:p>
        </w:tc>
      </w:tr>
    </w:tbl>
    <w:p w14:paraId="7950A2E5" w14:textId="2B67A859" w:rsidR="009C5877" w:rsidRPr="00F3508E" w:rsidRDefault="009C5877" w:rsidP="009C5877">
      <w:r w:rsidRPr="00F3508E">
        <w:rPr>
          <w:i/>
        </w:rPr>
        <w:t xml:space="preserve">Nota: </w:t>
      </w:r>
      <w:r w:rsidRPr="00F3508E">
        <w:t xml:space="preserve">La tabla representa los indicadores estadísticos asociados a la disponibilidad </w:t>
      </w:r>
      <w:r w:rsidR="006B333D" w:rsidRPr="00F3508E">
        <w:t>del aso de estudio</w:t>
      </w:r>
      <w:r w:rsidRPr="00F3508E">
        <w:t xml:space="preserve">.  </w:t>
      </w:r>
    </w:p>
    <w:p w14:paraId="23CEDAF6" w14:textId="064547C6" w:rsidR="009C5877" w:rsidRPr="00F3508E" w:rsidRDefault="009C5877" w:rsidP="009C5877">
      <w:r w:rsidRPr="00F3508E">
        <w:lastRenderedPageBreak/>
        <w:t>De acuerdo con la tabla anterior</w:t>
      </w:r>
      <w:r w:rsidR="00F33560" w:rsidRPr="00F3508E">
        <w:t xml:space="preserve">, </w:t>
      </w:r>
      <w:r w:rsidRPr="00F3508E">
        <w:t>al verificar la desviación estándar</w:t>
      </w:r>
      <w:r w:rsidR="00592C1C" w:rsidRPr="00F3508E">
        <w:t xml:space="preserve"> y coeficiente de variación</w:t>
      </w:r>
      <w:r w:rsidRPr="00F3508E">
        <w:t xml:space="preserve">, se puede </w:t>
      </w:r>
      <w:r w:rsidR="00F33560" w:rsidRPr="00F3508E">
        <w:t>concluir</w:t>
      </w:r>
      <w:r w:rsidRPr="00F3508E">
        <w:t xml:space="preserve"> que todos los datos </w:t>
      </w:r>
      <w:r w:rsidR="00592C1C" w:rsidRPr="00F3508E">
        <w:t xml:space="preserve">de disponibilidad anual </w:t>
      </w:r>
      <w:r w:rsidR="00FD575E" w:rsidRPr="00F3508E">
        <w:t>tienen</w:t>
      </w:r>
      <w:r w:rsidRPr="00F3508E">
        <w:t xml:space="preserve"> una baja variabilidad, es decir</w:t>
      </w:r>
      <w:r w:rsidR="00592C1C" w:rsidRPr="00F3508E">
        <w:t>, están cercanos del promedio; lo que no ocurre con la disponibilidad mensual, la cual es mucho menos homogénea y posee una alta variabilidad</w:t>
      </w:r>
    </w:p>
    <w:p w14:paraId="52934282" w14:textId="6F1947C6" w:rsidR="009C5877" w:rsidRPr="00F3508E" w:rsidRDefault="009C5877" w:rsidP="009C5877">
      <w:r w:rsidRPr="00F3508E">
        <w:t xml:space="preserve">Finalmente, </w:t>
      </w:r>
      <w:r w:rsidR="00592C1C" w:rsidRPr="00F3508E">
        <w:t xml:space="preserve">respecto a la disponibilidad anual, </w:t>
      </w:r>
      <w:r w:rsidRPr="00F3508E">
        <w:t>existe cercanía entre el promedio y la mediana, por lo que la muestra</w:t>
      </w:r>
      <w:r w:rsidR="00F33560" w:rsidRPr="00F3508E">
        <w:t xml:space="preserve"> podría ser simétrica; sin embargo,</w:t>
      </w:r>
      <w:r w:rsidRPr="00F3508E">
        <w:t xml:space="preserve"> </w:t>
      </w:r>
      <w:r w:rsidR="00592C1C" w:rsidRPr="00F3508E">
        <w:t xml:space="preserve">esto no ocurre con la disponibilidad mínima, la cual presenta una clara asimetría positiva, lo cual </w:t>
      </w:r>
      <w:r w:rsidR="00F33560" w:rsidRPr="00F3508E">
        <w:t>se</w:t>
      </w:r>
      <w:r w:rsidRPr="00F3508E">
        <w:t xml:space="preserve"> debe comprobar con los respectivos indicadores que </w:t>
      </w:r>
      <w:r w:rsidR="00F33560" w:rsidRPr="00F3508E">
        <w:t xml:space="preserve">a continuación </w:t>
      </w:r>
      <w:r w:rsidRPr="00F3508E">
        <w:t>se presentan</w:t>
      </w:r>
      <w:r w:rsidR="00F33560" w:rsidRPr="00F3508E">
        <w:t>:</w:t>
      </w:r>
    </w:p>
    <w:p w14:paraId="766B6804" w14:textId="2C8CD725" w:rsidR="00EB5D37" w:rsidRPr="00F3508E" w:rsidRDefault="00EB5D37" w:rsidP="00EB5D37">
      <w:pPr>
        <w:pStyle w:val="Epgrafe"/>
        <w:keepNext/>
        <w:jc w:val="center"/>
      </w:pPr>
      <w:bookmarkStart w:id="94" w:name="_Toc233893804"/>
      <w:r w:rsidRPr="00F3508E">
        <w:t xml:space="preserve">Tabla </w:t>
      </w:r>
      <w:r w:rsidR="001F5127" w:rsidRPr="00F3508E">
        <w:fldChar w:fldCharType="begin"/>
      </w:r>
      <w:r w:rsidR="001F5127" w:rsidRPr="00F3508E">
        <w:instrText xml:space="preserve"> SEQ Tabla \* ARABIC </w:instrText>
      </w:r>
      <w:r w:rsidR="001F5127" w:rsidRPr="00F3508E">
        <w:fldChar w:fldCharType="separate"/>
      </w:r>
      <w:r w:rsidR="00090549">
        <w:rPr>
          <w:noProof/>
        </w:rPr>
        <w:t>20</w:t>
      </w:r>
      <w:r w:rsidR="001F5127" w:rsidRPr="00F3508E">
        <w:rPr>
          <w:noProof/>
        </w:rPr>
        <w:fldChar w:fldCharType="end"/>
      </w:r>
      <w:r w:rsidRPr="00F3508E">
        <w:t>.- Indicad</w:t>
      </w:r>
      <w:r w:rsidR="00840471" w:rsidRPr="00F3508E">
        <w:t>ores de Simetría y Curtosis de cada tipo de disponibilidad</w:t>
      </w:r>
      <w:r w:rsidRPr="00F3508E">
        <w:t>.</w:t>
      </w:r>
      <w:bookmarkEnd w:id="94"/>
    </w:p>
    <w:tbl>
      <w:tblPr>
        <w:tblStyle w:val="Sombreadomedio2-nfasis11"/>
        <w:tblW w:w="5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832"/>
        <w:gridCol w:w="1832"/>
      </w:tblGrid>
      <w:tr w:rsidR="00840471" w:rsidRPr="00F3508E" w14:paraId="4DBBEBE3" w14:textId="26E30FFD" w:rsidTr="00883DBE">
        <w:trPr>
          <w:cnfStyle w:val="100000000000" w:firstRow="1" w:lastRow="0" w:firstColumn="0" w:lastColumn="0" w:oddVBand="0" w:evenVBand="0" w:oddHBand="0" w:evenHBand="0" w:firstRowFirstColumn="0" w:firstRowLastColumn="0" w:lastRowFirstColumn="0" w:lastRowLastColumn="0"/>
          <w:trHeight w:val="77"/>
          <w:jc w:val="center"/>
        </w:trPr>
        <w:tc>
          <w:tcPr>
            <w:cnfStyle w:val="001000000100" w:firstRow="0" w:lastRow="0" w:firstColumn="1" w:lastColumn="0" w:oddVBand="0" w:evenVBand="0" w:oddHBand="0" w:evenHBand="0" w:firstRowFirstColumn="1" w:firstRowLastColumn="0" w:lastRowFirstColumn="0" w:lastRowLastColumn="0"/>
            <w:tcW w:w="5052" w:type="dxa"/>
            <w:gridSpan w:val="3"/>
            <w:noWrap/>
            <w:hideMark/>
          </w:tcPr>
          <w:p w14:paraId="6FE91D6C" w14:textId="0745BEFF" w:rsidR="00840471" w:rsidRPr="00F3508E" w:rsidRDefault="00840471" w:rsidP="00EB5D37">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Simetría</w:t>
            </w:r>
          </w:p>
        </w:tc>
      </w:tr>
      <w:tr w:rsidR="00840471" w:rsidRPr="00F3508E" w14:paraId="33B3778E"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119AFC72"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p>
        </w:tc>
        <w:tc>
          <w:tcPr>
            <w:tcW w:w="1832" w:type="dxa"/>
            <w:noWrap/>
            <w:vAlign w:val="center"/>
          </w:tcPr>
          <w:p w14:paraId="01D362D5" w14:textId="1C58E2BB" w:rsidR="00840471" w:rsidRPr="00F3508E" w:rsidRDefault="00840471" w:rsidP="00EB5D3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F3508E">
              <w:rPr>
                <w:rFonts w:ascii="Calibri" w:hAnsi="Calibri"/>
                <w:b/>
                <w:color w:val="000000"/>
                <w:lang w:bidi="ar-SA"/>
              </w:rPr>
              <w:t>Disp. Anual</w:t>
            </w:r>
          </w:p>
        </w:tc>
        <w:tc>
          <w:tcPr>
            <w:tcW w:w="1832" w:type="dxa"/>
          </w:tcPr>
          <w:p w14:paraId="25832873" w14:textId="18FEEC23" w:rsidR="00840471" w:rsidRPr="00F3508E" w:rsidRDefault="00840471" w:rsidP="00EB5D3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F3508E">
              <w:rPr>
                <w:rFonts w:ascii="Calibri" w:hAnsi="Calibri"/>
                <w:b/>
                <w:color w:val="000000"/>
                <w:lang w:bidi="ar-SA"/>
              </w:rPr>
              <w:t>Disp</w:t>
            </w:r>
            <w:proofErr w:type="spellEnd"/>
            <w:r w:rsidRPr="00F3508E">
              <w:rPr>
                <w:rFonts w:ascii="Calibri" w:hAnsi="Calibri"/>
                <w:b/>
                <w:color w:val="000000"/>
                <w:lang w:bidi="ar-SA"/>
              </w:rPr>
              <w:t xml:space="preserve"> mínima</w:t>
            </w:r>
          </w:p>
        </w:tc>
      </w:tr>
      <w:tr w:rsidR="00840471" w:rsidRPr="00F3508E" w14:paraId="0BA3FBCB" w14:textId="5D1AA122"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3D554253"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Pearson</w:t>
            </w:r>
          </w:p>
        </w:tc>
        <w:tc>
          <w:tcPr>
            <w:tcW w:w="1832" w:type="dxa"/>
            <w:noWrap/>
            <w:vAlign w:val="center"/>
            <w:hideMark/>
          </w:tcPr>
          <w:p w14:paraId="0ADE4259" w14:textId="261A400B" w:rsidR="00840471" w:rsidRPr="00F3508E" w:rsidRDefault="00840471" w:rsidP="0084047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-0,235</w:t>
            </w:r>
          </w:p>
        </w:tc>
        <w:tc>
          <w:tcPr>
            <w:tcW w:w="1832" w:type="dxa"/>
            <w:vAlign w:val="center"/>
          </w:tcPr>
          <w:p w14:paraId="61A47A94" w14:textId="27108E4B" w:rsidR="00840471" w:rsidRPr="00F3508E" w:rsidRDefault="00840471" w:rsidP="00EB5D3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1,495</w:t>
            </w:r>
          </w:p>
        </w:tc>
      </w:tr>
      <w:tr w:rsidR="00840471" w:rsidRPr="00F3508E" w14:paraId="2A1280F3" w14:textId="7DFF68D0" w:rsidTr="00592C1C">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tcBorders>
              <w:bottom w:val="single" w:sz="18" w:space="0" w:color="auto"/>
            </w:tcBorders>
            <w:noWrap/>
            <w:hideMark/>
          </w:tcPr>
          <w:p w14:paraId="2CFF5BB6"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Fisher</w:t>
            </w:r>
          </w:p>
        </w:tc>
        <w:tc>
          <w:tcPr>
            <w:tcW w:w="1832" w:type="dxa"/>
            <w:tcBorders>
              <w:bottom w:val="single" w:sz="18" w:space="0" w:color="auto"/>
            </w:tcBorders>
            <w:noWrap/>
            <w:vAlign w:val="center"/>
            <w:hideMark/>
          </w:tcPr>
          <w:p w14:paraId="5B6E1B19" w14:textId="7213391D" w:rsidR="00840471" w:rsidRPr="00F3508E" w:rsidRDefault="00840471" w:rsidP="00840471">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-0,515</w:t>
            </w:r>
          </w:p>
        </w:tc>
        <w:tc>
          <w:tcPr>
            <w:tcW w:w="1832" w:type="dxa"/>
            <w:tcBorders>
              <w:bottom w:val="single" w:sz="18" w:space="0" w:color="auto"/>
            </w:tcBorders>
            <w:vAlign w:val="center"/>
          </w:tcPr>
          <w:p w14:paraId="4A64E6BA" w14:textId="412F976E" w:rsidR="00840471" w:rsidRPr="00F3508E" w:rsidRDefault="00840471" w:rsidP="00EB5D3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1,499</w:t>
            </w:r>
          </w:p>
        </w:tc>
      </w:tr>
      <w:tr w:rsidR="00840471" w:rsidRPr="00F3508E" w14:paraId="79F388A6" w14:textId="1BF44E75" w:rsidTr="00592C1C">
        <w:trPr>
          <w:trHeight w:val="77"/>
          <w:jc w:val="center"/>
        </w:trPr>
        <w:tc>
          <w:tcPr>
            <w:cnfStyle w:val="001000000000" w:firstRow="0" w:lastRow="0" w:firstColumn="1" w:lastColumn="0" w:oddVBand="0" w:evenVBand="0" w:oddHBand="0" w:evenHBand="0" w:firstRowFirstColumn="0" w:firstRowLastColumn="0" w:lastRowFirstColumn="0" w:lastRowLastColumn="0"/>
            <w:tcW w:w="5052" w:type="dxa"/>
            <w:gridSpan w:val="3"/>
            <w:tcBorders>
              <w:top w:val="single" w:sz="18" w:space="0" w:color="auto"/>
              <w:bottom w:val="single" w:sz="18" w:space="0" w:color="auto"/>
            </w:tcBorders>
            <w:noWrap/>
            <w:hideMark/>
          </w:tcPr>
          <w:p w14:paraId="06728CAA" w14:textId="10F646B4" w:rsidR="00840471" w:rsidRPr="00F3508E" w:rsidRDefault="00840471" w:rsidP="00EB5D37">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Curtosis</w:t>
            </w:r>
          </w:p>
        </w:tc>
      </w:tr>
      <w:tr w:rsidR="00840471" w:rsidRPr="00F3508E" w14:paraId="491727D9" w14:textId="77777777" w:rsidTr="00592C1C">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tcBorders>
              <w:top w:val="single" w:sz="18" w:space="0" w:color="auto"/>
            </w:tcBorders>
            <w:noWrap/>
          </w:tcPr>
          <w:p w14:paraId="3A7B5D7D"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p>
        </w:tc>
        <w:tc>
          <w:tcPr>
            <w:tcW w:w="1832" w:type="dxa"/>
            <w:tcBorders>
              <w:top w:val="single" w:sz="18" w:space="0" w:color="auto"/>
            </w:tcBorders>
            <w:noWrap/>
            <w:vAlign w:val="center"/>
          </w:tcPr>
          <w:p w14:paraId="29BE6A17" w14:textId="52B70856" w:rsidR="00840471" w:rsidRPr="00F3508E" w:rsidRDefault="00840471" w:rsidP="009C587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F3508E">
              <w:rPr>
                <w:rFonts w:ascii="Calibri" w:hAnsi="Calibri"/>
                <w:b/>
                <w:color w:val="000000"/>
                <w:lang w:bidi="ar-SA"/>
              </w:rPr>
              <w:t>Disp. Anual</w:t>
            </w:r>
          </w:p>
        </w:tc>
        <w:tc>
          <w:tcPr>
            <w:tcW w:w="1832" w:type="dxa"/>
            <w:tcBorders>
              <w:top w:val="single" w:sz="18" w:space="0" w:color="auto"/>
            </w:tcBorders>
          </w:tcPr>
          <w:p w14:paraId="08F8BA7E" w14:textId="52C7B078" w:rsidR="00840471" w:rsidRPr="00F3508E" w:rsidRDefault="00840471" w:rsidP="009C587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F3508E">
              <w:rPr>
                <w:rFonts w:ascii="Calibri" w:hAnsi="Calibri"/>
                <w:b/>
                <w:color w:val="000000"/>
                <w:lang w:bidi="ar-SA"/>
              </w:rPr>
              <w:t>Disp</w:t>
            </w:r>
            <w:proofErr w:type="spellEnd"/>
            <w:r w:rsidRPr="00F3508E">
              <w:rPr>
                <w:rFonts w:ascii="Calibri" w:hAnsi="Calibri"/>
                <w:b/>
                <w:color w:val="000000"/>
                <w:lang w:bidi="ar-SA"/>
              </w:rPr>
              <w:t xml:space="preserve"> mínima</w:t>
            </w:r>
          </w:p>
        </w:tc>
      </w:tr>
      <w:tr w:rsidR="00840471" w:rsidRPr="00F3508E" w14:paraId="589084FB" w14:textId="738B0509" w:rsidTr="00840471">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0ECE46F0" w14:textId="77777777" w:rsidR="00840471" w:rsidRPr="00F3508E" w:rsidRDefault="00840471" w:rsidP="00840471">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Fisher</w:t>
            </w:r>
          </w:p>
        </w:tc>
        <w:tc>
          <w:tcPr>
            <w:tcW w:w="1832" w:type="dxa"/>
            <w:noWrap/>
            <w:hideMark/>
          </w:tcPr>
          <w:p w14:paraId="1A8417C4" w14:textId="3C15CB57" w:rsidR="00840471" w:rsidRPr="00F3508E" w:rsidRDefault="00840471" w:rsidP="0084047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sidRPr="00F3508E">
              <w:rPr>
                <w:rFonts w:ascii="Calibri" w:hAnsi="Calibri"/>
                <w:bCs/>
                <w:color w:val="000000"/>
                <w:szCs w:val="24"/>
                <w:lang w:bidi="ar-SA"/>
              </w:rPr>
              <w:t>0,032</w:t>
            </w:r>
          </w:p>
        </w:tc>
        <w:tc>
          <w:tcPr>
            <w:tcW w:w="1832" w:type="dxa"/>
          </w:tcPr>
          <w:p w14:paraId="374D1BB6" w14:textId="75ECDD35" w:rsidR="00840471" w:rsidRPr="00F3508E" w:rsidRDefault="00840471" w:rsidP="0084047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Cs w:val="24"/>
              </w:rPr>
            </w:pPr>
            <w:r w:rsidRPr="00F3508E">
              <w:rPr>
                <w:rFonts w:ascii="Calibri" w:hAnsi="Calibri" w:cs="Calibri"/>
                <w:bCs/>
                <w:color w:val="000000"/>
                <w:szCs w:val="24"/>
              </w:rPr>
              <w:t>0,687</w:t>
            </w:r>
          </w:p>
        </w:tc>
      </w:tr>
    </w:tbl>
    <w:p w14:paraId="3B4A75AA" w14:textId="283CF81B" w:rsidR="00EB5D37" w:rsidRPr="00F3508E" w:rsidRDefault="009C5877" w:rsidP="00F368D5">
      <w:r w:rsidRPr="00F3508E">
        <w:rPr>
          <w:i/>
        </w:rPr>
        <w:t xml:space="preserve">Nota: </w:t>
      </w:r>
      <w:r w:rsidRPr="00F3508E">
        <w:t>La tabla representa los indicadores de simetría y curtosis asociados a la disponibilidad de cada simulación.</w:t>
      </w:r>
    </w:p>
    <w:p w14:paraId="3290C47D" w14:textId="77777777" w:rsidR="009C5877" w:rsidRPr="00F3508E" w:rsidRDefault="009C5877" w:rsidP="00F368D5"/>
    <w:p w14:paraId="76CEBF0E" w14:textId="779668F0" w:rsidR="009C5877" w:rsidRPr="00F3508E" w:rsidRDefault="009C5877" w:rsidP="009C5877">
      <w:r w:rsidRPr="00F3508E">
        <w:t xml:space="preserve">Mediante el cálculo del indicador de simetría </w:t>
      </w:r>
      <w:r w:rsidR="00F33560" w:rsidRPr="00F3508E">
        <w:t xml:space="preserve">de </w:t>
      </w:r>
      <w:r w:rsidRPr="00F3508E">
        <w:t>Fisher</w:t>
      </w:r>
      <w:r w:rsidR="00F33560" w:rsidRPr="00F3508E">
        <w:t>,</w:t>
      </w:r>
      <w:r w:rsidRPr="00F3508E">
        <w:t xml:space="preserve"> y bajo el criterio que una muestra es simétrica cuando su indicador </w:t>
      </w:r>
      <w:r w:rsidR="00F33560" w:rsidRPr="00F3508E">
        <w:t>está entre -0,2 y 0,2;</w:t>
      </w:r>
      <w:r w:rsidRPr="00F3508E">
        <w:t xml:space="preserve"> se puede concluir y comprobar empíricamente que los datos </w:t>
      </w:r>
      <w:r w:rsidR="00592C1C" w:rsidRPr="00F3508E">
        <w:t xml:space="preserve">de disponibilidad anual </w:t>
      </w:r>
      <w:r w:rsidR="002670E0" w:rsidRPr="00F3508E">
        <w:t xml:space="preserve">no </w:t>
      </w:r>
      <w:r w:rsidRPr="00F3508E">
        <w:t>ti</w:t>
      </w:r>
      <w:r w:rsidR="002670E0" w:rsidRPr="00F3508E">
        <w:t>enen una distribución simétrica, sino que presentan una leve Asimetría Negativa, por lo que su mejor indicador de tendencia central es la mediana y significa que la mayoría de los datos se concentran en los valores altos de la variable</w:t>
      </w:r>
      <w:r w:rsidR="00592C1C" w:rsidRPr="00F3508E">
        <w:t xml:space="preserve"> disponibilidad</w:t>
      </w:r>
      <w:r w:rsidR="002670E0" w:rsidRPr="00F3508E">
        <w:t>.</w:t>
      </w:r>
      <w:r w:rsidR="00592C1C" w:rsidRPr="00F3508E">
        <w:t xml:space="preserve"> Al contrario, en el caso de la disponibilidad mensual, ésta presenta una fuerte asimetría positiva</w:t>
      </w:r>
      <w:r w:rsidR="00F3508E" w:rsidRPr="00F3508E">
        <w:t xml:space="preserve"> y significa que los datos se concentran en los valores bajos de la variable en estudio.</w:t>
      </w:r>
    </w:p>
    <w:p w14:paraId="4606E452" w14:textId="4C330FEF" w:rsidR="00840471" w:rsidRPr="00F3508E" w:rsidRDefault="009C5877" w:rsidP="00F368D5">
      <w:r w:rsidRPr="00F3508E">
        <w:t xml:space="preserve">Al mismo tiempo, </w:t>
      </w:r>
      <w:r w:rsidR="00087EE4" w:rsidRPr="00F3508E">
        <w:t>calculando un</w:t>
      </w:r>
      <w:r w:rsidRPr="00F3508E">
        <w:t xml:space="preserve"> indicador de curtosis y bajo el criterio que una muestra </w:t>
      </w:r>
      <w:r w:rsidRPr="00F3508E">
        <w:lastRenderedPageBreak/>
        <w:t xml:space="preserve">es Mesocúrtica cuando su </w:t>
      </w:r>
      <w:r w:rsidR="00F33560" w:rsidRPr="00F3508E">
        <w:t>indicador está entre -0,2 y 0,2;</w:t>
      </w:r>
      <w:r w:rsidRPr="00F3508E">
        <w:t xml:space="preserve"> se puede concluir </w:t>
      </w:r>
      <w:r w:rsidR="002670E0" w:rsidRPr="00F3508E">
        <w:t xml:space="preserve">y comprobar empíricamente que </w:t>
      </w:r>
      <w:r w:rsidR="00F3508E" w:rsidRPr="00F3508E">
        <w:t xml:space="preserve">la disponibilidad anual </w:t>
      </w:r>
      <w:r w:rsidR="00F33560" w:rsidRPr="00F3508E">
        <w:t>cumple con esta condición por lo que tiene variabilidad ideal (“colas no tan pesadas ni livianas”)</w:t>
      </w:r>
      <w:r w:rsidR="002670E0" w:rsidRPr="00F3508E">
        <w:t>.</w:t>
      </w:r>
      <w:r w:rsidR="00F3508E" w:rsidRPr="00F3508E">
        <w:t xml:space="preserve"> Sin embargo, la disponibilidad mensual tiene un comportamiento leptocúrtico (indicador de curtosis positivo y mayor a 0,2), lo que indica que posee “colas muy livianas”.</w:t>
      </w:r>
    </w:p>
    <w:p w14:paraId="5E77732A" w14:textId="77777777" w:rsidR="00840471" w:rsidRDefault="00840471" w:rsidP="00F368D5">
      <w:pPr>
        <w:rPr>
          <w:highlight w:val="yellow"/>
        </w:rPr>
      </w:pPr>
    </w:p>
    <w:p w14:paraId="72709E51" w14:textId="113ACA3A" w:rsidR="008C7A0B" w:rsidRPr="00E33B9F" w:rsidRDefault="00F33560" w:rsidP="00F368D5">
      <w:r w:rsidRPr="00E33B9F">
        <w:t xml:space="preserve">A continuación, utilizando </w:t>
      </w:r>
      <w:r w:rsidR="00AF1479" w:rsidRPr="00E33B9F">
        <w:t xml:space="preserve">la información anterior y la marca de clase de cada intervalo como </w:t>
      </w:r>
      <w:r w:rsidRPr="00E33B9F">
        <w:t>"d</w:t>
      </w:r>
      <w:r w:rsidR="00AF1479" w:rsidRPr="00E33B9F">
        <w:t xml:space="preserve">isponibilidad </w:t>
      </w:r>
      <w:r w:rsidRPr="00E33B9F">
        <w:t>c</w:t>
      </w:r>
      <w:r w:rsidR="00AF1479" w:rsidRPr="00E33B9F">
        <w:t>omprometida</w:t>
      </w:r>
      <w:r w:rsidRPr="00E33B9F">
        <w:t>"</w:t>
      </w:r>
      <w:r w:rsidR="00AF1479" w:rsidRPr="00E33B9F">
        <w:t>, se confeccionó una tabla con diferentes escenarios de riesgos</w:t>
      </w:r>
      <w:r w:rsidR="00E33B9F" w:rsidRPr="00E33B9F">
        <w:t xml:space="preserve"> para la disponibilidad anual y mínima</w:t>
      </w:r>
      <w:r w:rsidR="00AF1479" w:rsidRPr="00E33B9F">
        <w:t>, lo que también fue graficado para analizar su comportamiento</w:t>
      </w:r>
      <w:r w:rsidR="00D76216" w:rsidRPr="00E33B9F">
        <w:t>:</w:t>
      </w:r>
      <w:r w:rsidR="00AF1479" w:rsidRPr="00E33B9F">
        <w:t xml:space="preserve"> </w:t>
      </w:r>
    </w:p>
    <w:p w14:paraId="65768056" w14:textId="58CDFEF6" w:rsidR="00AF1479" w:rsidRPr="00E33B9F" w:rsidRDefault="00AF1479" w:rsidP="00AF1479">
      <w:pPr>
        <w:pStyle w:val="Epgrafe"/>
        <w:keepNext/>
        <w:jc w:val="center"/>
      </w:pPr>
      <w:bookmarkStart w:id="95" w:name="_Toc233893805"/>
      <w:r w:rsidRPr="00E33B9F">
        <w:t xml:space="preserve">Tabla </w:t>
      </w:r>
      <w:r w:rsidR="001F5127" w:rsidRPr="00E33B9F">
        <w:fldChar w:fldCharType="begin"/>
      </w:r>
      <w:r w:rsidR="001F5127" w:rsidRPr="00E33B9F">
        <w:instrText xml:space="preserve"> SEQ Tabla \* ARABIC </w:instrText>
      </w:r>
      <w:r w:rsidR="001F5127" w:rsidRPr="00E33B9F">
        <w:fldChar w:fldCharType="separate"/>
      </w:r>
      <w:r w:rsidR="00090549">
        <w:rPr>
          <w:noProof/>
        </w:rPr>
        <w:t>21</w:t>
      </w:r>
      <w:r w:rsidR="001F5127" w:rsidRPr="00E33B9F">
        <w:rPr>
          <w:noProof/>
        </w:rPr>
        <w:fldChar w:fldCharType="end"/>
      </w:r>
      <w:r w:rsidRPr="00E33B9F">
        <w:t>.- Escenarios de rie</w:t>
      </w:r>
      <w:r w:rsidR="00E33B9F" w:rsidRPr="00E33B9F">
        <w:t>sgo en base Disponibilidad Comp</w:t>
      </w:r>
      <w:r w:rsidRPr="00E33B9F">
        <w:t>r</w:t>
      </w:r>
      <w:r w:rsidR="00E33B9F" w:rsidRPr="00E33B9F">
        <w:t>o</w:t>
      </w:r>
      <w:r w:rsidRPr="00E33B9F">
        <w:t>metida</w:t>
      </w:r>
      <w:r w:rsidR="00E33B9F" w:rsidRPr="00E33B9F">
        <w:t xml:space="preserve"> utilizando disponibilidad anual</w:t>
      </w:r>
      <w:r w:rsidRPr="00E33B9F">
        <w:t>.</w:t>
      </w:r>
      <w:bookmarkEnd w:id="95"/>
    </w:p>
    <w:tbl>
      <w:tblPr>
        <w:tblStyle w:val="Sombreadomedio1-nfasis11"/>
        <w:tblW w:w="3676" w:type="pct"/>
        <w:jc w:val="center"/>
        <w:tblLook w:val="04A0" w:firstRow="1" w:lastRow="0" w:firstColumn="1" w:lastColumn="0" w:noHBand="0" w:noVBand="1"/>
      </w:tblPr>
      <w:tblGrid>
        <w:gridCol w:w="2999"/>
        <w:gridCol w:w="2016"/>
        <w:gridCol w:w="2011"/>
      </w:tblGrid>
      <w:tr w:rsidR="00E33B9F" w:rsidRPr="00E33B9F" w14:paraId="18AE3E1F" w14:textId="77777777" w:rsidTr="00E33B9F">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E264746" w14:textId="77777777" w:rsidR="00E33B9F" w:rsidRPr="00E33B9F" w:rsidRDefault="00E33B9F" w:rsidP="00012330">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6D890EB6" w14:textId="77777777" w:rsidR="00E33B9F" w:rsidRPr="00E33B9F" w:rsidRDefault="00E33B9F" w:rsidP="00012330">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3AB4E9E6"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497DE29D"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7D6B7480"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1E61600B"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E33B9F" w:rsidRPr="00E33B9F" w14:paraId="6924A41D"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6F91E09C" w14:textId="77777777" w:rsidR="00E33B9F" w:rsidRPr="00E33B9F" w:rsidRDefault="00E33B9F" w:rsidP="00012330">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45B14F9C" w14:textId="77777777" w:rsidR="00E33B9F" w:rsidRPr="00E33B9F" w:rsidRDefault="00E33B9F"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3E47F23B" w14:textId="77777777" w:rsidR="00E33B9F" w:rsidRPr="00E33B9F" w:rsidRDefault="00E33B9F"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E33B9F" w:rsidRPr="00E33B9F" w14:paraId="4503B383"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DB8CED7" w14:textId="68709186"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42,79%</w:t>
            </w:r>
          </w:p>
        </w:tc>
        <w:tc>
          <w:tcPr>
            <w:tcW w:w="1435" w:type="pct"/>
            <w:noWrap/>
            <w:vAlign w:val="bottom"/>
            <w:hideMark/>
          </w:tcPr>
          <w:p w14:paraId="4511EBE5" w14:textId="26161541"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0,04%</w:t>
            </w:r>
          </w:p>
        </w:tc>
        <w:tc>
          <w:tcPr>
            <w:tcW w:w="1431" w:type="pct"/>
            <w:noWrap/>
            <w:vAlign w:val="bottom"/>
            <w:hideMark/>
          </w:tcPr>
          <w:p w14:paraId="5B938289" w14:textId="2A58858D"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99,96%</w:t>
            </w:r>
          </w:p>
        </w:tc>
      </w:tr>
      <w:tr w:rsidR="00E33B9F" w:rsidRPr="00E33B9F" w14:paraId="7F6EF394"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A0A7817" w14:textId="52B49D84"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47,03%</w:t>
            </w:r>
          </w:p>
        </w:tc>
        <w:tc>
          <w:tcPr>
            <w:tcW w:w="1435" w:type="pct"/>
            <w:noWrap/>
            <w:vAlign w:val="bottom"/>
            <w:hideMark/>
          </w:tcPr>
          <w:p w14:paraId="2E7D1655" w14:textId="38116604"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0,16%</w:t>
            </w:r>
          </w:p>
        </w:tc>
        <w:tc>
          <w:tcPr>
            <w:tcW w:w="1431" w:type="pct"/>
            <w:noWrap/>
            <w:vAlign w:val="bottom"/>
            <w:hideMark/>
          </w:tcPr>
          <w:p w14:paraId="0FCE7BC5" w14:textId="62F60F18"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99,84%</w:t>
            </w:r>
          </w:p>
        </w:tc>
      </w:tr>
      <w:tr w:rsidR="00E33B9F" w:rsidRPr="00E33B9F" w14:paraId="5974DA85"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E836BC0" w14:textId="6F7D22E9"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51,27%</w:t>
            </w:r>
          </w:p>
        </w:tc>
        <w:tc>
          <w:tcPr>
            <w:tcW w:w="1435" w:type="pct"/>
            <w:noWrap/>
            <w:vAlign w:val="bottom"/>
            <w:hideMark/>
          </w:tcPr>
          <w:p w14:paraId="39999B0B" w14:textId="5F60A4F6"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0,44%</w:t>
            </w:r>
          </w:p>
        </w:tc>
        <w:tc>
          <w:tcPr>
            <w:tcW w:w="1431" w:type="pct"/>
            <w:noWrap/>
            <w:vAlign w:val="bottom"/>
            <w:hideMark/>
          </w:tcPr>
          <w:p w14:paraId="54DDBBA7" w14:textId="75BE9C5D"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99,56%</w:t>
            </w:r>
          </w:p>
        </w:tc>
      </w:tr>
      <w:tr w:rsidR="00E33B9F" w:rsidRPr="00E33B9F" w14:paraId="15FAD37A"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2F00CE2" w14:textId="7FA9945A"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55,51%</w:t>
            </w:r>
          </w:p>
        </w:tc>
        <w:tc>
          <w:tcPr>
            <w:tcW w:w="1435" w:type="pct"/>
            <w:noWrap/>
            <w:vAlign w:val="bottom"/>
            <w:hideMark/>
          </w:tcPr>
          <w:p w14:paraId="5C8AE6F2" w14:textId="3AD0BE33"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1,18%</w:t>
            </w:r>
          </w:p>
        </w:tc>
        <w:tc>
          <w:tcPr>
            <w:tcW w:w="1431" w:type="pct"/>
            <w:noWrap/>
            <w:vAlign w:val="bottom"/>
            <w:hideMark/>
          </w:tcPr>
          <w:p w14:paraId="57CAB126" w14:textId="0663933B"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98,82%</w:t>
            </w:r>
          </w:p>
        </w:tc>
      </w:tr>
      <w:tr w:rsidR="00E33B9F" w:rsidRPr="00E33B9F" w14:paraId="0F488917"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28FAC89" w14:textId="5BB26C9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59,74%</w:t>
            </w:r>
          </w:p>
        </w:tc>
        <w:tc>
          <w:tcPr>
            <w:tcW w:w="1435" w:type="pct"/>
            <w:noWrap/>
            <w:vAlign w:val="bottom"/>
            <w:hideMark/>
          </w:tcPr>
          <w:p w14:paraId="25C1C0D5" w14:textId="1FC78A2B"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2,92%</w:t>
            </w:r>
          </w:p>
        </w:tc>
        <w:tc>
          <w:tcPr>
            <w:tcW w:w="1431" w:type="pct"/>
            <w:noWrap/>
            <w:vAlign w:val="bottom"/>
            <w:hideMark/>
          </w:tcPr>
          <w:p w14:paraId="150F8406" w14:textId="04860AF2"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97,08%</w:t>
            </w:r>
          </w:p>
        </w:tc>
      </w:tr>
      <w:tr w:rsidR="00E33B9F" w:rsidRPr="00E33B9F" w14:paraId="7B60883D"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CBFDF97" w14:textId="3951E173"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63,98%</w:t>
            </w:r>
          </w:p>
        </w:tc>
        <w:tc>
          <w:tcPr>
            <w:tcW w:w="1435" w:type="pct"/>
            <w:noWrap/>
            <w:vAlign w:val="bottom"/>
            <w:hideMark/>
          </w:tcPr>
          <w:p w14:paraId="298C2384" w14:textId="3DDC1CFD"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5,84%</w:t>
            </w:r>
          </w:p>
        </w:tc>
        <w:tc>
          <w:tcPr>
            <w:tcW w:w="1431" w:type="pct"/>
            <w:noWrap/>
            <w:vAlign w:val="bottom"/>
            <w:hideMark/>
          </w:tcPr>
          <w:p w14:paraId="003B3B59" w14:textId="79588975"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94,16%</w:t>
            </w:r>
          </w:p>
        </w:tc>
      </w:tr>
      <w:tr w:rsidR="00E33B9F" w:rsidRPr="00E33B9F" w14:paraId="559BCE4C"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157943B" w14:textId="56C4B9C3"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68,22%</w:t>
            </w:r>
          </w:p>
        </w:tc>
        <w:tc>
          <w:tcPr>
            <w:tcW w:w="1435" w:type="pct"/>
            <w:noWrap/>
            <w:vAlign w:val="bottom"/>
            <w:hideMark/>
          </w:tcPr>
          <w:p w14:paraId="0D9EC096" w14:textId="1B429A1A"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10,70%</w:t>
            </w:r>
          </w:p>
        </w:tc>
        <w:tc>
          <w:tcPr>
            <w:tcW w:w="1431" w:type="pct"/>
            <w:noWrap/>
            <w:vAlign w:val="bottom"/>
            <w:hideMark/>
          </w:tcPr>
          <w:p w14:paraId="1E4EF1B7" w14:textId="627ED1FA"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89,30%</w:t>
            </w:r>
          </w:p>
        </w:tc>
      </w:tr>
      <w:tr w:rsidR="00E33B9F" w:rsidRPr="00E33B9F" w14:paraId="0ECA2D10"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5462B20" w14:textId="5E42737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72,46%</w:t>
            </w:r>
          </w:p>
        </w:tc>
        <w:tc>
          <w:tcPr>
            <w:tcW w:w="1435" w:type="pct"/>
            <w:noWrap/>
            <w:vAlign w:val="bottom"/>
            <w:hideMark/>
          </w:tcPr>
          <w:p w14:paraId="66ED6E9D" w14:textId="7A2163C0"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17,52%</w:t>
            </w:r>
          </w:p>
        </w:tc>
        <w:tc>
          <w:tcPr>
            <w:tcW w:w="1431" w:type="pct"/>
            <w:noWrap/>
            <w:vAlign w:val="bottom"/>
            <w:hideMark/>
          </w:tcPr>
          <w:p w14:paraId="3DB974FF" w14:textId="14318B15"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82,48%</w:t>
            </w:r>
          </w:p>
        </w:tc>
      </w:tr>
      <w:tr w:rsidR="00E33B9F" w:rsidRPr="00E33B9F" w14:paraId="2DD2343B"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101FD7B2" w14:textId="4BB163C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76,69%</w:t>
            </w:r>
          </w:p>
        </w:tc>
        <w:tc>
          <w:tcPr>
            <w:tcW w:w="1435" w:type="pct"/>
            <w:noWrap/>
            <w:vAlign w:val="bottom"/>
          </w:tcPr>
          <w:p w14:paraId="30A27599" w14:textId="6F4E414E"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28,26%</w:t>
            </w:r>
          </w:p>
        </w:tc>
        <w:tc>
          <w:tcPr>
            <w:tcW w:w="1431" w:type="pct"/>
            <w:noWrap/>
            <w:vAlign w:val="bottom"/>
          </w:tcPr>
          <w:p w14:paraId="63862F51" w14:textId="282C3005"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71,74%</w:t>
            </w:r>
          </w:p>
        </w:tc>
      </w:tr>
      <w:tr w:rsidR="00E33B9F" w:rsidRPr="00E33B9F" w14:paraId="0575A335"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742A944C" w14:textId="423AEBD6"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80,93%</w:t>
            </w:r>
          </w:p>
        </w:tc>
        <w:tc>
          <w:tcPr>
            <w:tcW w:w="1435" w:type="pct"/>
            <w:noWrap/>
            <w:vAlign w:val="bottom"/>
          </w:tcPr>
          <w:p w14:paraId="208811C9" w14:textId="6976372C"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42,22%</w:t>
            </w:r>
          </w:p>
        </w:tc>
        <w:tc>
          <w:tcPr>
            <w:tcW w:w="1431" w:type="pct"/>
            <w:noWrap/>
            <w:vAlign w:val="bottom"/>
          </w:tcPr>
          <w:p w14:paraId="1F1F0E55" w14:textId="772F894B"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57,78%</w:t>
            </w:r>
          </w:p>
        </w:tc>
      </w:tr>
      <w:tr w:rsidR="00E33B9F" w:rsidRPr="00E33B9F" w14:paraId="5719810E"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0D02D0F2" w14:textId="75B2FB2D"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85,17%</w:t>
            </w:r>
          </w:p>
        </w:tc>
        <w:tc>
          <w:tcPr>
            <w:tcW w:w="1435" w:type="pct"/>
            <w:noWrap/>
            <w:vAlign w:val="bottom"/>
          </w:tcPr>
          <w:p w14:paraId="4016793B" w14:textId="6E5AF424"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57,82%</w:t>
            </w:r>
          </w:p>
        </w:tc>
        <w:tc>
          <w:tcPr>
            <w:tcW w:w="1431" w:type="pct"/>
            <w:noWrap/>
            <w:vAlign w:val="bottom"/>
          </w:tcPr>
          <w:p w14:paraId="39359171" w14:textId="32550097"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42,18%</w:t>
            </w:r>
          </w:p>
        </w:tc>
      </w:tr>
      <w:tr w:rsidR="00E33B9F" w:rsidRPr="00E33B9F" w14:paraId="0F0515FF"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D2F6ACB" w14:textId="7F45E2F5"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89,41%</w:t>
            </w:r>
          </w:p>
        </w:tc>
        <w:tc>
          <w:tcPr>
            <w:tcW w:w="1435" w:type="pct"/>
            <w:noWrap/>
            <w:vAlign w:val="bottom"/>
            <w:hideMark/>
          </w:tcPr>
          <w:p w14:paraId="4B2A8E0F" w14:textId="7DE7AAE1"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72,70%</w:t>
            </w:r>
          </w:p>
        </w:tc>
        <w:tc>
          <w:tcPr>
            <w:tcW w:w="1431" w:type="pct"/>
            <w:noWrap/>
            <w:vAlign w:val="bottom"/>
            <w:hideMark/>
          </w:tcPr>
          <w:p w14:paraId="3A98B283" w14:textId="21839DDA"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27,30%</w:t>
            </w:r>
          </w:p>
        </w:tc>
      </w:tr>
      <w:tr w:rsidR="00E33B9F" w:rsidRPr="00E33B9F" w14:paraId="29168D1E"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1299946" w14:textId="57C90124"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93,64%</w:t>
            </w:r>
          </w:p>
        </w:tc>
        <w:tc>
          <w:tcPr>
            <w:tcW w:w="1435" w:type="pct"/>
            <w:noWrap/>
            <w:vAlign w:val="bottom"/>
            <w:hideMark/>
          </w:tcPr>
          <w:p w14:paraId="00C65CFC" w14:textId="3BCF074A"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85,38%</w:t>
            </w:r>
          </w:p>
        </w:tc>
        <w:tc>
          <w:tcPr>
            <w:tcW w:w="1431" w:type="pct"/>
            <w:noWrap/>
            <w:vAlign w:val="bottom"/>
            <w:hideMark/>
          </w:tcPr>
          <w:p w14:paraId="54E9D17D" w14:textId="0443FBA3"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14,62%</w:t>
            </w:r>
          </w:p>
        </w:tc>
      </w:tr>
      <w:tr w:rsidR="00E33B9F" w:rsidRPr="00E33B9F" w14:paraId="2E662725"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1307BA2" w14:textId="4938694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97,88%</w:t>
            </w:r>
          </w:p>
        </w:tc>
        <w:tc>
          <w:tcPr>
            <w:tcW w:w="1435" w:type="pct"/>
            <w:noWrap/>
            <w:vAlign w:val="bottom"/>
            <w:hideMark/>
          </w:tcPr>
          <w:p w14:paraId="5A6E7D85" w14:textId="7DB124B1"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95,18%</w:t>
            </w:r>
          </w:p>
        </w:tc>
        <w:tc>
          <w:tcPr>
            <w:tcW w:w="1431" w:type="pct"/>
            <w:noWrap/>
            <w:vAlign w:val="bottom"/>
            <w:hideMark/>
          </w:tcPr>
          <w:p w14:paraId="5BD25079" w14:textId="26D01DA7"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4,82%</w:t>
            </w:r>
          </w:p>
        </w:tc>
      </w:tr>
    </w:tbl>
    <w:p w14:paraId="1FF89394" w14:textId="180B4185" w:rsidR="00AF1479" w:rsidRPr="00E33B9F" w:rsidRDefault="00AF1479" w:rsidP="00AF1479">
      <w:r w:rsidRPr="00E33B9F">
        <w:rPr>
          <w:i/>
        </w:rPr>
        <w:t xml:space="preserve">Nota: </w:t>
      </w:r>
      <w:r w:rsidRPr="00E33B9F">
        <w:t xml:space="preserve">La tabla representa los escenarios de riesgo </w:t>
      </w:r>
      <w:r w:rsidR="00592C4F" w:rsidRPr="00E33B9F">
        <w:t>establecidos</w:t>
      </w:r>
      <w:r w:rsidRPr="00E33B9F">
        <w:t xml:space="preserve"> en base a </w:t>
      </w:r>
      <w:r w:rsidR="00B56037" w:rsidRPr="00E33B9F">
        <w:t>h</w:t>
      </w:r>
      <w:r w:rsidRPr="00E33B9F">
        <w:t xml:space="preserve">istograma y utilizando como </w:t>
      </w:r>
      <w:r w:rsidR="00592C4F" w:rsidRPr="00E33B9F">
        <w:t>d</w:t>
      </w:r>
      <w:r w:rsidRPr="00E33B9F">
        <w:t>isponibilidad comprometida la m</w:t>
      </w:r>
      <w:r w:rsidR="00E33B9F" w:rsidRPr="00E33B9F">
        <w:t>arca de clase de cada intervalo de la disponibilidad anual</w:t>
      </w:r>
      <w:r w:rsidRPr="00E33B9F">
        <w:t>.</w:t>
      </w:r>
    </w:p>
    <w:p w14:paraId="1E426624" w14:textId="6B6C3283" w:rsidR="00AF1479" w:rsidRPr="00E33B9F" w:rsidRDefault="00AF1479" w:rsidP="00AF1479">
      <w:pPr>
        <w:pStyle w:val="Epgrafe"/>
        <w:keepNext/>
        <w:jc w:val="center"/>
      </w:pPr>
      <w:bookmarkStart w:id="96" w:name="_Toc233893856"/>
      <w:r w:rsidRPr="00E33B9F">
        <w:lastRenderedPageBreak/>
        <w:t xml:space="preserve">Figura </w:t>
      </w:r>
      <w:r w:rsidR="009E22E5" w:rsidRPr="00E33B9F">
        <w:fldChar w:fldCharType="begin"/>
      </w:r>
      <w:r w:rsidR="009E22E5" w:rsidRPr="00E33B9F">
        <w:instrText xml:space="preserve"> SEQ Figura \* ARABIC </w:instrText>
      </w:r>
      <w:r w:rsidR="009E22E5" w:rsidRPr="00E33B9F">
        <w:fldChar w:fldCharType="separate"/>
      </w:r>
      <w:r w:rsidR="00090549">
        <w:rPr>
          <w:noProof/>
        </w:rPr>
        <w:t>27</w:t>
      </w:r>
      <w:r w:rsidR="009E22E5" w:rsidRPr="00E33B9F">
        <w:fldChar w:fldCharType="end"/>
      </w:r>
      <w:r w:rsidRPr="00E33B9F">
        <w:t>.- Representación Gráfica de Escenarios de Riesgo.</w:t>
      </w:r>
      <w:bookmarkEnd w:id="96"/>
    </w:p>
    <w:p w14:paraId="74553097" w14:textId="15E70687" w:rsidR="008C7A0B" w:rsidRPr="00BF04EB" w:rsidRDefault="00792DDA" w:rsidP="00792DDA">
      <w:pPr>
        <w:ind w:firstLine="0"/>
      </w:pPr>
      <w:r w:rsidRPr="00BF04EB">
        <w:rPr>
          <w:noProof/>
          <w:lang w:val="es-CL" w:eastAsia="es-CL" w:bidi="ar-SA"/>
        </w:rPr>
        <mc:AlternateContent>
          <mc:Choice Requires="wps">
            <w:drawing>
              <wp:anchor distT="0" distB="0" distL="114300" distR="114300" simplePos="0" relativeHeight="251599872" behindDoc="0" locked="0" layoutInCell="1" allowOverlap="1" wp14:anchorId="1ADA6B05" wp14:editId="5160E99E">
                <wp:simplePos x="0" y="0"/>
                <wp:positionH relativeFrom="column">
                  <wp:posOffset>1421130</wp:posOffset>
                </wp:positionH>
                <wp:positionV relativeFrom="paragraph">
                  <wp:posOffset>1056640</wp:posOffset>
                </wp:positionV>
                <wp:extent cx="1186180" cy="255270"/>
                <wp:effectExtent l="0" t="0" r="13970" b="11430"/>
                <wp:wrapNone/>
                <wp:docPr id="1465974263"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55270"/>
                        </a:xfrm>
                        <a:prstGeom prst="rect">
                          <a:avLst/>
                        </a:prstGeom>
                        <a:solidFill>
                          <a:srgbClr val="92D050"/>
                        </a:solidFill>
                        <a:ln w="9525">
                          <a:solidFill>
                            <a:srgbClr val="000000"/>
                          </a:solidFill>
                          <a:miter lim="800000"/>
                          <a:headEnd/>
                          <a:tailEnd/>
                        </a:ln>
                      </wps:spPr>
                      <wps:txbx>
                        <w:txbxContent>
                          <w:p w14:paraId="0FB47E01" w14:textId="77777777" w:rsidR="00724888" w:rsidRPr="00AF1479" w:rsidRDefault="00724888" w:rsidP="00AF1479">
                            <w:pPr>
                              <w:ind w:firstLine="0"/>
                              <w:jc w:val="center"/>
                              <w:rPr>
                                <w:sz w:val="18"/>
                                <w:lang w:val="es-CL"/>
                              </w:rPr>
                            </w:pPr>
                            <w:r w:rsidRPr="00AF1479">
                              <w:rPr>
                                <w:sz w:val="18"/>
                                <w:lang w:val="es-CL"/>
                              </w:rPr>
                              <w:t>CONSERVADOR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1" o:spid="_x0000_s1026" type="#_x0000_t202" style="position:absolute;left:0;text-align:left;margin-left:111.9pt;margin-top:83.2pt;width:93.4pt;height:20.1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" fillcolor="#92d050">
                <v:textbox>
                  <w:txbxContent>
                    <w:p w14:paraId="0FB47E01" w14:textId="77777777" w:rsidR="00724888" w:rsidRPr="00AF1479" w:rsidRDefault="00724888" w:rsidP="00AF1479">
                      <w:pPr>
                        <w:ind w:firstLine="0"/>
                        <w:jc w:val="center"/>
                        <w:rPr>
                          <w:sz w:val="18"/>
                          <w:lang w:val="es-CL"/>
                        </w:rPr>
                      </w:pPr>
                      <w:r w:rsidRPr="00AF1479">
                        <w:rPr>
                          <w:sz w:val="18"/>
                          <w:lang w:val="es-CL"/>
                        </w:rPr>
                        <w:t>CONSERVADOR</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04992" behindDoc="0" locked="0" layoutInCell="1" allowOverlap="1" wp14:anchorId="61E02846" wp14:editId="1983F780">
                <wp:simplePos x="0" y="0"/>
                <wp:positionH relativeFrom="column">
                  <wp:posOffset>3131185</wp:posOffset>
                </wp:positionH>
                <wp:positionV relativeFrom="paragraph">
                  <wp:posOffset>556895</wp:posOffset>
                </wp:positionV>
                <wp:extent cx="806450" cy="255270"/>
                <wp:effectExtent l="0" t="0" r="12700" b="11430"/>
                <wp:wrapNone/>
                <wp:docPr id="99142433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04320FBA" w14:textId="77777777" w:rsidR="00724888" w:rsidRPr="00AF1479" w:rsidRDefault="00724888" w:rsidP="00AF1479">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27" type="#_x0000_t202" style="position:absolute;left:0;text-align:left;margin-left:246.55pt;margin-top:43.85pt;width:63.5pt;height:20.1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" fillcolor="yellow">
                <v:textbox>
                  <w:txbxContent>
                    <w:p w14:paraId="04320FBA" w14:textId="77777777" w:rsidR="00724888" w:rsidRPr="00AF1479" w:rsidRDefault="00724888" w:rsidP="00AF1479">
                      <w:pPr>
                        <w:ind w:firstLine="0"/>
                        <w:jc w:val="center"/>
                        <w:rPr>
                          <w:sz w:val="18"/>
                          <w:lang w:val="es-CL"/>
                        </w:rPr>
                      </w:pPr>
                      <w:r>
                        <w:rPr>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10112" behindDoc="0" locked="0" layoutInCell="1" allowOverlap="1" wp14:anchorId="6F75F239" wp14:editId="30B5A17C">
                <wp:simplePos x="0" y="0"/>
                <wp:positionH relativeFrom="column">
                  <wp:posOffset>3896677</wp:posOffset>
                </wp:positionH>
                <wp:positionV relativeFrom="paragraph">
                  <wp:posOffset>833438</wp:posOffset>
                </wp:positionV>
                <wp:extent cx="1078865" cy="328930"/>
                <wp:effectExtent l="0" t="6032" r="20002" b="20003"/>
                <wp:wrapNone/>
                <wp:docPr id="25231195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078865" cy="328930"/>
                        </a:xfrm>
                        <a:prstGeom prst="rect">
                          <a:avLst/>
                        </a:prstGeom>
                        <a:solidFill>
                          <a:srgbClr val="FF0000"/>
                        </a:solidFill>
                        <a:ln w="9525">
                          <a:solidFill>
                            <a:srgbClr val="000000"/>
                          </a:solidFill>
                          <a:miter lim="800000"/>
                          <a:headEnd/>
                          <a:tailEnd/>
                        </a:ln>
                      </wps:spPr>
                      <wps:txbx>
                        <w:txbxContent>
                          <w:p w14:paraId="71FE7502" w14:textId="77777777" w:rsidR="00724888" w:rsidRPr="00792DDA" w:rsidRDefault="00724888" w:rsidP="00AF1479">
                            <w:pPr>
                              <w:spacing w:line="240" w:lineRule="auto"/>
                              <w:ind w:firstLine="0"/>
                              <w:jc w:val="center"/>
                              <w:rPr>
                                <w:b/>
                                <w:sz w:val="16"/>
                                <w:lang w:val="es-CL"/>
                              </w:rPr>
                            </w:pPr>
                            <w:r w:rsidRPr="00792DDA">
                              <w:rPr>
                                <w:b/>
                                <w:sz w:val="16"/>
                                <w:lang w:val="es-CL"/>
                              </w:rPr>
                              <w:t>NO RECOMENDABLE</w:t>
                            </w:r>
                          </w:p>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28" type="#_x0000_t202" style="position:absolute;left:0;text-align:left;margin-left:306.8pt;margin-top:65.65pt;width:84.95pt;height:25.9pt;rotation:90;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" fillcolor="red">
                <v:textbox style="layout-flow:vertical">
                  <w:txbxContent>
                    <w:p w14:paraId="71FE7502" w14:textId="77777777" w:rsidR="00724888" w:rsidRPr="00792DDA" w:rsidRDefault="00724888" w:rsidP="00AF1479">
                      <w:pPr>
                        <w:spacing w:line="240" w:lineRule="auto"/>
                        <w:ind w:firstLine="0"/>
                        <w:jc w:val="center"/>
                        <w:rPr>
                          <w:b/>
                          <w:sz w:val="16"/>
                          <w:lang w:val="es-CL"/>
                        </w:rPr>
                      </w:pPr>
                      <w:r w:rsidRPr="00792DDA">
                        <w:rPr>
                          <w:b/>
                          <w:sz w:val="16"/>
                          <w:lang w:val="es-CL"/>
                        </w:rPr>
                        <w:t>NO RECOMENDABLE</w:t>
                      </w:r>
                    </w:p>
                  </w:txbxContent>
                </v:textbox>
              </v:shape>
            </w:pict>
          </mc:Fallback>
        </mc:AlternateContent>
      </w:r>
      <w:r w:rsidR="00E33B9F" w:rsidRPr="00BF04EB">
        <w:rPr>
          <w:noProof/>
          <w:lang w:val="es-CL" w:eastAsia="es-CL" w:bidi="ar-SA"/>
        </w:rPr>
        <w:drawing>
          <wp:inline distT="0" distB="0" distL="0" distR="0" wp14:anchorId="6B0C3BFA" wp14:editId="34B1EF9E">
            <wp:extent cx="5610225" cy="2571750"/>
            <wp:effectExtent l="0" t="0" r="9525" b="19050"/>
            <wp:docPr id="17" name="Gráfico 17">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87ED054-9A84-4766-BC7A-A2511B1EF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033615EF" w14:textId="3E65F808" w:rsidR="00AF1479" w:rsidRDefault="00AF1479" w:rsidP="00AF1479">
      <w:r w:rsidRPr="00BF04EB">
        <w:rPr>
          <w:i/>
        </w:rPr>
        <w:t xml:space="preserve">Nota: </w:t>
      </w:r>
      <w:r w:rsidRPr="00BF04EB">
        <w:t xml:space="preserve">El gráfico representa los escenarios de riesgo en cuanto </w:t>
      </w:r>
      <w:r w:rsidR="00BF04EB" w:rsidRPr="00BF04EB">
        <w:t>a disponibilidad anual</w:t>
      </w:r>
      <w:r w:rsidRPr="00BF04EB">
        <w:t xml:space="preserve"> y </w:t>
      </w:r>
      <w:r w:rsidRPr="00792DDA">
        <w:t>probabilid</w:t>
      </w:r>
      <w:r w:rsidR="00BF04EB" w:rsidRPr="00792DDA">
        <w:t>ad de logro, al comprometerse con la cantidad asociada a la marca de clase del intervalo.</w:t>
      </w:r>
    </w:p>
    <w:p w14:paraId="7D666E06" w14:textId="77777777" w:rsidR="00F53085" w:rsidRPr="00792DDA" w:rsidRDefault="00F53085" w:rsidP="00AF1479"/>
    <w:p w14:paraId="54798CCC" w14:textId="5F6E3C11" w:rsidR="00792DDA" w:rsidRPr="00290340" w:rsidRDefault="00792DDA" w:rsidP="00792DDA">
      <w:r w:rsidRPr="00290340">
        <w:t>Para la tabla y gráfico anterior, se definieron 3 grandes grupos de riesgos, en el que para cada uno, se debe considerar lo siguiente:</w:t>
      </w:r>
    </w:p>
    <w:p w14:paraId="561B61CC" w14:textId="41D8FA48" w:rsidR="00792DDA" w:rsidRPr="00290340" w:rsidRDefault="00792DDA" w:rsidP="00792DDA">
      <w:r w:rsidRPr="00290340">
        <w:t>- Para los escenarios catalogados como "Conservadores", existe una alta probabilidad de logro (sobre 80%); sin embargo, hay una menor disponibilidad anual, para este caso incluso menor al mínimo exigido</w:t>
      </w:r>
      <w:r w:rsidR="00290340" w:rsidRPr="00290340">
        <w:t xml:space="preserve"> correspondiente a un 80% de disponibilidad (línea punteada negra)</w:t>
      </w:r>
      <w:r w:rsidRPr="00290340">
        <w:t>.</w:t>
      </w:r>
    </w:p>
    <w:p w14:paraId="7383BA54" w14:textId="5A77EF92" w:rsidR="00792DDA" w:rsidRPr="0086119B" w:rsidRDefault="00792DDA" w:rsidP="00792DDA">
      <w:r w:rsidRPr="00290340">
        <w:t xml:space="preserve">- Para el escenario catalogados como "Riesgoso", existe una probabilidad de logro entre el 80 y el 20%, pero una mayor disponibilidad </w:t>
      </w:r>
      <w:r w:rsidR="00290340" w:rsidRPr="00290340">
        <w:t>anual</w:t>
      </w:r>
      <w:r w:rsidRPr="00290340">
        <w:t>, lo que se traduce en un</w:t>
      </w:r>
      <w:r w:rsidR="00290340" w:rsidRPr="00290340">
        <w:t xml:space="preserve"> cumplimiento del </w:t>
      </w:r>
      <w:r w:rsidR="00290340" w:rsidRPr="0086119B">
        <w:t xml:space="preserve">mínimo exigido pero con una probabilidad aproximada de un 60%, comprobando que  </w:t>
      </w:r>
      <w:r w:rsidRPr="0086119B">
        <w:t>ambas variables (probabilidad de logro y disponibilidad comprometida) son inversamente proporcionales.</w:t>
      </w:r>
    </w:p>
    <w:p w14:paraId="1F9025F3" w14:textId="592A95BD" w:rsidR="00792DDA" w:rsidRDefault="00792DDA" w:rsidP="00792DDA">
      <w:r w:rsidRPr="0086119B">
        <w:t>- Finalmente, todos los escenarios con una</w:t>
      </w:r>
      <w:r w:rsidR="0086119B" w:rsidRPr="0086119B">
        <w:t xml:space="preserve"> probabilidad de logro bajo el 2</w:t>
      </w:r>
      <w:r w:rsidRPr="0086119B">
        <w:t xml:space="preserve">0%, fueron catalogados como "No recomendables", en atención a que es casi seguro no cumplir con estos </w:t>
      </w:r>
      <w:r w:rsidRPr="0086119B">
        <w:lastRenderedPageBreak/>
        <w:t xml:space="preserve">escenarios, lo que </w:t>
      </w:r>
      <w:r w:rsidR="0086119B" w:rsidRPr="0086119B">
        <w:t xml:space="preserve">corresponde a una disponibilidad superior a un 90%, ya que se asume  que el equipo debería fallar en algún momento del año, es decir, considerando el comportamiento de vida, es imposible alcanzar una disponibilidad de un 100%. </w:t>
      </w:r>
    </w:p>
    <w:p w14:paraId="270540BB" w14:textId="77777777" w:rsidR="00F53085" w:rsidRPr="0086119B" w:rsidRDefault="00F53085" w:rsidP="00792DDA"/>
    <w:p w14:paraId="49A99D15" w14:textId="77777777" w:rsidR="003E56FD" w:rsidRDefault="003E56FD" w:rsidP="003E56FD">
      <w:r>
        <w:t>Respecto a la disponibilidad mínima, su comportamiento de riesgo fue el siguiente:</w:t>
      </w:r>
    </w:p>
    <w:p w14:paraId="0AFC0C11" w14:textId="77777777" w:rsidR="003E56FD" w:rsidRPr="00E33B9F" w:rsidRDefault="003E56FD" w:rsidP="003E56FD">
      <w:pPr>
        <w:pStyle w:val="Epgrafe"/>
        <w:keepNext/>
        <w:ind w:firstLine="0"/>
        <w:jc w:val="center"/>
      </w:pPr>
      <w:bookmarkStart w:id="97" w:name="_Toc233893806"/>
      <w:r w:rsidRPr="00E33B9F">
        <w:t xml:space="preserve">Tabla </w:t>
      </w:r>
      <w:r w:rsidRPr="00E33B9F">
        <w:fldChar w:fldCharType="begin"/>
      </w:r>
      <w:r w:rsidRPr="00E33B9F">
        <w:instrText xml:space="preserve"> SEQ Tabla \* ARABIC </w:instrText>
      </w:r>
      <w:r w:rsidRPr="00E33B9F">
        <w:fldChar w:fldCharType="separate"/>
      </w:r>
      <w:r w:rsidR="00090549">
        <w:rPr>
          <w:noProof/>
        </w:rPr>
        <w:t>22</w:t>
      </w:r>
      <w:r w:rsidRPr="00E33B9F">
        <w:rPr>
          <w:noProof/>
        </w:rPr>
        <w:fldChar w:fldCharType="end"/>
      </w:r>
      <w:r w:rsidRPr="00E33B9F">
        <w:t xml:space="preserve">.- Escenarios de riesgo en base Disponibilidad Comprometida utilizando disponibilidad </w:t>
      </w:r>
      <w:r>
        <w:t>mínima mensual</w:t>
      </w:r>
      <w:r w:rsidRPr="00E33B9F">
        <w:t>.</w:t>
      </w:r>
      <w:bookmarkEnd w:id="97"/>
    </w:p>
    <w:tbl>
      <w:tblPr>
        <w:tblStyle w:val="Sombreadomedio1-nfasis11"/>
        <w:tblW w:w="3676" w:type="pct"/>
        <w:jc w:val="center"/>
        <w:tblLook w:val="04A0" w:firstRow="1" w:lastRow="0" w:firstColumn="1" w:lastColumn="0" w:noHBand="0" w:noVBand="1"/>
      </w:tblPr>
      <w:tblGrid>
        <w:gridCol w:w="2999"/>
        <w:gridCol w:w="2016"/>
        <w:gridCol w:w="2011"/>
      </w:tblGrid>
      <w:tr w:rsidR="003E56FD" w:rsidRPr="00E33B9F" w14:paraId="02AE81D0"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267AF10"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5EB3A5D8"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2CEE2FAE"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48A7F962"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6F16EFE7"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5DFE5FCF"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3E56FD" w:rsidRPr="00E33B9F" w14:paraId="2E3B8B9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7BB6B478" w14:textId="77777777"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2B364A5F"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5CCFE2C5"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3E56FD" w:rsidRPr="00E33B9F" w14:paraId="3867B345"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D67DD07" w14:textId="645A5379"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54972AF6" w14:textId="7A9DC734"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45,98%</w:t>
            </w:r>
          </w:p>
        </w:tc>
        <w:tc>
          <w:tcPr>
            <w:tcW w:w="1431" w:type="pct"/>
            <w:noWrap/>
            <w:vAlign w:val="bottom"/>
            <w:hideMark/>
          </w:tcPr>
          <w:p w14:paraId="4657FBE7" w14:textId="40927F3A"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54,02%</w:t>
            </w:r>
          </w:p>
        </w:tc>
      </w:tr>
      <w:tr w:rsidR="003E56FD" w:rsidRPr="00E33B9F" w14:paraId="1D37FFB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D553C8C" w14:textId="40B7B046"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4A00C8EF" w14:textId="257CE110"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53,40%</w:t>
            </w:r>
          </w:p>
        </w:tc>
        <w:tc>
          <w:tcPr>
            <w:tcW w:w="1431" w:type="pct"/>
            <w:noWrap/>
            <w:vAlign w:val="bottom"/>
            <w:hideMark/>
          </w:tcPr>
          <w:p w14:paraId="1B295F41" w14:textId="2DC14310"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46,60%</w:t>
            </w:r>
          </w:p>
        </w:tc>
      </w:tr>
      <w:tr w:rsidR="003E56FD" w:rsidRPr="00E33B9F" w14:paraId="37FA3CAC"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85973FC" w14:textId="4BBFB08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6AC34AFC" w14:textId="22FFBDF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60,86%</w:t>
            </w:r>
          </w:p>
        </w:tc>
        <w:tc>
          <w:tcPr>
            <w:tcW w:w="1431" w:type="pct"/>
            <w:noWrap/>
            <w:vAlign w:val="bottom"/>
            <w:hideMark/>
          </w:tcPr>
          <w:p w14:paraId="6120877A" w14:textId="4F03D46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39,14%</w:t>
            </w:r>
          </w:p>
        </w:tc>
      </w:tr>
      <w:tr w:rsidR="003E56FD" w:rsidRPr="00E33B9F" w14:paraId="696CD18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5F654CC" w14:textId="2D2977A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261FE66F" w14:textId="6748FD9C"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67,22%</w:t>
            </w:r>
          </w:p>
        </w:tc>
        <w:tc>
          <w:tcPr>
            <w:tcW w:w="1431" w:type="pct"/>
            <w:noWrap/>
            <w:vAlign w:val="bottom"/>
            <w:hideMark/>
          </w:tcPr>
          <w:p w14:paraId="30D7FF60" w14:textId="1A3319C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32,78%</w:t>
            </w:r>
          </w:p>
        </w:tc>
      </w:tr>
      <w:tr w:rsidR="003E56FD" w:rsidRPr="00E33B9F" w14:paraId="15DA935D"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EAFF999" w14:textId="2EBFA111"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1007213A" w14:textId="06B15B67"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72,54%</w:t>
            </w:r>
          </w:p>
        </w:tc>
        <w:tc>
          <w:tcPr>
            <w:tcW w:w="1431" w:type="pct"/>
            <w:noWrap/>
            <w:vAlign w:val="bottom"/>
            <w:hideMark/>
          </w:tcPr>
          <w:p w14:paraId="7C925BD9" w14:textId="3A331539"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27,46%</w:t>
            </w:r>
          </w:p>
        </w:tc>
      </w:tr>
      <w:tr w:rsidR="003E56FD" w:rsidRPr="00E33B9F" w14:paraId="11ED96E0"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D541040" w14:textId="318CA6D8"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1D0073AB" w14:textId="473A28BC"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78,00%</w:t>
            </w:r>
          </w:p>
        </w:tc>
        <w:tc>
          <w:tcPr>
            <w:tcW w:w="1431" w:type="pct"/>
            <w:noWrap/>
            <w:vAlign w:val="bottom"/>
            <w:hideMark/>
          </w:tcPr>
          <w:p w14:paraId="356229E2" w14:textId="4573165A"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22,00%</w:t>
            </w:r>
          </w:p>
        </w:tc>
      </w:tr>
      <w:tr w:rsidR="003E56FD" w:rsidRPr="00E33B9F" w14:paraId="7332418F"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2C1C5B2" w14:textId="4328336D"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3ECA31F4" w14:textId="4058A7CE"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82,92%</w:t>
            </w:r>
          </w:p>
        </w:tc>
        <w:tc>
          <w:tcPr>
            <w:tcW w:w="1431" w:type="pct"/>
            <w:noWrap/>
            <w:vAlign w:val="bottom"/>
            <w:hideMark/>
          </w:tcPr>
          <w:p w14:paraId="6DEB33E1" w14:textId="0AA3257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17,08%</w:t>
            </w:r>
          </w:p>
        </w:tc>
      </w:tr>
      <w:tr w:rsidR="003E56FD" w:rsidRPr="00E33B9F" w14:paraId="2F2924A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A0A10D8" w14:textId="056E2F2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53,57%</w:t>
            </w:r>
          </w:p>
        </w:tc>
        <w:tc>
          <w:tcPr>
            <w:tcW w:w="1435" w:type="pct"/>
            <w:noWrap/>
            <w:vAlign w:val="bottom"/>
            <w:hideMark/>
          </w:tcPr>
          <w:p w14:paraId="1F351F17" w14:textId="37EBB090"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86,60%</w:t>
            </w:r>
          </w:p>
        </w:tc>
        <w:tc>
          <w:tcPr>
            <w:tcW w:w="1431" w:type="pct"/>
            <w:noWrap/>
            <w:vAlign w:val="bottom"/>
            <w:hideMark/>
          </w:tcPr>
          <w:p w14:paraId="53F6690E" w14:textId="4D4A3FCE"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13,40%</w:t>
            </w:r>
          </w:p>
        </w:tc>
      </w:tr>
      <w:tr w:rsidR="003E56FD" w:rsidRPr="00E33B9F" w14:paraId="3C7036EA"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58705AC8" w14:textId="763E638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6957A05E" w14:textId="012F2B9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89,58%</w:t>
            </w:r>
          </w:p>
        </w:tc>
        <w:tc>
          <w:tcPr>
            <w:tcW w:w="1431" w:type="pct"/>
            <w:noWrap/>
            <w:vAlign w:val="bottom"/>
          </w:tcPr>
          <w:p w14:paraId="61B01DB3" w14:textId="07D91BF7"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10,42%</w:t>
            </w:r>
          </w:p>
        </w:tc>
      </w:tr>
      <w:tr w:rsidR="003E56FD" w:rsidRPr="00E33B9F" w14:paraId="7528621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37F79583" w14:textId="75CE942F"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302F88A6" w14:textId="58EF1EA5"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91,96%</w:t>
            </w:r>
          </w:p>
        </w:tc>
        <w:tc>
          <w:tcPr>
            <w:tcW w:w="1431" w:type="pct"/>
            <w:noWrap/>
            <w:vAlign w:val="bottom"/>
          </w:tcPr>
          <w:p w14:paraId="2A9A1BC7" w14:textId="4B93134D"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8,04%</w:t>
            </w:r>
          </w:p>
        </w:tc>
      </w:tr>
      <w:tr w:rsidR="003E56FD" w:rsidRPr="00E33B9F" w14:paraId="0F52863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29488438" w14:textId="2A37FF5E"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5E052D16" w14:textId="2C7CE17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94,18%</w:t>
            </w:r>
          </w:p>
        </w:tc>
        <w:tc>
          <w:tcPr>
            <w:tcW w:w="1431" w:type="pct"/>
            <w:noWrap/>
            <w:vAlign w:val="bottom"/>
          </w:tcPr>
          <w:p w14:paraId="079F8F8B" w14:textId="7B03B4A8"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5,82%</w:t>
            </w:r>
          </w:p>
        </w:tc>
      </w:tr>
      <w:tr w:rsidR="003E56FD" w:rsidRPr="00E33B9F" w14:paraId="6805F44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BF3A0BA" w14:textId="4134D38C"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7C69FAF9" w14:textId="18BA8FC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95,84%</w:t>
            </w:r>
          </w:p>
        </w:tc>
        <w:tc>
          <w:tcPr>
            <w:tcW w:w="1431" w:type="pct"/>
            <w:noWrap/>
            <w:vAlign w:val="bottom"/>
            <w:hideMark/>
          </w:tcPr>
          <w:p w14:paraId="08CE28F5" w14:textId="10E08219"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4,16%</w:t>
            </w:r>
          </w:p>
        </w:tc>
      </w:tr>
      <w:tr w:rsidR="003E56FD" w:rsidRPr="00E33B9F" w14:paraId="25B2F2F9"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7792740" w14:textId="6275370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0DE3ABD4" w14:textId="57D0FBC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96,72%</w:t>
            </w:r>
          </w:p>
        </w:tc>
        <w:tc>
          <w:tcPr>
            <w:tcW w:w="1431" w:type="pct"/>
            <w:noWrap/>
            <w:vAlign w:val="bottom"/>
            <w:hideMark/>
          </w:tcPr>
          <w:p w14:paraId="724394DE" w14:textId="4E81AFEA"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3,28%</w:t>
            </w:r>
          </w:p>
        </w:tc>
      </w:tr>
      <w:tr w:rsidR="003E56FD" w:rsidRPr="00E33B9F" w14:paraId="5C24E721"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D200AB4" w14:textId="0B599F61"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314789D6" w14:textId="3306890B"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97,70%</w:t>
            </w:r>
          </w:p>
        </w:tc>
        <w:tc>
          <w:tcPr>
            <w:tcW w:w="1431" w:type="pct"/>
            <w:noWrap/>
            <w:vAlign w:val="bottom"/>
            <w:hideMark/>
          </w:tcPr>
          <w:p w14:paraId="207FA68B" w14:textId="2DEE15CF"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2,30%</w:t>
            </w:r>
          </w:p>
        </w:tc>
      </w:tr>
    </w:tbl>
    <w:p w14:paraId="0EC3C584" w14:textId="77777777" w:rsidR="003E56FD" w:rsidRDefault="003E56FD" w:rsidP="003E56FD">
      <w:r w:rsidRPr="00E33B9F">
        <w:rPr>
          <w:i/>
        </w:rPr>
        <w:t xml:space="preserve">Nota: </w:t>
      </w:r>
      <w:r w:rsidRPr="00E33B9F">
        <w:t xml:space="preserve">La tabla representa los escenarios de riesgo establecidos en base a histograma y utilizando como disponibilidad comprometida la marca de clase de cada intervalo de la disponibilidad </w:t>
      </w:r>
      <w:r>
        <w:t>mensual mínima en el período de tiempo en estudio</w:t>
      </w:r>
      <w:r w:rsidRPr="00E33B9F">
        <w:t>.</w:t>
      </w:r>
    </w:p>
    <w:p w14:paraId="4B017D2F" w14:textId="77777777" w:rsidR="00F53085" w:rsidRDefault="00F53085" w:rsidP="003E56FD"/>
    <w:p w14:paraId="24264DA8" w14:textId="77777777" w:rsidR="00F53085" w:rsidRDefault="00F53085" w:rsidP="003E56FD"/>
    <w:p w14:paraId="114199FF" w14:textId="77777777" w:rsidR="00F53085" w:rsidRDefault="00F53085" w:rsidP="003E56FD"/>
    <w:p w14:paraId="1CD2ED9C" w14:textId="77777777" w:rsidR="00F53085" w:rsidRDefault="00F53085" w:rsidP="003E56FD"/>
    <w:p w14:paraId="5F26FC5D" w14:textId="77777777" w:rsidR="00F53085" w:rsidRDefault="00F53085" w:rsidP="003E56FD"/>
    <w:p w14:paraId="2216DFCF" w14:textId="77777777" w:rsidR="00F53085" w:rsidRDefault="00F53085" w:rsidP="003E56FD"/>
    <w:p w14:paraId="03474DE0" w14:textId="297FFAB5" w:rsidR="00090549" w:rsidRDefault="00090549" w:rsidP="00090549">
      <w:pPr>
        <w:pStyle w:val="Epgrafe"/>
        <w:keepNext/>
        <w:jc w:val="center"/>
      </w:pPr>
      <w:bookmarkStart w:id="98" w:name="_Toc233893857"/>
      <w:r>
        <w:lastRenderedPageBreak/>
        <w:t xml:space="preserve">Figura </w:t>
      </w:r>
      <w:r>
        <w:fldChar w:fldCharType="begin"/>
      </w:r>
      <w:r>
        <w:instrText xml:space="preserve"> SEQ Figura \* ARABIC </w:instrText>
      </w:r>
      <w:r>
        <w:fldChar w:fldCharType="separate"/>
      </w:r>
      <w:r>
        <w:rPr>
          <w:noProof/>
        </w:rPr>
        <w:t>28</w:t>
      </w:r>
      <w:r>
        <w:fldChar w:fldCharType="end"/>
      </w:r>
      <w:r>
        <w:t xml:space="preserve">.- </w:t>
      </w:r>
      <w:r w:rsidRPr="00127C2F">
        <w:t>Representación Gráfica de Escenarios de Riesgo.</w:t>
      </w:r>
      <w:bookmarkEnd w:id="98"/>
    </w:p>
    <w:p w14:paraId="658EAFE5" w14:textId="4FCE3D4C" w:rsidR="003E56FD" w:rsidRPr="00BF04EB" w:rsidRDefault="003E56FD" w:rsidP="00090549">
      <w:pPr>
        <w:pStyle w:val="Epgrafe"/>
        <w:keepNext/>
        <w:ind w:firstLine="0"/>
        <w:jc w:val="center"/>
      </w:pPr>
      <w:r>
        <w:rPr>
          <w:noProof/>
          <w:lang w:val="es-CL" w:eastAsia="es-CL" w:bidi="ar-SA"/>
        </w:rPr>
        <w:drawing>
          <wp:inline distT="0" distB="0" distL="0" distR="0" wp14:anchorId="37CF434E" wp14:editId="24CE1706">
            <wp:extent cx="5612130" cy="2336800"/>
            <wp:effectExtent l="0" t="0" r="26670" b="25400"/>
            <wp:docPr id="44" name="Gráfico 44">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0774209-63AE-4C48-A538-8CBA7A9692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2DFED57C" w14:textId="27AAC2CE" w:rsidR="003E56FD" w:rsidRDefault="00C11FFE" w:rsidP="003E56FD">
      <w:r w:rsidRPr="00BF04EB">
        <w:rPr>
          <w:noProof/>
          <w:lang w:val="es-CL" w:eastAsia="es-CL" w:bidi="ar-SA"/>
        </w:rPr>
        <mc:AlternateContent>
          <mc:Choice Requires="wps">
            <w:drawing>
              <wp:anchor distT="0" distB="0" distL="114300" distR="114300" simplePos="0" relativeHeight="251686912" behindDoc="0" locked="0" layoutInCell="1" allowOverlap="1" wp14:anchorId="49834139" wp14:editId="4FF61BE0">
                <wp:simplePos x="0" y="0"/>
                <wp:positionH relativeFrom="column">
                  <wp:posOffset>3154680</wp:posOffset>
                </wp:positionH>
                <wp:positionV relativeFrom="paragraph">
                  <wp:posOffset>-1997075</wp:posOffset>
                </wp:positionV>
                <wp:extent cx="1186180" cy="328930"/>
                <wp:effectExtent l="0" t="0" r="13970" b="13970"/>
                <wp:wrapNone/>
                <wp:docPr id="40"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328930"/>
                        </a:xfrm>
                        <a:prstGeom prst="rect">
                          <a:avLst/>
                        </a:prstGeom>
                        <a:solidFill>
                          <a:srgbClr val="FF0000"/>
                        </a:solidFill>
                        <a:ln w="9525">
                          <a:solidFill>
                            <a:srgbClr val="000000"/>
                          </a:solidFill>
                          <a:miter lim="800000"/>
                          <a:headEnd/>
                          <a:tailEnd/>
                        </a:ln>
                      </wps:spPr>
                      <wps:txbx>
                        <w:txbxContent>
                          <w:p w14:paraId="1C3C01E4" w14:textId="77777777" w:rsidR="00724888" w:rsidRPr="00AF1479" w:rsidRDefault="00724888" w:rsidP="003E56FD">
                            <w:pPr>
                              <w:spacing w:line="240" w:lineRule="auto"/>
                              <w:ind w:firstLine="0"/>
                              <w:jc w:val="center"/>
                              <w:rPr>
                                <w:sz w:val="18"/>
                                <w:lang w:val="es-CL"/>
                              </w:rPr>
                            </w:pPr>
                            <w:r>
                              <w:rPr>
                                <w:sz w:val="18"/>
                                <w:lang w:val="es-CL"/>
                              </w:rPr>
                              <w:t>NO RECOMENDABLE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48.4pt;margin-top:-157.25pt;width:93.4pt;height:25.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" fillcolor="red">
                <v:textbox>
                  <w:txbxContent>
                    <w:p w14:paraId="1C3C01E4" w14:textId="77777777" w:rsidR="00724888" w:rsidRPr="00AF1479" w:rsidRDefault="00724888" w:rsidP="003E56FD">
                      <w:pPr>
                        <w:spacing w:line="240" w:lineRule="auto"/>
                        <w:ind w:firstLine="0"/>
                        <w:jc w:val="center"/>
                        <w:rPr>
                          <w:sz w:val="18"/>
                          <w:lang w:val="es-CL"/>
                        </w:rPr>
                      </w:pPr>
                      <w:r>
                        <w:rPr>
                          <w:sz w:val="18"/>
                          <w:lang w:val="es-CL"/>
                        </w:rPr>
                        <w:t>NO RECOMENDABLE</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81792" behindDoc="0" locked="0" layoutInCell="1" allowOverlap="1" wp14:anchorId="2450C21A" wp14:editId="2DEEB94C">
                <wp:simplePos x="0" y="0"/>
                <wp:positionH relativeFrom="column">
                  <wp:posOffset>1403985</wp:posOffset>
                </wp:positionH>
                <wp:positionV relativeFrom="paragraph">
                  <wp:posOffset>-2092325</wp:posOffset>
                </wp:positionV>
                <wp:extent cx="806450" cy="255270"/>
                <wp:effectExtent l="0" t="0" r="12700" b="11430"/>
                <wp:wrapNone/>
                <wp:docPr id="39"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60E7584D" w14:textId="77777777" w:rsidR="00724888" w:rsidRPr="00AF1479" w:rsidRDefault="00724888" w:rsidP="003E56FD">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10.55pt;margin-top:-164.75pt;width:63.5pt;height:20.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" fillcolor="yellow">
                <v:textbox>
                  <w:txbxContent>
                    <w:p w14:paraId="60E7584D" w14:textId="77777777" w:rsidR="00724888" w:rsidRPr="00AF1479" w:rsidRDefault="00724888" w:rsidP="003E56FD">
                      <w:pPr>
                        <w:ind w:firstLine="0"/>
                        <w:jc w:val="center"/>
                        <w:rPr>
                          <w:sz w:val="18"/>
                          <w:lang w:val="es-CL"/>
                        </w:rPr>
                      </w:pPr>
                      <w:r>
                        <w:rPr>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76672" behindDoc="0" locked="0" layoutInCell="1" allowOverlap="1" wp14:anchorId="3C379021" wp14:editId="5D002ACE">
                <wp:simplePos x="0" y="0"/>
                <wp:positionH relativeFrom="column">
                  <wp:posOffset>8255</wp:posOffset>
                </wp:positionH>
                <wp:positionV relativeFrom="paragraph">
                  <wp:posOffset>-1631950</wp:posOffset>
                </wp:positionV>
                <wp:extent cx="1186180" cy="255270"/>
                <wp:effectExtent l="8255" t="0" r="22225" b="2222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186180" cy="255270"/>
                        </a:xfrm>
                        <a:prstGeom prst="rect">
                          <a:avLst/>
                        </a:prstGeom>
                        <a:solidFill>
                          <a:srgbClr val="92D050"/>
                        </a:solidFill>
                        <a:ln w="9525">
                          <a:solidFill>
                            <a:srgbClr val="000000"/>
                          </a:solidFill>
                          <a:miter lim="800000"/>
                          <a:headEnd/>
                          <a:tailEnd/>
                        </a:ln>
                      </wps:spPr>
                      <wps:txbx>
                        <w:txbxContent>
                          <w:p w14:paraId="293196E3" w14:textId="77777777" w:rsidR="00724888" w:rsidRPr="00C11FFE" w:rsidRDefault="00724888" w:rsidP="003E56FD">
                            <w:pPr>
                              <w:ind w:firstLine="0"/>
                              <w:jc w:val="center"/>
                              <w:rPr>
                                <w:b/>
                                <w:sz w:val="18"/>
                                <w:lang w:val="es-CL"/>
                              </w:rPr>
                            </w:pPr>
                            <w:r w:rsidRPr="00C11FFE">
                              <w:rPr>
                                <w:b/>
                                <w:sz w:val="18"/>
                                <w:lang w:val="es-CL"/>
                              </w:rPr>
                              <w:t>CONSERVADOR</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65pt;margin-top:-128.5pt;width:93.4pt;height:20.1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" fillcolor="#92d050">
                <v:textbox style="layout-flow:vertical;mso-layout-flow-alt:bottom-to-top">
                  <w:txbxContent>
                    <w:p w14:paraId="293196E3" w14:textId="77777777" w:rsidR="00724888" w:rsidRPr="00C11FFE" w:rsidRDefault="00724888" w:rsidP="003E56FD">
                      <w:pPr>
                        <w:ind w:firstLine="0"/>
                        <w:jc w:val="center"/>
                        <w:rPr>
                          <w:b/>
                          <w:sz w:val="18"/>
                          <w:lang w:val="es-CL"/>
                        </w:rPr>
                      </w:pPr>
                      <w:r w:rsidRPr="00C11FFE">
                        <w:rPr>
                          <w:b/>
                          <w:sz w:val="18"/>
                          <w:lang w:val="es-CL"/>
                        </w:rPr>
                        <w:t>CONSERVADOR</w:t>
                      </w:r>
                    </w:p>
                  </w:txbxContent>
                </v:textbox>
              </v:shape>
            </w:pict>
          </mc:Fallback>
        </mc:AlternateContent>
      </w:r>
      <w:r w:rsidR="003E56FD" w:rsidRPr="00BF04EB">
        <w:rPr>
          <w:i/>
        </w:rPr>
        <w:t xml:space="preserve">Nota: </w:t>
      </w:r>
      <w:r w:rsidR="003E56FD" w:rsidRPr="00BF04EB">
        <w:t xml:space="preserve">El gráfico representa los escenarios de riesgo en cuanto a disponibilidad </w:t>
      </w:r>
      <w:r w:rsidR="003E56FD">
        <w:t>mínima mensual</w:t>
      </w:r>
      <w:r w:rsidR="003E56FD" w:rsidRPr="00BF04EB">
        <w:t xml:space="preserve"> y probabilidad de logro, al comprometerse con la cantidad asociada a la marca de clase del intervalo.</w:t>
      </w:r>
    </w:p>
    <w:p w14:paraId="7F8626CA" w14:textId="77777777" w:rsidR="00F53085" w:rsidRDefault="00F53085" w:rsidP="003E56FD"/>
    <w:p w14:paraId="7530A3E5" w14:textId="77777777" w:rsidR="000B01F5" w:rsidRPr="00290340" w:rsidRDefault="000B01F5" w:rsidP="000B01F5">
      <w:r w:rsidRPr="00290340">
        <w:t>Para la tabla y gráfico anterior, se definieron 3 grandes grupos de riesgos, en el que para cada uno, se debe considerar lo siguiente:</w:t>
      </w:r>
    </w:p>
    <w:p w14:paraId="660C7C67" w14:textId="609669EA" w:rsidR="000B01F5" w:rsidRPr="00290340" w:rsidRDefault="000B01F5" w:rsidP="000B01F5">
      <w:r w:rsidRPr="00290340">
        <w:t>- Para los escenarios catalogados como "Conservadores", existe una alta probabilidad de logro (s</w:t>
      </w:r>
      <w:r>
        <w:t xml:space="preserve">obre 80%); sin embargo, la </w:t>
      </w:r>
      <w:r w:rsidRPr="00290340">
        <w:t xml:space="preserve">disponibilidad </w:t>
      </w:r>
      <w:r>
        <w:t xml:space="preserve">mensual que se obtiene con esa probabilidad es aproximadamente de un 1% lo cual claramente está muy lejos del </w:t>
      </w:r>
      <w:r w:rsidRPr="00290340">
        <w:t>mínimo exigido correspondiente a un 80% de disponibilidad (línea punteada negra)</w:t>
      </w:r>
      <w:r>
        <w:t>, demostrando que para este caso existe un alto riesgo de no cumplimiento al desagregar la disponibilidad anual de manera mensual.</w:t>
      </w:r>
    </w:p>
    <w:p w14:paraId="080D7122" w14:textId="2D8C144D" w:rsidR="000B01F5" w:rsidRPr="0086119B" w:rsidRDefault="000B01F5" w:rsidP="000B01F5">
      <w:r w:rsidRPr="00290340">
        <w:t xml:space="preserve">- Para el escenario catalogados como "Riesgoso", existe una probabilidad de logro entre el 80 y el 20%, </w:t>
      </w:r>
      <w:r w:rsidR="00EF4CCE">
        <w:t xml:space="preserve">la cual muestra una </w:t>
      </w:r>
      <w:r w:rsidRPr="00290340">
        <w:t xml:space="preserve">mayor </w:t>
      </w:r>
      <w:r w:rsidR="00EF4CCE">
        <w:t>dispo</w:t>
      </w:r>
      <w:r w:rsidRPr="00290340">
        <w:t xml:space="preserve">nibilidad </w:t>
      </w:r>
      <w:r w:rsidR="00EF4CCE">
        <w:t>mensual</w:t>
      </w:r>
      <w:r w:rsidRPr="00290340">
        <w:t>,</w:t>
      </w:r>
      <w:r w:rsidR="00EF4CCE">
        <w:t xml:space="preserve"> pero sigue siendo baja ya que ni siquiera alcanza una disponibilidad de un 50% y manteniéndose sin cumplir con el 80% exigido, comprobando nuevamente que la </w:t>
      </w:r>
      <w:r w:rsidRPr="0086119B">
        <w:t>probabilidad de logr</w:t>
      </w:r>
      <w:r w:rsidR="00EF4CCE">
        <w:t>o y disponibilidad en estudio</w:t>
      </w:r>
      <w:r w:rsidRPr="0086119B">
        <w:t xml:space="preserve"> son inversamente proporcionales.</w:t>
      </w:r>
    </w:p>
    <w:p w14:paraId="06B9E68B" w14:textId="5D2EBD86" w:rsidR="000B01F5" w:rsidRPr="00EF4CCE" w:rsidRDefault="000B01F5" w:rsidP="000B01F5">
      <w:r w:rsidRPr="0086119B">
        <w:lastRenderedPageBreak/>
        <w:t xml:space="preserve">- Finalmente, todos los escenarios con una probabilidad de logro bajo el 20%, fueron </w:t>
      </w:r>
      <w:r w:rsidRPr="00EF4CCE">
        <w:t xml:space="preserve">catalogados como "No recomendables", en atención a que es casi seguro no cumplir con estos escenarios, lo que corresponde a una disponibilidad superior a un </w:t>
      </w:r>
      <w:r w:rsidR="00EF4CCE" w:rsidRPr="00EF4CCE">
        <w:t>47</w:t>
      </w:r>
      <w:r w:rsidRPr="00EF4CCE">
        <w:t xml:space="preserve">%, </w:t>
      </w:r>
      <w:r w:rsidR="00EF4CCE" w:rsidRPr="00EF4CCE">
        <w:t xml:space="preserve">lo que </w:t>
      </w:r>
      <w:proofErr w:type="spellStart"/>
      <w:r w:rsidR="00EF4CCE" w:rsidRPr="00EF4CCE">
        <w:t>desmuestra</w:t>
      </w:r>
      <w:proofErr w:type="spellEnd"/>
      <w:r w:rsidR="00EF4CCE" w:rsidRPr="00EF4CCE">
        <w:t xml:space="preserve"> que es casi seguro en que algunos meses no se cumplirá con el mínimo exigido</w:t>
      </w:r>
      <w:r w:rsidRPr="00EF4CCE">
        <w:t xml:space="preserve">. </w:t>
      </w:r>
    </w:p>
    <w:p w14:paraId="1712A8C9" w14:textId="190A3F3F" w:rsidR="00EF4CCE" w:rsidRDefault="00EF4CCE" w:rsidP="00AF1479">
      <w:r w:rsidRPr="00EF4CCE">
        <w:t xml:space="preserve">Finalmente, considerando un análisis integral de los resultados obtenidos en este caso,  se puede concluir que este cañón debió haber sido enviado a mantenimiento el año 2025, situación que no ocurrió. Lo anterior implicó que en julio de ese año se produjera una falla casi catastrófica lo que obligó a enviar a este activo a mantenimiento y corrección de esta falla, pero incurriendo en gastos mayores que sólo el “overhaul”. Además de lo anterior, permitió comprobar que en este caso, la frecuencia establecida por el fabricante era la correcta y de haberse cumplido, se hubiera evitado este riesgo para el material en cuestión. </w:t>
      </w:r>
    </w:p>
    <w:p w14:paraId="00C0E87F" w14:textId="77777777" w:rsidR="00FD4390" w:rsidRPr="00EF4CCE" w:rsidRDefault="00FD4390" w:rsidP="00AF1479"/>
    <w:p w14:paraId="0BD1E12D" w14:textId="67B3921A" w:rsidR="00883DBE" w:rsidRPr="00EB696E" w:rsidRDefault="00FD4390" w:rsidP="00FD4390">
      <w:pPr>
        <w:pStyle w:val="Titulo3"/>
      </w:pPr>
      <w:r>
        <w:t xml:space="preserve">8.3.2 </w:t>
      </w:r>
      <w:r w:rsidR="00883DBE">
        <w:t>Resultados y análisis de riesgo Caso “BLANCO 1”</w:t>
      </w:r>
    </w:p>
    <w:p w14:paraId="0DB83738" w14:textId="55984359" w:rsidR="00883DBE" w:rsidRPr="000E28AC" w:rsidRDefault="00883DBE" w:rsidP="00883DBE">
      <w:r w:rsidRPr="000E28AC">
        <w:t xml:space="preserve">De este modo, los resultados obtenidos de las simulaciones del caso </w:t>
      </w:r>
      <w:r>
        <w:t>BLANCO 1</w:t>
      </w:r>
      <w:r w:rsidRPr="000E28AC">
        <w:t xml:space="preserve"> son los siguientes:</w:t>
      </w:r>
    </w:p>
    <w:p w14:paraId="6F2B17D6" w14:textId="77777777" w:rsidR="00883DBE" w:rsidRPr="000E28AC" w:rsidRDefault="00883DBE" w:rsidP="00883DBE">
      <w:pPr>
        <w:pStyle w:val="Epgrafe"/>
        <w:keepNext/>
        <w:jc w:val="center"/>
      </w:pPr>
      <w:bookmarkStart w:id="99" w:name="_Toc233893807"/>
      <w:r w:rsidRPr="000E28AC">
        <w:t xml:space="preserve">Tabla </w:t>
      </w:r>
      <w:r w:rsidRPr="000E28AC">
        <w:fldChar w:fldCharType="begin"/>
      </w:r>
      <w:r w:rsidRPr="000E28AC">
        <w:instrText xml:space="preserve"> SEQ Tabla \* ARABIC </w:instrText>
      </w:r>
      <w:r w:rsidRPr="000E28AC">
        <w:fldChar w:fldCharType="separate"/>
      </w:r>
      <w:r w:rsidR="00090549">
        <w:rPr>
          <w:noProof/>
        </w:rPr>
        <w:t>23</w:t>
      </w:r>
      <w:r w:rsidRPr="000E28AC">
        <w:rPr>
          <w:noProof/>
        </w:rPr>
        <w:fldChar w:fldCharType="end"/>
      </w:r>
      <w:r w:rsidRPr="000E28AC">
        <w:t>.- Parámetros para Histograma.</w:t>
      </w:r>
      <w:bookmarkEnd w:id="99"/>
    </w:p>
    <w:tbl>
      <w:tblPr>
        <w:tblStyle w:val="Sombreadomedio2-nfasis11"/>
        <w:tblW w:w="7937" w:type="dxa"/>
        <w:jc w:val="center"/>
        <w:tblLook w:val="0480" w:firstRow="0" w:lastRow="0" w:firstColumn="1" w:lastColumn="0" w:noHBand="0" w:noVBand="1"/>
      </w:tblPr>
      <w:tblGrid>
        <w:gridCol w:w="3692"/>
        <w:gridCol w:w="1497"/>
        <w:gridCol w:w="1200"/>
        <w:gridCol w:w="1548"/>
      </w:tblGrid>
      <w:tr w:rsidR="00883DBE" w:rsidRPr="000E28AC" w14:paraId="7CDA6C59"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633E6B4B"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p>
        </w:tc>
        <w:tc>
          <w:tcPr>
            <w:tcW w:w="1497" w:type="dxa"/>
            <w:noWrap/>
          </w:tcPr>
          <w:p w14:paraId="6CA71481" w14:textId="7777777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anual</w:t>
            </w:r>
          </w:p>
        </w:tc>
        <w:tc>
          <w:tcPr>
            <w:tcW w:w="1200" w:type="dxa"/>
          </w:tcPr>
          <w:p w14:paraId="60CA8728" w14:textId="7777777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min</w:t>
            </w:r>
          </w:p>
        </w:tc>
        <w:tc>
          <w:tcPr>
            <w:tcW w:w="1548" w:type="dxa"/>
          </w:tcPr>
          <w:p w14:paraId="54AFF1C1" w14:textId="7777777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 xml:space="preserve">Meses </w:t>
            </w:r>
            <w:proofErr w:type="spellStart"/>
            <w:r w:rsidRPr="000E28AC">
              <w:rPr>
                <w:rFonts w:ascii="Calibri" w:hAnsi="Calibri"/>
                <w:b/>
                <w:bCs/>
                <w:color w:val="000000"/>
                <w:lang w:bidi="ar-SA"/>
              </w:rPr>
              <w:t>Inop</w:t>
            </w:r>
            <w:proofErr w:type="spellEnd"/>
            <w:r w:rsidRPr="000E28AC">
              <w:rPr>
                <w:rFonts w:ascii="Calibri" w:hAnsi="Calibri"/>
                <w:b/>
                <w:bCs/>
                <w:color w:val="000000"/>
                <w:lang w:bidi="ar-SA"/>
              </w:rPr>
              <w:t>.</w:t>
            </w:r>
          </w:p>
        </w:tc>
      </w:tr>
      <w:tr w:rsidR="00883DBE" w:rsidRPr="000E28AC" w14:paraId="00F4DA63"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627BA078"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Máximo</w:t>
            </w:r>
          </w:p>
        </w:tc>
        <w:tc>
          <w:tcPr>
            <w:tcW w:w="1497" w:type="dxa"/>
            <w:noWrap/>
            <w:vAlign w:val="bottom"/>
            <w:hideMark/>
          </w:tcPr>
          <w:p w14:paraId="3BC80B76" w14:textId="03FAD0DB"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200" w:type="dxa"/>
            <w:vAlign w:val="bottom"/>
          </w:tcPr>
          <w:p w14:paraId="046C8EFA" w14:textId="490D418E"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548" w:type="dxa"/>
            <w:vAlign w:val="bottom"/>
          </w:tcPr>
          <w:p w14:paraId="53B5CFE1" w14:textId="09973021"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12</w:t>
            </w:r>
          </w:p>
        </w:tc>
      </w:tr>
      <w:tr w:rsidR="00883DBE" w:rsidRPr="000E28AC" w14:paraId="653DF910"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4C6AADCE"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Mínimo</w:t>
            </w:r>
          </w:p>
        </w:tc>
        <w:tc>
          <w:tcPr>
            <w:tcW w:w="1497" w:type="dxa"/>
            <w:noWrap/>
            <w:vAlign w:val="bottom"/>
            <w:hideMark/>
          </w:tcPr>
          <w:p w14:paraId="339A8743" w14:textId="39FAB31D"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c>
          <w:tcPr>
            <w:tcW w:w="1200" w:type="dxa"/>
            <w:vAlign w:val="bottom"/>
          </w:tcPr>
          <w:p w14:paraId="4A43E8F6" w14:textId="2A77F12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c>
          <w:tcPr>
            <w:tcW w:w="1548" w:type="dxa"/>
            <w:vAlign w:val="bottom"/>
          </w:tcPr>
          <w:p w14:paraId="2A4CF41E" w14:textId="02F40162"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r>
      <w:tr w:rsidR="00883DBE" w:rsidRPr="000E28AC" w14:paraId="073CED91" w14:textId="77777777" w:rsidTr="00883DBE">
        <w:trPr>
          <w:trHeight w:val="22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1588D6AC"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Cant. Intervalos Regla de Sturges</w:t>
            </w:r>
          </w:p>
        </w:tc>
        <w:tc>
          <w:tcPr>
            <w:tcW w:w="1497" w:type="dxa"/>
            <w:noWrap/>
            <w:vAlign w:val="bottom"/>
            <w:hideMark/>
          </w:tcPr>
          <w:p w14:paraId="3DA041A0" w14:textId="231AD3B6"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200" w:type="dxa"/>
            <w:vAlign w:val="bottom"/>
          </w:tcPr>
          <w:p w14:paraId="4802795B" w14:textId="66D3B5A5"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548" w:type="dxa"/>
            <w:vAlign w:val="bottom"/>
          </w:tcPr>
          <w:p w14:paraId="21F676EC" w14:textId="48FBC591"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 13</w:t>
            </w:r>
          </w:p>
        </w:tc>
      </w:tr>
      <w:tr w:rsidR="00883DBE" w:rsidRPr="00A37986" w14:paraId="37C40680"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1E6AA0FE" w14:textId="77777777" w:rsidR="00883DBE" w:rsidRPr="00A37986" w:rsidRDefault="00883DBE" w:rsidP="00883DBE">
            <w:pPr>
              <w:widowControl/>
              <w:autoSpaceDE/>
              <w:autoSpaceDN/>
              <w:spacing w:line="240" w:lineRule="auto"/>
              <w:ind w:firstLine="0"/>
              <w:jc w:val="center"/>
              <w:rPr>
                <w:rFonts w:ascii="Calibri" w:hAnsi="Calibri"/>
                <w:color w:val="000000"/>
                <w:lang w:bidi="ar-SA"/>
              </w:rPr>
            </w:pPr>
            <w:r w:rsidRPr="00A37986">
              <w:rPr>
                <w:rFonts w:ascii="Calibri" w:hAnsi="Calibri"/>
                <w:color w:val="000000"/>
                <w:lang w:bidi="ar-SA"/>
              </w:rPr>
              <w:t>Amplitud</w:t>
            </w:r>
          </w:p>
        </w:tc>
        <w:tc>
          <w:tcPr>
            <w:tcW w:w="1497" w:type="dxa"/>
            <w:noWrap/>
            <w:vAlign w:val="bottom"/>
          </w:tcPr>
          <w:p w14:paraId="7BAF046A" w14:textId="32813860" w:rsidR="00883DBE" w:rsidRPr="00A37986"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bCs/>
                <w:color w:val="000000"/>
                <w:sz w:val="22"/>
              </w:rPr>
            </w:pPr>
            <w:r>
              <w:rPr>
                <w:rFonts w:ascii="Calibri" w:hAnsi="Calibri" w:cs="Calibri"/>
                <w:b/>
                <w:bCs/>
                <w:color w:val="000000"/>
                <w:sz w:val="22"/>
              </w:rPr>
              <w:t>7,143%</w:t>
            </w:r>
          </w:p>
        </w:tc>
        <w:tc>
          <w:tcPr>
            <w:tcW w:w="1200" w:type="dxa"/>
            <w:vAlign w:val="bottom"/>
          </w:tcPr>
          <w:p w14:paraId="0449560A" w14:textId="21B674B9" w:rsidR="00883DBE" w:rsidRPr="00A37986"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7,143%</w:t>
            </w:r>
          </w:p>
        </w:tc>
        <w:tc>
          <w:tcPr>
            <w:tcW w:w="1548" w:type="dxa"/>
            <w:vAlign w:val="bottom"/>
          </w:tcPr>
          <w:p w14:paraId="0C76771B" w14:textId="7559E891" w:rsidR="00883DBE" w:rsidRPr="00A37986"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w:t>
            </w:r>
          </w:p>
        </w:tc>
      </w:tr>
    </w:tbl>
    <w:p w14:paraId="763A1F1C" w14:textId="77777777" w:rsidR="00883DBE" w:rsidRPr="00A37986" w:rsidRDefault="00883DBE" w:rsidP="00883DBE">
      <w:r w:rsidRPr="00A37986">
        <w:rPr>
          <w:i/>
        </w:rPr>
        <w:t xml:space="preserve">Nota: </w:t>
      </w:r>
      <w:r w:rsidRPr="00A37986">
        <w:t xml:space="preserve">La tabla representa el cálculo mediante la regla de Sturges de la cantidad de intervalos a utilizar, el rango y amplitud de cada uno de ellos. </w:t>
      </w:r>
    </w:p>
    <w:p w14:paraId="2EC8615F" w14:textId="77777777" w:rsidR="00883DBE" w:rsidRPr="00A37986" w:rsidRDefault="00883DBE" w:rsidP="00883DBE"/>
    <w:p w14:paraId="584C3813" w14:textId="77777777" w:rsidR="00883DBE" w:rsidRPr="00EB696E" w:rsidRDefault="00883DBE" w:rsidP="00883DBE">
      <w:r w:rsidRPr="00A37986">
        <w:t xml:space="preserve">Así, con los valores anteriores, el histograma y su respectivo gráfico para la disponibilidad Anual queda de </w:t>
      </w:r>
      <w:r w:rsidRPr="00EB696E">
        <w:t xml:space="preserve">la siguiente manera: </w:t>
      </w:r>
    </w:p>
    <w:p w14:paraId="7F102470" w14:textId="77777777" w:rsidR="00883DBE" w:rsidRPr="00EB696E" w:rsidRDefault="00883DBE" w:rsidP="00883DBE">
      <w:pPr>
        <w:pStyle w:val="Epgrafe"/>
        <w:keepNext/>
        <w:jc w:val="center"/>
      </w:pPr>
      <w:bookmarkStart w:id="100" w:name="_Toc233893808"/>
      <w:r w:rsidRPr="00EB696E">
        <w:lastRenderedPageBreak/>
        <w:t xml:space="preserve">Tabla </w:t>
      </w:r>
      <w:r w:rsidRPr="00EB696E">
        <w:fldChar w:fldCharType="begin"/>
      </w:r>
      <w:r w:rsidRPr="00EB696E">
        <w:instrText xml:space="preserve"> SEQ Tabla \* ARABIC </w:instrText>
      </w:r>
      <w:r w:rsidRPr="00EB696E">
        <w:fldChar w:fldCharType="separate"/>
      </w:r>
      <w:r w:rsidR="00090549">
        <w:rPr>
          <w:noProof/>
        </w:rPr>
        <w:t>24</w:t>
      </w:r>
      <w:r w:rsidRPr="00EB696E">
        <w:rPr>
          <w:noProof/>
        </w:rPr>
        <w:fldChar w:fldCharType="end"/>
      </w:r>
      <w:r w:rsidRPr="00EB696E">
        <w:t>.- Histograma de Simulaciones</w:t>
      </w:r>
      <w:r>
        <w:t xml:space="preserve"> Disponibilidad anual</w:t>
      </w:r>
      <w:bookmarkEnd w:id="100"/>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883DBE" w:rsidRPr="00EB696E" w14:paraId="60F8A485" w14:textId="77777777" w:rsidTr="00883DBE">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2952E057" w14:textId="77777777" w:rsidR="00883DBE" w:rsidRPr="00EB696E" w:rsidRDefault="00883DBE" w:rsidP="00883DBE">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6B7522A0"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7BE36BC"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27467F46"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568D6404"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0942C127"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883DBE" w:rsidRPr="00EB696E" w14:paraId="191FAD51" w14:textId="77777777" w:rsidTr="00883DBE">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3DCC7ABA" w14:textId="77777777" w:rsidR="00883DBE" w:rsidRPr="00EB696E" w:rsidRDefault="00883DBE" w:rsidP="00883DBE">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88D0770"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056333AD"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9C21B1C"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3696E1E8"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556547DD"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2982C72C"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A734E4" w:rsidRPr="00EB696E" w14:paraId="18F4E332"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F48B718" w14:textId="008A6A71"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53A4F62C" w14:textId="0EC8F63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7A84E9E5" w14:textId="3C8396E0"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580DF651" w14:textId="7084046D"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w:t>
            </w:r>
          </w:p>
        </w:tc>
        <w:tc>
          <w:tcPr>
            <w:tcW w:w="1880" w:type="dxa"/>
            <w:noWrap/>
            <w:vAlign w:val="bottom"/>
            <w:hideMark/>
          </w:tcPr>
          <w:p w14:paraId="2AAF72A5" w14:textId="1A96890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w:t>
            </w:r>
          </w:p>
        </w:tc>
        <w:tc>
          <w:tcPr>
            <w:tcW w:w="1306" w:type="dxa"/>
            <w:gridSpan w:val="2"/>
            <w:noWrap/>
            <w:vAlign w:val="bottom"/>
            <w:hideMark/>
          </w:tcPr>
          <w:p w14:paraId="27CDE907" w14:textId="22B7C83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1,90%</w:t>
            </w:r>
          </w:p>
        </w:tc>
        <w:tc>
          <w:tcPr>
            <w:tcW w:w="1200" w:type="dxa"/>
            <w:noWrap/>
            <w:vAlign w:val="bottom"/>
            <w:hideMark/>
          </w:tcPr>
          <w:p w14:paraId="21717727" w14:textId="4ECEB6A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98,10%</w:t>
            </w:r>
          </w:p>
        </w:tc>
      </w:tr>
      <w:tr w:rsidR="00A734E4" w:rsidRPr="00EB696E" w14:paraId="627C550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5BCA858" w14:textId="74C10A8E"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3192EDC5" w14:textId="2FC8E26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6CB86213" w14:textId="24154A6B"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789765FD" w14:textId="7F7A381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121</w:t>
            </w:r>
          </w:p>
        </w:tc>
        <w:tc>
          <w:tcPr>
            <w:tcW w:w="1880" w:type="dxa"/>
            <w:noWrap/>
            <w:vAlign w:val="bottom"/>
            <w:hideMark/>
          </w:tcPr>
          <w:p w14:paraId="63309B1C" w14:textId="5FB3800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216</w:t>
            </w:r>
          </w:p>
        </w:tc>
        <w:tc>
          <w:tcPr>
            <w:tcW w:w="1306" w:type="dxa"/>
            <w:gridSpan w:val="2"/>
            <w:noWrap/>
            <w:vAlign w:val="bottom"/>
            <w:hideMark/>
          </w:tcPr>
          <w:p w14:paraId="5ABB7948" w14:textId="3E19B92B"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4,32%</w:t>
            </w:r>
          </w:p>
        </w:tc>
        <w:tc>
          <w:tcPr>
            <w:tcW w:w="1200" w:type="dxa"/>
            <w:noWrap/>
            <w:vAlign w:val="bottom"/>
            <w:hideMark/>
          </w:tcPr>
          <w:p w14:paraId="65289F83" w14:textId="1288FD6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95,68%</w:t>
            </w:r>
          </w:p>
        </w:tc>
      </w:tr>
      <w:tr w:rsidR="00A734E4" w:rsidRPr="00EB696E" w14:paraId="76AFEE8C"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6D7EC93" w14:textId="77BBF08E"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349BB239" w14:textId="5FE29263"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541100FC" w14:textId="0F1939AC"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2B5F99F1" w14:textId="2E5ACCAC"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200</w:t>
            </w:r>
          </w:p>
        </w:tc>
        <w:tc>
          <w:tcPr>
            <w:tcW w:w="1880" w:type="dxa"/>
            <w:noWrap/>
            <w:vAlign w:val="bottom"/>
            <w:hideMark/>
          </w:tcPr>
          <w:p w14:paraId="0DA17697" w14:textId="51E7DA71"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416</w:t>
            </w:r>
          </w:p>
        </w:tc>
        <w:tc>
          <w:tcPr>
            <w:tcW w:w="1306" w:type="dxa"/>
            <w:gridSpan w:val="2"/>
            <w:noWrap/>
            <w:vAlign w:val="bottom"/>
            <w:hideMark/>
          </w:tcPr>
          <w:p w14:paraId="064F2FA3" w14:textId="01F78B2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8,32%</w:t>
            </w:r>
          </w:p>
        </w:tc>
        <w:tc>
          <w:tcPr>
            <w:tcW w:w="1200" w:type="dxa"/>
            <w:noWrap/>
            <w:vAlign w:val="bottom"/>
            <w:hideMark/>
          </w:tcPr>
          <w:p w14:paraId="26E33D35" w14:textId="235F675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91,68%</w:t>
            </w:r>
          </w:p>
        </w:tc>
      </w:tr>
      <w:tr w:rsidR="00A734E4" w:rsidRPr="00EB696E" w14:paraId="45716AA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65F57F6" w14:textId="4707EDF2"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22BE4FD0" w14:textId="3B3BDC5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7A089110" w14:textId="3EB836A4"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35B1FCFD" w14:textId="1043FAF4"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241</w:t>
            </w:r>
          </w:p>
        </w:tc>
        <w:tc>
          <w:tcPr>
            <w:tcW w:w="1880" w:type="dxa"/>
            <w:noWrap/>
            <w:vAlign w:val="bottom"/>
            <w:hideMark/>
          </w:tcPr>
          <w:p w14:paraId="0843383A" w14:textId="45EC5AF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657</w:t>
            </w:r>
          </w:p>
        </w:tc>
        <w:tc>
          <w:tcPr>
            <w:tcW w:w="1306" w:type="dxa"/>
            <w:gridSpan w:val="2"/>
            <w:noWrap/>
            <w:vAlign w:val="bottom"/>
            <w:hideMark/>
          </w:tcPr>
          <w:p w14:paraId="15D0B308" w14:textId="0C8C06B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13,14%</w:t>
            </w:r>
          </w:p>
        </w:tc>
        <w:tc>
          <w:tcPr>
            <w:tcW w:w="1200" w:type="dxa"/>
            <w:noWrap/>
            <w:vAlign w:val="bottom"/>
            <w:hideMark/>
          </w:tcPr>
          <w:p w14:paraId="027108F6" w14:textId="2FCC5FC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86,86%</w:t>
            </w:r>
          </w:p>
        </w:tc>
      </w:tr>
      <w:tr w:rsidR="00A734E4" w:rsidRPr="00EB696E" w14:paraId="20C5ABC5"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B168096" w14:textId="7FD526FD"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194FD023" w14:textId="1DC3E42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25F099CB" w14:textId="6473D0E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1A48DABD" w14:textId="42CDF19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303</w:t>
            </w:r>
          </w:p>
        </w:tc>
        <w:tc>
          <w:tcPr>
            <w:tcW w:w="1880" w:type="dxa"/>
            <w:noWrap/>
            <w:vAlign w:val="bottom"/>
            <w:hideMark/>
          </w:tcPr>
          <w:p w14:paraId="77FC3DE7" w14:textId="1E4F514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960</w:t>
            </w:r>
          </w:p>
        </w:tc>
        <w:tc>
          <w:tcPr>
            <w:tcW w:w="1306" w:type="dxa"/>
            <w:gridSpan w:val="2"/>
            <w:noWrap/>
            <w:vAlign w:val="bottom"/>
            <w:hideMark/>
          </w:tcPr>
          <w:p w14:paraId="22DFBE6E" w14:textId="4A4956F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19,20%</w:t>
            </w:r>
          </w:p>
        </w:tc>
        <w:tc>
          <w:tcPr>
            <w:tcW w:w="1200" w:type="dxa"/>
            <w:noWrap/>
            <w:vAlign w:val="bottom"/>
            <w:hideMark/>
          </w:tcPr>
          <w:p w14:paraId="7C995102" w14:textId="1F611359"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80,80%</w:t>
            </w:r>
          </w:p>
        </w:tc>
      </w:tr>
      <w:tr w:rsidR="00A734E4" w:rsidRPr="00EB696E" w14:paraId="752E0C87"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A5B69B9" w14:textId="51044F85"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7FF3D125" w14:textId="0F71BE6E"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47AB6AB5" w14:textId="273FC49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16297BBF" w14:textId="67E3EA7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390</w:t>
            </w:r>
          </w:p>
        </w:tc>
        <w:tc>
          <w:tcPr>
            <w:tcW w:w="1880" w:type="dxa"/>
            <w:noWrap/>
            <w:vAlign w:val="bottom"/>
            <w:hideMark/>
          </w:tcPr>
          <w:p w14:paraId="507D07A2" w14:textId="7D20AD3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1350</w:t>
            </w:r>
          </w:p>
        </w:tc>
        <w:tc>
          <w:tcPr>
            <w:tcW w:w="1306" w:type="dxa"/>
            <w:gridSpan w:val="2"/>
            <w:noWrap/>
            <w:vAlign w:val="bottom"/>
            <w:hideMark/>
          </w:tcPr>
          <w:p w14:paraId="679AA2FF" w14:textId="1498022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27,00%</w:t>
            </w:r>
          </w:p>
        </w:tc>
        <w:tc>
          <w:tcPr>
            <w:tcW w:w="1200" w:type="dxa"/>
            <w:noWrap/>
            <w:vAlign w:val="bottom"/>
            <w:hideMark/>
          </w:tcPr>
          <w:p w14:paraId="326C05FA" w14:textId="7FBCE9E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73,00%</w:t>
            </w:r>
          </w:p>
        </w:tc>
      </w:tr>
      <w:tr w:rsidR="00A734E4" w:rsidRPr="00EB696E" w14:paraId="4209150B"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2A3868A" w14:textId="44869BE5"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566D1A66" w14:textId="513DD938"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329A92B9" w14:textId="763EDBA7"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6EFBA19D" w14:textId="3F1F7273"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425</w:t>
            </w:r>
          </w:p>
        </w:tc>
        <w:tc>
          <w:tcPr>
            <w:tcW w:w="1880" w:type="dxa"/>
            <w:noWrap/>
            <w:vAlign w:val="bottom"/>
            <w:hideMark/>
          </w:tcPr>
          <w:p w14:paraId="4673FF24" w14:textId="4318AA67"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1775</w:t>
            </w:r>
          </w:p>
        </w:tc>
        <w:tc>
          <w:tcPr>
            <w:tcW w:w="1306" w:type="dxa"/>
            <w:gridSpan w:val="2"/>
            <w:noWrap/>
            <w:vAlign w:val="bottom"/>
            <w:hideMark/>
          </w:tcPr>
          <w:p w14:paraId="6B0FF2B3" w14:textId="62F87EC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35,50%</w:t>
            </w:r>
          </w:p>
        </w:tc>
        <w:tc>
          <w:tcPr>
            <w:tcW w:w="1200" w:type="dxa"/>
            <w:noWrap/>
            <w:vAlign w:val="bottom"/>
            <w:hideMark/>
          </w:tcPr>
          <w:p w14:paraId="5DDEA913" w14:textId="1145F629"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64,50%</w:t>
            </w:r>
          </w:p>
        </w:tc>
      </w:tr>
      <w:tr w:rsidR="00A734E4" w:rsidRPr="00EB696E" w14:paraId="402EF52D"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1792A59" w14:textId="7E41E429"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505A92FD" w14:textId="2D75F01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3DC5DB16" w14:textId="4105AD0B"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6A72B966" w14:textId="68BDACC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423</w:t>
            </w:r>
          </w:p>
        </w:tc>
        <w:tc>
          <w:tcPr>
            <w:tcW w:w="1880" w:type="dxa"/>
            <w:noWrap/>
            <w:vAlign w:val="bottom"/>
          </w:tcPr>
          <w:p w14:paraId="4E3F7929" w14:textId="09A38EB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2198</w:t>
            </w:r>
          </w:p>
        </w:tc>
        <w:tc>
          <w:tcPr>
            <w:tcW w:w="1306" w:type="dxa"/>
            <w:gridSpan w:val="2"/>
            <w:noWrap/>
            <w:vAlign w:val="bottom"/>
          </w:tcPr>
          <w:p w14:paraId="74180471" w14:textId="155EE38D"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43,96%</w:t>
            </w:r>
          </w:p>
        </w:tc>
        <w:tc>
          <w:tcPr>
            <w:tcW w:w="1200" w:type="dxa"/>
            <w:noWrap/>
            <w:vAlign w:val="bottom"/>
          </w:tcPr>
          <w:p w14:paraId="586F4821" w14:textId="3208D546"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56,04%</w:t>
            </w:r>
          </w:p>
        </w:tc>
      </w:tr>
      <w:tr w:rsidR="00A734E4" w:rsidRPr="00EB696E" w14:paraId="1089251E"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4809B5C" w14:textId="1F5EE6C3"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34D4F45C" w14:textId="00F3A157"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68AF4263" w14:textId="7F706263"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2692CF6B" w14:textId="3C473AEF"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463</w:t>
            </w:r>
          </w:p>
        </w:tc>
        <w:tc>
          <w:tcPr>
            <w:tcW w:w="1880" w:type="dxa"/>
            <w:noWrap/>
            <w:vAlign w:val="bottom"/>
          </w:tcPr>
          <w:p w14:paraId="692C1496" w14:textId="6619288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2661</w:t>
            </w:r>
          </w:p>
        </w:tc>
        <w:tc>
          <w:tcPr>
            <w:tcW w:w="1306" w:type="dxa"/>
            <w:gridSpan w:val="2"/>
            <w:noWrap/>
            <w:vAlign w:val="bottom"/>
          </w:tcPr>
          <w:p w14:paraId="5B1E9ABA" w14:textId="1F57C23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53,22%</w:t>
            </w:r>
          </w:p>
        </w:tc>
        <w:tc>
          <w:tcPr>
            <w:tcW w:w="1200" w:type="dxa"/>
            <w:noWrap/>
            <w:vAlign w:val="bottom"/>
          </w:tcPr>
          <w:p w14:paraId="4022C26A" w14:textId="5A52647F"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46,78%</w:t>
            </w:r>
          </w:p>
        </w:tc>
      </w:tr>
      <w:tr w:rsidR="00A734E4" w:rsidRPr="00EB696E" w14:paraId="2B11D7C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861A3BF" w14:textId="0FAB1BB7"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54D3CAE6" w14:textId="326C814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5C1BC4C7" w14:textId="4A740A54"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3058DD5C" w14:textId="5327DFB1"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473</w:t>
            </w:r>
          </w:p>
        </w:tc>
        <w:tc>
          <w:tcPr>
            <w:tcW w:w="1880" w:type="dxa"/>
            <w:noWrap/>
            <w:vAlign w:val="bottom"/>
          </w:tcPr>
          <w:p w14:paraId="5C30EECF" w14:textId="6CC1E00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3134</w:t>
            </w:r>
          </w:p>
        </w:tc>
        <w:tc>
          <w:tcPr>
            <w:tcW w:w="1306" w:type="dxa"/>
            <w:gridSpan w:val="2"/>
            <w:noWrap/>
            <w:vAlign w:val="bottom"/>
          </w:tcPr>
          <w:p w14:paraId="5C46539D" w14:textId="3A9980DF"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62,68%</w:t>
            </w:r>
          </w:p>
        </w:tc>
        <w:tc>
          <w:tcPr>
            <w:tcW w:w="1200" w:type="dxa"/>
            <w:noWrap/>
            <w:vAlign w:val="bottom"/>
          </w:tcPr>
          <w:p w14:paraId="110294C4" w14:textId="2F954B4F"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37,32%</w:t>
            </w:r>
          </w:p>
        </w:tc>
      </w:tr>
      <w:tr w:rsidR="00A734E4" w:rsidRPr="00EB696E" w14:paraId="33550ED3"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690C0F1" w14:textId="232FDC94"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75,00%</w:t>
            </w:r>
          </w:p>
        </w:tc>
        <w:tc>
          <w:tcPr>
            <w:tcW w:w="1200" w:type="dxa"/>
            <w:noWrap/>
            <w:vAlign w:val="bottom"/>
            <w:hideMark/>
          </w:tcPr>
          <w:p w14:paraId="5A46C5DA" w14:textId="421887CD"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6821100A" w14:textId="2D2984D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57713349" w14:textId="56228BC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438</w:t>
            </w:r>
          </w:p>
        </w:tc>
        <w:tc>
          <w:tcPr>
            <w:tcW w:w="1880" w:type="dxa"/>
            <w:noWrap/>
            <w:vAlign w:val="bottom"/>
            <w:hideMark/>
          </w:tcPr>
          <w:p w14:paraId="2CC967B0" w14:textId="15EC8069"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3572</w:t>
            </w:r>
          </w:p>
        </w:tc>
        <w:tc>
          <w:tcPr>
            <w:tcW w:w="1306" w:type="dxa"/>
            <w:gridSpan w:val="2"/>
            <w:noWrap/>
            <w:vAlign w:val="bottom"/>
            <w:hideMark/>
          </w:tcPr>
          <w:p w14:paraId="459BA18E" w14:textId="7FEF63BD"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71,44%</w:t>
            </w:r>
          </w:p>
        </w:tc>
        <w:tc>
          <w:tcPr>
            <w:tcW w:w="1200" w:type="dxa"/>
            <w:noWrap/>
            <w:vAlign w:val="bottom"/>
            <w:hideMark/>
          </w:tcPr>
          <w:p w14:paraId="7E919D86" w14:textId="2643423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28,56%</w:t>
            </w:r>
          </w:p>
        </w:tc>
      </w:tr>
      <w:tr w:rsidR="00A734E4" w:rsidRPr="00EB696E" w14:paraId="2CD095EF"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12672EB" w14:textId="1002CA21"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1B13790A" w14:textId="6663B16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55173C0A" w14:textId="1A9D99BD"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77672971" w14:textId="78164DC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392</w:t>
            </w:r>
          </w:p>
        </w:tc>
        <w:tc>
          <w:tcPr>
            <w:tcW w:w="1880" w:type="dxa"/>
            <w:noWrap/>
            <w:vAlign w:val="bottom"/>
            <w:hideMark/>
          </w:tcPr>
          <w:p w14:paraId="4BADBDC6" w14:textId="216236F0"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3964</w:t>
            </w:r>
          </w:p>
        </w:tc>
        <w:tc>
          <w:tcPr>
            <w:tcW w:w="1306" w:type="dxa"/>
            <w:gridSpan w:val="2"/>
            <w:noWrap/>
            <w:vAlign w:val="bottom"/>
            <w:hideMark/>
          </w:tcPr>
          <w:p w14:paraId="63563A28" w14:textId="38F03D9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79,28%</w:t>
            </w:r>
          </w:p>
        </w:tc>
        <w:tc>
          <w:tcPr>
            <w:tcW w:w="1200" w:type="dxa"/>
            <w:noWrap/>
            <w:vAlign w:val="bottom"/>
            <w:hideMark/>
          </w:tcPr>
          <w:p w14:paraId="7E01F994" w14:textId="37DC6930"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20,72%</w:t>
            </w:r>
          </w:p>
        </w:tc>
      </w:tr>
      <w:tr w:rsidR="00A734E4" w:rsidRPr="00EB696E" w14:paraId="12E5FE92"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914AC58" w14:textId="58471D72"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0924807E" w14:textId="5B92118F"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5862110D" w14:textId="780EFEE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4535112A" w14:textId="0D91ED8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363</w:t>
            </w:r>
          </w:p>
        </w:tc>
        <w:tc>
          <w:tcPr>
            <w:tcW w:w="1880" w:type="dxa"/>
            <w:noWrap/>
            <w:vAlign w:val="bottom"/>
            <w:hideMark/>
          </w:tcPr>
          <w:p w14:paraId="1FE05240" w14:textId="247DDE95"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4327</w:t>
            </w:r>
          </w:p>
        </w:tc>
        <w:tc>
          <w:tcPr>
            <w:tcW w:w="1306" w:type="dxa"/>
            <w:gridSpan w:val="2"/>
            <w:noWrap/>
            <w:vAlign w:val="bottom"/>
            <w:hideMark/>
          </w:tcPr>
          <w:p w14:paraId="7BC01A7E" w14:textId="6332FBD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86,54%</w:t>
            </w:r>
          </w:p>
        </w:tc>
        <w:tc>
          <w:tcPr>
            <w:tcW w:w="1200" w:type="dxa"/>
            <w:noWrap/>
            <w:vAlign w:val="bottom"/>
            <w:hideMark/>
          </w:tcPr>
          <w:p w14:paraId="13C54B49" w14:textId="0C6E581C"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13,46%</w:t>
            </w:r>
          </w:p>
        </w:tc>
      </w:tr>
      <w:tr w:rsidR="00A734E4" w:rsidRPr="00EB696E" w14:paraId="19570466"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C63F2B8" w14:textId="566B9DBF"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416341DA" w14:textId="159A1C0F"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17E22D34" w14:textId="46DD4B4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5AECD1AC" w14:textId="78E765E5"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673</w:t>
            </w:r>
          </w:p>
        </w:tc>
        <w:tc>
          <w:tcPr>
            <w:tcW w:w="1880" w:type="dxa"/>
            <w:noWrap/>
            <w:vAlign w:val="bottom"/>
            <w:hideMark/>
          </w:tcPr>
          <w:p w14:paraId="4A348CA6" w14:textId="1D8C45B8"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5D049BFD" w14:textId="331A34F7"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14E11107" w14:textId="27F924B8"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3A508224" w14:textId="77777777" w:rsidR="00883DBE" w:rsidRPr="00EB696E" w:rsidRDefault="00883DBE" w:rsidP="00883DBE">
      <w:r w:rsidRPr="00EB696E">
        <w:rPr>
          <w:i/>
        </w:rPr>
        <w:t xml:space="preserve">Nota: </w:t>
      </w:r>
      <w:r w:rsidRPr="00EB696E">
        <w:t xml:space="preserve">La tabla representa el histograma de las 5 mil simulaciones de disponibilidad anual efectuadas, junto con su frecuencia y probabilidad asociada. </w:t>
      </w:r>
    </w:p>
    <w:p w14:paraId="3D9D64B0" w14:textId="77777777" w:rsidR="00883DBE" w:rsidRPr="00FA3FC4" w:rsidRDefault="00883DBE" w:rsidP="00883DBE">
      <w:pPr>
        <w:pStyle w:val="Epgrafe"/>
        <w:keepNext/>
        <w:jc w:val="center"/>
      </w:pPr>
      <w:bookmarkStart w:id="101" w:name="_Toc233893858"/>
      <w:r w:rsidRPr="00FA3FC4">
        <w:t xml:space="preserve">Figura </w:t>
      </w:r>
      <w:r w:rsidRPr="00FA3FC4">
        <w:fldChar w:fldCharType="begin"/>
      </w:r>
      <w:r w:rsidRPr="00FA3FC4">
        <w:instrText xml:space="preserve"> SEQ Figura \* ARABIC </w:instrText>
      </w:r>
      <w:r w:rsidRPr="00FA3FC4">
        <w:fldChar w:fldCharType="separate"/>
      </w:r>
      <w:r w:rsidR="00090549">
        <w:rPr>
          <w:noProof/>
        </w:rPr>
        <w:t>29</w:t>
      </w:r>
      <w:r w:rsidRPr="00FA3FC4">
        <w:fldChar w:fldCharType="end"/>
      </w:r>
      <w:r w:rsidRPr="00FA3FC4">
        <w:t>.- Representación gráfica de las Simulaciones</w:t>
      </w:r>
      <w:r>
        <w:t xml:space="preserve"> disponibilidad anual</w:t>
      </w:r>
      <w:r w:rsidRPr="00FA3FC4">
        <w:t>.</w:t>
      </w:r>
      <w:bookmarkEnd w:id="101"/>
    </w:p>
    <w:p w14:paraId="5A2C83F6" w14:textId="11D13D23" w:rsidR="00883DBE" w:rsidRPr="00FA3FC4" w:rsidRDefault="00A734E4" w:rsidP="00883DBE">
      <w:r>
        <w:rPr>
          <w:noProof/>
          <w:lang w:val="es-CL" w:eastAsia="es-CL" w:bidi="ar-SA"/>
        </w:rPr>
        <w:drawing>
          <wp:inline distT="0" distB="0" distL="0" distR="0" wp14:anchorId="269FFE23" wp14:editId="418A7B9A">
            <wp:extent cx="5200650" cy="3181350"/>
            <wp:effectExtent l="0" t="0" r="0" b="0"/>
            <wp:docPr id="30" name="Gráfico 30">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1D68AD8-43A6-47F9-AECD-51757FFAB7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78CF4DE7" w14:textId="77777777" w:rsidR="00883DBE" w:rsidRPr="00FA3FC4" w:rsidRDefault="00883DBE" w:rsidP="00883DBE">
      <w:r w:rsidRPr="00FA3FC4">
        <w:rPr>
          <w:i/>
        </w:rPr>
        <w:t xml:space="preserve">Nota: </w:t>
      </w:r>
      <w:r w:rsidRPr="00FA3FC4">
        <w:t xml:space="preserve">El gráfico representa el comportamiento de las frecuencias de cada intervalo y acumulada de las simulaciones. </w:t>
      </w:r>
    </w:p>
    <w:p w14:paraId="66C76E13" w14:textId="6889DAC7" w:rsidR="00883DBE" w:rsidRPr="00FA3FC4" w:rsidRDefault="00883DBE" w:rsidP="00883DBE">
      <w:r w:rsidRPr="00FA3FC4">
        <w:lastRenderedPageBreak/>
        <w:t xml:space="preserve">De la tabla y gráfico anterior se puede concluir que, la frecuencia de las simulaciones tiene una distribución Normal, en el que la mayoría de los datos se encuentran en los </w:t>
      </w:r>
      <w:r w:rsidR="00A734E4">
        <w:t>intervalos centrales, entre el 50</w:t>
      </w:r>
      <w:r w:rsidRPr="00FA3FC4">
        <w:t xml:space="preserve">% y </w:t>
      </w:r>
      <w:r w:rsidR="00A734E4">
        <w:t>100</w:t>
      </w:r>
      <w:r w:rsidRPr="00FA3FC4">
        <w:t>%. Además, se comprobó que el sistema posee una a disponibilidad anual promedio</w:t>
      </w:r>
      <w:r w:rsidR="00A734E4">
        <w:t xml:space="preserve"> regular</w:t>
      </w:r>
      <w:r w:rsidRPr="00FA3FC4">
        <w:t>, ya que si se considera un “</w:t>
      </w:r>
      <w:proofErr w:type="spellStart"/>
      <w:r w:rsidRPr="00FA3FC4">
        <w:t>Value</w:t>
      </w:r>
      <w:proofErr w:type="spellEnd"/>
      <w:r w:rsidRPr="00FA3FC4">
        <w:t xml:space="preserve"> at </w:t>
      </w:r>
      <w:proofErr w:type="spellStart"/>
      <w:r w:rsidRPr="00FA3FC4">
        <w:t>Risk</w:t>
      </w:r>
      <w:proofErr w:type="spellEnd"/>
      <w:r w:rsidRPr="00FA3FC4">
        <w:t>” de un 70% de probabilidad de logro, se estima que se puede alca</w:t>
      </w:r>
      <w:r w:rsidR="00A20310">
        <w:t>nzar una disponibilidad de a lo menos</w:t>
      </w:r>
      <w:r w:rsidRPr="00FA3FC4">
        <w:t xml:space="preserve"> un </w:t>
      </w:r>
      <w:r w:rsidR="00A734E4">
        <w:t>45</w:t>
      </w:r>
      <w:r w:rsidRPr="00FA3FC4">
        <w:t>,</w:t>
      </w:r>
      <w:r w:rsidR="00A734E4">
        <w:t>4</w:t>
      </w:r>
      <w:r w:rsidR="00A20310">
        <w:t>%</w:t>
      </w:r>
      <w:r w:rsidRPr="00FA3FC4">
        <w:t>. Otro antecedente a considerar es que existe un</w:t>
      </w:r>
      <w:r w:rsidR="00A734E4">
        <w:t>a probabilidad de que el equipo se encuentre indisponible todo el año, si bien esta última es baja (1,9% de probabilidad de que sea menos a 3.57%9, existe el escenario que pueda ocurrir, a diferencia del caso anterior.</w:t>
      </w:r>
      <w:r w:rsidRPr="00FA3FC4">
        <w:t xml:space="preserve"> </w:t>
      </w:r>
      <w:r w:rsidR="00A734E4">
        <w:t xml:space="preserve">Al mismo tiempo, se demuestra </w:t>
      </w:r>
      <w:r w:rsidRPr="00FA3FC4">
        <w:t>que a mayor disponibilidad, menor es la probabilidad de lograrla; considerando que a medida que se compromete una mayor disponibilidad, aumenta el riesgo de cumplimiento.</w:t>
      </w:r>
    </w:p>
    <w:p w14:paraId="0BD6A992" w14:textId="70B36FEE" w:rsidR="00883DBE" w:rsidRPr="00FA3FC4" w:rsidRDefault="00A734E4" w:rsidP="00883DBE">
      <w:r>
        <w:t xml:space="preserve">Otro factor a </w:t>
      </w:r>
      <w:r w:rsidR="00883DBE" w:rsidRPr="00FA3FC4">
        <w:t xml:space="preserve">considerar </w:t>
      </w:r>
      <w:r>
        <w:t xml:space="preserve">es </w:t>
      </w:r>
      <w:r w:rsidR="00883DBE" w:rsidRPr="00FA3FC4">
        <w:t>que esta disponibilidad anual presenta un sesgo</w:t>
      </w:r>
      <w:r>
        <w:t>,</w:t>
      </w:r>
      <w:r w:rsidR="00883DBE" w:rsidRPr="00FA3FC4">
        <w:t xml:space="preserve"> ya que puede existir ventanas de tiempo (como por ejemplo un  mes) en las que no se logre la mínima disponibilidad requerida o exigida. </w:t>
      </w:r>
    </w:p>
    <w:p w14:paraId="4533F146" w14:textId="77777777" w:rsidR="00883DBE" w:rsidRPr="00FA3FC4" w:rsidRDefault="00883DBE" w:rsidP="00883DBE">
      <w:r w:rsidRPr="00FA3FC4">
        <w:t>Es así como, por lo anteriormente expuesto, también se simuló la disponibilidad mínima mensual que se obtuvo en el período de tiempo en estudio, junto con la cantidad de meses que presentó una disponibilidad de 0% (equipo inoperativo), obteniéndose los siguientes resultados:</w:t>
      </w:r>
    </w:p>
    <w:p w14:paraId="74BBDCD9" w14:textId="77777777" w:rsidR="00883DBE" w:rsidRPr="00EB696E" w:rsidRDefault="00883DBE" w:rsidP="00883DBE">
      <w:pPr>
        <w:pStyle w:val="Epgrafe"/>
        <w:keepNext/>
        <w:jc w:val="center"/>
      </w:pPr>
      <w:bookmarkStart w:id="102" w:name="_Toc233893809"/>
      <w:r w:rsidRPr="00EB696E">
        <w:t xml:space="preserve">Tabla </w:t>
      </w:r>
      <w:r w:rsidRPr="00EB696E">
        <w:fldChar w:fldCharType="begin"/>
      </w:r>
      <w:r w:rsidRPr="00EB696E">
        <w:instrText xml:space="preserve"> SEQ Tabla \* ARABIC </w:instrText>
      </w:r>
      <w:r w:rsidRPr="00EB696E">
        <w:fldChar w:fldCharType="separate"/>
      </w:r>
      <w:r w:rsidR="00090549">
        <w:rPr>
          <w:noProof/>
        </w:rPr>
        <w:t>25</w:t>
      </w:r>
      <w:r w:rsidRPr="00EB696E">
        <w:rPr>
          <w:noProof/>
        </w:rPr>
        <w:fldChar w:fldCharType="end"/>
      </w:r>
      <w:r w:rsidRPr="00EB696E">
        <w:t>.- Histograma de Simulaciones</w:t>
      </w:r>
      <w:r>
        <w:t xml:space="preserve"> Disponibilidad mensual</w:t>
      </w:r>
      <w:bookmarkEnd w:id="102"/>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883DBE" w:rsidRPr="00EB696E" w14:paraId="5D13B1E8" w14:textId="77777777" w:rsidTr="00883DBE">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6614698A" w14:textId="77777777" w:rsidR="00883DBE" w:rsidRPr="00EB696E" w:rsidRDefault="00883DBE" w:rsidP="00883DBE">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3821C4F3"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28D74C0"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07C48E65"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1A97655B"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3D18020E"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883DBE" w:rsidRPr="00EB696E" w14:paraId="51543870" w14:textId="77777777" w:rsidTr="00883DBE">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579CF921" w14:textId="77777777" w:rsidR="00883DBE" w:rsidRPr="00EB696E" w:rsidRDefault="00883DBE" w:rsidP="00883DBE">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3C0E5DC0"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0E2F64C5"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B39A11F"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7CE70E01"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47114435"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7C728B3A"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3E56FD" w:rsidRPr="00EB696E" w14:paraId="2CE2724E"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7061102" w14:textId="5AAA07E2"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2EC737EB" w14:textId="5B25FBE7"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2BB90312" w14:textId="66C3173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73B79510" w14:textId="51EED57B"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4146</w:t>
            </w:r>
          </w:p>
        </w:tc>
        <w:tc>
          <w:tcPr>
            <w:tcW w:w="1880" w:type="dxa"/>
            <w:noWrap/>
            <w:vAlign w:val="bottom"/>
            <w:hideMark/>
          </w:tcPr>
          <w:p w14:paraId="64DE8A9C" w14:textId="2E2D9D4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4146</w:t>
            </w:r>
          </w:p>
        </w:tc>
        <w:tc>
          <w:tcPr>
            <w:tcW w:w="1306" w:type="dxa"/>
            <w:gridSpan w:val="2"/>
            <w:noWrap/>
            <w:vAlign w:val="bottom"/>
            <w:hideMark/>
          </w:tcPr>
          <w:p w14:paraId="48786FFE" w14:textId="6011615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82,92%</w:t>
            </w:r>
          </w:p>
        </w:tc>
        <w:tc>
          <w:tcPr>
            <w:tcW w:w="1200" w:type="dxa"/>
            <w:noWrap/>
            <w:vAlign w:val="bottom"/>
            <w:hideMark/>
          </w:tcPr>
          <w:p w14:paraId="4F6D3DA3" w14:textId="4D95CADC"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17,08%</w:t>
            </w:r>
          </w:p>
        </w:tc>
      </w:tr>
      <w:tr w:rsidR="003E56FD" w:rsidRPr="00EB696E" w14:paraId="38BFFB2A"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647D6E2" w14:textId="017B1005"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0D0B4697" w14:textId="6370BAED"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049FC1F6" w14:textId="3D4A9184"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7FE0A932" w14:textId="260F3B4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52</w:t>
            </w:r>
          </w:p>
        </w:tc>
        <w:tc>
          <w:tcPr>
            <w:tcW w:w="1880" w:type="dxa"/>
            <w:noWrap/>
            <w:vAlign w:val="bottom"/>
            <w:hideMark/>
          </w:tcPr>
          <w:p w14:paraId="68C7D128" w14:textId="6CF49ED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4198</w:t>
            </w:r>
          </w:p>
        </w:tc>
        <w:tc>
          <w:tcPr>
            <w:tcW w:w="1306" w:type="dxa"/>
            <w:gridSpan w:val="2"/>
            <w:noWrap/>
            <w:vAlign w:val="bottom"/>
            <w:hideMark/>
          </w:tcPr>
          <w:p w14:paraId="54AFDE3F" w14:textId="47051C3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83,96%</w:t>
            </w:r>
          </w:p>
        </w:tc>
        <w:tc>
          <w:tcPr>
            <w:tcW w:w="1200" w:type="dxa"/>
            <w:noWrap/>
            <w:vAlign w:val="bottom"/>
            <w:hideMark/>
          </w:tcPr>
          <w:p w14:paraId="79EDF43F" w14:textId="1D820C52"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16,04%</w:t>
            </w:r>
          </w:p>
        </w:tc>
      </w:tr>
      <w:tr w:rsidR="003E56FD" w:rsidRPr="00EB696E" w14:paraId="32BC273F"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81351DA" w14:textId="4AE9D4CA"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5837D8A2" w14:textId="7E895DFB"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717EA0C8" w14:textId="2524C32A"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21EB0202" w14:textId="0F91483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w:t>
            </w:r>
          </w:p>
        </w:tc>
        <w:tc>
          <w:tcPr>
            <w:tcW w:w="1880" w:type="dxa"/>
            <w:noWrap/>
            <w:vAlign w:val="bottom"/>
            <w:hideMark/>
          </w:tcPr>
          <w:p w14:paraId="4FB8C930" w14:textId="3B726BF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4239</w:t>
            </w:r>
          </w:p>
        </w:tc>
        <w:tc>
          <w:tcPr>
            <w:tcW w:w="1306" w:type="dxa"/>
            <w:gridSpan w:val="2"/>
            <w:noWrap/>
            <w:vAlign w:val="bottom"/>
            <w:hideMark/>
          </w:tcPr>
          <w:p w14:paraId="7F0B14B2" w14:textId="5520E39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84,78%</w:t>
            </w:r>
          </w:p>
        </w:tc>
        <w:tc>
          <w:tcPr>
            <w:tcW w:w="1200" w:type="dxa"/>
            <w:noWrap/>
            <w:vAlign w:val="bottom"/>
            <w:hideMark/>
          </w:tcPr>
          <w:p w14:paraId="6725DDD5" w14:textId="2F889C4C"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15,22%</w:t>
            </w:r>
          </w:p>
        </w:tc>
      </w:tr>
      <w:tr w:rsidR="003E56FD" w:rsidRPr="00EB696E" w14:paraId="3BA772EA"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73A60D1" w14:textId="1901E526"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15A13654" w14:textId="0FE1D35D"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64ADE67E" w14:textId="0998152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7E704F87" w14:textId="26ED06F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w:t>
            </w:r>
          </w:p>
        </w:tc>
        <w:tc>
          <w:tcPr>
            <w:tcW w:w="1880" w:type="dxa"/>
            <w:noWrap/>
            <w:vAlign w:val="bottom"/>
            <w:hideMark/>
          </w:tcPr>
          <w:p w14:paraId="35A7F37E" w14:textId="052C7F79"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4284</w:t>
            </w:r>
          </w:p>
        </w:tc>
        <w:tc>
          <w:tcPr>
            <w:tcW w:w="1306" w:type="dxa"/>
            <w:gridSpan w:val="2"/>
            <w:noWrap/>
            <w:vAlign w:val="bottom"/>
            <w:hideMark/>
          </w:tcPr>
          <w:p w14:paraId="0734EF96" w14:textId="316E255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85,68%</w:t>
            </w:r>
          </w:p>
        </w:tc>
        <w:tc>
          <w:tcPr>
            <w:tcW w:w="1200" w:type="dxa"/>
            <w:noWrap/>
            <w:vAlign w:val="bottom"/>
            <w:hideMark/>
          </w:tcPr>
          <w:p w14:paraId="14D7F38F" w14:textId="0D02660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14,32%</w:t>
            </w:r>
          </w:p>
        </w:tc>
      </w:tr>
      <w:tr w:rsidR="003E56FD" w:rsidRPr="00EB696E" w14:paraId="062214AD"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1F05D2B" w14:textId="13543E1B"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1D32EC27" w14:textId="10F86A9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459A4A1E" w14:textId="006FFDB3"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4B1A3258" w14:textId="1DFCC63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w:t>
            </w:r>
          </w:p>
        </w:tc>
        <w:tc>
          <w:tcPr>
            <w:tcW w:w="1880" w:type="dxa"/>
            <w:noWrap/>
            <w:vAlign w:val="bottom"/>
            <w:hideMark/>
          </w:tcPr>
          <w:p w14:paraId="470A44D1" w14:textId="7014497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4314</w:t>
            </w:r>
          </w:p>
        </w:tc>
        <w:tc>
          <w:tcPr>
            <w:tcW w:w="1306" w:type="dxa"/>
            <w:gridSpan w:val="2"/>
            <w:noWrap/>
            <w:vAlign w:val="bottom"/>
            <w:hideMark/>
          </w:tcPr>
          <w:p w14:paraId="6FFEE083" w14:textId="6F5E3DC5"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86,28%</w:t>
            </w:r>
          </w:p>
        </w:tc>
        <w:tc>
          <w:tcPr>
            <w:tcW w:w="1200" w:type="dxa"/>
            <w:noWrap/>
            <w:vAlign w:val="bottom"/>
            <w:hideMark/>
          </w:tcPr>
          <w:p w14:paraId="1FF7F296" w14:textId="4EC0C02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13,72%</w:t>
            </w:r>
          </w:p>
        </w:tc>
      </w:tr>
      <w:tr w:rsidR="003E56FD" w:rsidRPr="00EB696E" w14:paraId="17826C13"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47FDC74" w14:textId="08B0F3D5"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18394368" w14:textId="5CF636B0"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67DBAA85" w14:textId="5839DD0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7129A3EE" w14:textId="5C517D6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49</w:t>
            </w:r>
          </w:p>
        </w:tc>
        <w:tc>
          <w:tcPr>
            <w:tcW w:w="1880" w:type="dxa"/>
            <w:noWrap/>
            <w:vAlign w:val="bottom"/>
            <w:hideMark/>
          </w:tcPr>
          <w:p w14:paraId="6582C5B7" w14:textId="0A92180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4363</w:t>
            </w:r>
          </w:p>
        </w:tc>
        <w:tc>
          <w:tcPr>
            <w:tcW w:w="1306" w:type="dxa"/>
            <w:gridSpan w:val="2"/>
            <w:noWrap/>
            <w:vAlign w:val="bottom"/>
            <w:hideMark/>
          </w:tcPr>
          <w:p w14:paraId="64E7D8D1" w14:textId="1A35AE7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87,26%</w:t>
            </w:r>
          </w:p>
        </w:tc>
        <w:tc>
          <w:tcPr>
            <w:tcW w:w="1200" w:type="dxa"/>
            <w:noWrap/>
            <w:vAlign w:val="bottom"/>
            <w:hideMark/>
          </w:tcPr>
          <w:p w14:paraId="2D75B3E0" w14:textId="258F80E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12,74%</w:t>
            </w:r>
          </w:p>
        </w:tc>
      </w:tr>
      <w:tr w:rsidR="003E56FD" w:rsidRPr="00EB696E" w14:paraId="12E7B0D6"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178C443" w14:textId="6FE2A858"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110DEA07" w14:textId="5C7E4FB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5DD7BE0C" w14:textId="2B4E487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38A2BDD8" w14:textId="7304C315"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w:t>
            </w:r>
          </w:p>
        </w:tc>
        <w:tc>
          <w:tcPr>
            <w:tcW w:w="1880" w:type="dxa"/>
            <w:noWrap/>
            <w:vAlign w:val="bottom"/>
            <w:hideMark/>
          </w:tcPr>
          <w:p w14:paraId="5659E3C8" w14:textId="210379C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4400</w:t>
            </w:r>
          </w:p>
        </w:tc>
        <w:tc>
          <w:tcPr>
            <w:tcW w:w="1306" w:type="dxa"/>
            <w:gridSpan w:val="2"/>
            <w:noWrap/>
            <w:vAlign w:val="bottom"/>
            <w:hideMark/>
          </w:tcPr>
          <w:p w14:paraId="5184411A" w14:textId="6D243169"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88,00%</w:t>
            </w:r>
          </w:p>
        </w:tc>
        <w:tc>
          <w:tcPr>
            <w:tcW w:w="1200" w:type="dxa"/>
            <w:noWrap/>
            <w:vAlign w:val="bottom"/>
            <w:hideMark/>
          </w:tcPr>
          <w:p w14:paraId="59C26D4B" w14:textId="2C3304BF"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12,00%</w:t>
            </w:r>
          </w:p>
        </w:tc>
      </w:tr>
      <w:tr w:rsidR="003E56FD" w:rsidRPr="00EB696E" w14:paraId="42D28A75"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D77CC5F" w14:textId="77056AF1"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57E82F0E" w14:textId="4FF3D3B9"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0161FE10" w14:textId="35A1C6D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275C545A" w14:textId="7DDBFC3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32</w:t>
            </w:r>
          </w:p>
        </w:tc>
        <w:tc>
          <w:tcPr>
            <w:tcW w:w="1880" w:type="dxa"/>
            <w:noWrap/>
            <w:vAlign w:val="bottom"/>
          </w:tcPr>
          <w:p w14:paraId="1C1CBE71" w14:textId="69AD109E"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4432</w:t>
            </w:r>
          </w:p>
        </w:tc>
        <w:tc>
          <w:tcPr>
            <w:tcW w:w="1306" w:type="dxa"/>
            <w:gridSpan w:val="2"/>
            <w:noWrap/>
            <w:vAlign w:val="bottom"/>
          </w:tcPr>
          <w:p w14:paraId="15C2A771" w14:textId="16ED4D9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88,64%</w:t>
            </w:r>
          </w:p>
        </w:tc>
        <w:tc>
          <w:tcPr>
            <w:tcW w:w="1200" w:type="dxa"/>
            <w:noWrap/>
            <w:vAlign w:val="bottom"/>
          </w:tcPr>
          <w:p w14:paraId="679E6697" w14:textId="558F813B"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11,36%</w:t>
            </w:r>
          </w:p>
        </w:tc>
      </w:tr>
      <w:tr w:rsidR="003E56FD" w:rsidRPr="00EB696E" w14:paraId="4DB9DB14"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2167356" w14:textId="08926BD5"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525372FF" w14:textId="405F282A"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666F88C9" w14:textId="6CE0DCD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5FDF734A" w14:textId="32BA797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w:t>
            </w:r>
          </w:p>
        </w:tc>
        <w:tc>
          <w:tcPr>
            <w:tcW w:w="1880" w:type="dxa"/>
            <w:noWrap/>
            <w:vAlign w:val="bottom"/>
          </w:tcPr>
          <w:p w14:paraId="1A56C9C8" w14:textId="25551DB0"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4468</w:t>
            </w:r>
          </w:p>
        </w:tc>
        <w:tc>
          <w:tcPr>
            <w:tcW w:w="1306" w:type="dxa"/>
            <w:gridSpan w:val="2"/>
            <w:noWrap/>
            <w:vAlign w:val="bottom"/>
          </w:tcPr>
          <w:p w14:paraId="0E87C6B7" w14:textId="0ECD7B2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89,36%</w:t>
            </w:r>
          </w:p>
        </w:tc>
        <w:tc>
          <w:tcPr>
            <w:tcW w:w="1200" w:type="dxa"/>
            <w:noWrap/>
            <w:vAlign w:val="bottom"/>
          </w:tcPr>
          <w:p w14:paraId="09DF11C8" w14:textId="3741519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10,64%</w:t>
            </w:r>
          </w:p>
        </w:tc>
      </w:tr>
      <w:tr w:rsidR="003E56FD" w:rsidRPr="00EB696E" w14:paraId="73FC2DEB"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E167BA9" w14:textId="344DAC5C"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6F92E3B9" w14:textId="24D1604F"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71372E9C" w14:textId="341A0DE2"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6D0400FE" w14:textId="3ECB7CF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25</w:t>
            </w:r>
          </w:p>
        </w:tc>
        <w:tc>
          <w:tcPr>
            <w:tcW w:w="1880" w:type="dxa"/>
            <w:noWrap/>
            <w:vAlign w:val="bottom"/>
          </w:tcPr>
          <w:p w14:paraId="4DA706E2" w14:textId="735DA9AB"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4493</w:t>
            </w:r>
          </w:p>
        </w:tc>
        <w:tc>
          <w:tcPr>
            <w:tcW w:w="1306" w:type="dxa"/>
            <w:gridSpan w:val="2"/>
            <w:noWrap/>
            <w:vAlign w:val="bottom"/>
          </w:tcPr>
          <w:p w14:paraId="1BBFFAA0" w14:textId="03BA63B7"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89,86%</w:t>
            </w:r>
          </w:p>
        </w:tc>
        <w:tc>
          <w:tcPr>
            <w:tcW w:w="1200" w:type="dxa"/>
            <w:noWrap/>
            <w:vAlign w:val="bottom"/>
          </w:tcPr>
          <w:p w14:paraId="2EFE7C88" w14:textId="5396BD9F"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10,14%</w:t>
            </w:r>
          </w:p>
        </w:tc>
      </w:tr>
      <w:tr w:rsidR="003E56FD" w:rsidRPr="00EB696E" w14:paraId="0609CE56"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C7A7946" w14:textId="59BA0494"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lastRenderedPageBreak/>
              <w:t>75,00%</w:t>
            </w:r>
          </w:p>
        </w:tc>
        <w:tc>
          <w:tcPr>
            <w:tcW w:w="1200" w:type="dxa"/>
            <w:noWrap/>
            <w:vAlign w:val="bottom"/>
            <w:hideMark/>
          </w:tcPr>
          <w:p w14:paraId="718B314B" w14:textId="6F196D45"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03EEF34D" w14:textId="3AA0F33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00F87791" w14:textId="1FC2557A"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w:t>
            </w:r>
          </w:p>
        </w:tc>
        <w:tc>
          <w:tcPr>
            <w:tcW w:w="1880" w:type="dxa"/>
            <w:noWrap/>
            <w:vAlign w:val="bottom"/>
            <w:hideMark/>
          </w:tcPr>
          <w:p w14:paraId="570F97B1" w14:textId="6423975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4521</w:t>
            </w:r>
          </w:p>
        </w:tc>
        <w:tc>
          <w:tcPr>
            <w:tcW w:w="1306" w:type="dxa"/>
            <w:gridSpan w:val="2"/>
            <w:noWrap/>
            <w:vAlign w:val="bottom"/>
            <w:hideMark/>
          </w:tcPr>
          <w:p w14:paraId="0C3B4CFA" w14:textId="58D801C7"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90,42%</w:t>
            </w:r>
          </w:p>
        </w:tc>
        <w:tc>
          <w:tcPr>
            <w:tcW w:w="1200" w:type="dxa"/>
            <w:noWrap/>
            <w:vAlign w:val="bottom"/>
            <w:hideMark/>
          </w:tcPr>
          <w:p w14:paraId="5A04D26F" w14:textId="4972E36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9,58%</w:t>
            </w:r>
          </w:p>
        </w:tc>
      </w:tr>
      <w:tr w:rsidR="003E56FD" w:rsidRPr="00EB696E" w14:paraId="538BACCD"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13D5CD5" w14:textId="66172B83"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6A1F3BEE" w14:textId="223DE710"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4B4B1086" w14:textId="1FC23647"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19C5B036" w14:textId="05EFDD1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w:t>
            </w:r>
          </w:p>
        </w:tc>
        <w:tc>
          <w:tcPr>
            <w:tcW w:w="1880" w:type="dxa"/>
            <w:noWrap/>
            <w:vAlign w:val="bottom"/>
            <w:hideMark/>
          </w:tcPr>
          <w:p w14:paraId="5005BEB0" w14:textId="582DA1D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4543</w:t>
            </w:r>
          </w:p>
        </w:tc>
        <w:tc>
          <w:tcPr>
            <w:tcW w:w="1306" w:type="dxa"/>
            <w:gridSpan w:val="2"/>
            <w:noWrap/>
            <w:vAlign w:val="bottom"/>
            <w:hideMark/>
          </w:tcPr>
          <w:p w14:paraId="07715330" w14:textId="16F14EB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90,86%</w:t>
            </w:r>
          </w:p>
        </w:tc>
        <w:tc>
          <w:tcPr>
            <w:tcW w:w="1200" w:type="dxa"/>
            <w:noWrap/>
            <w:vAlign w:val="bottom"/>
            <w:hideMark/>
          </w:tcPr>
          <w:p w14:paraId="21910579" w14:textId="4EFCC98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9,14%</w:t>
            </w:r>
          </w:p>
        </w:tc>
      </w:tr>
      <w:tr w:rsidR="003E56FD" w:rsidRPr="00EB696E" w14:paraId="385C3C6B"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0711701" w14:textId="7F1A55F4"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7D8C55BB" w14:textId="7F91B67D"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0BC1D502" w14:textId="2FCEE968"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26155AC3" w14:textId="4B033C4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18</w:t>
            </w:r>
          </w:p>
        </w:tc>
        <w:tc>
          <w:tcPr>
            <w:tcW w:w="1880" w:type="dxa"/>
            <w:noWrap/>
            <w:vAlign w:val="bottom"/>
            <w:hideMark/>
          </w:tcPr>
          <w:p w14:paraId="1C47A4B0" w14:textId="6080BB0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4561</w:t>
            </w:r>
          </w:p>
        </w:tc>
        <w:tc>
          <w:tcPr>
            <w:tcW w:w="1306" w:type="dxa"/>
            <w:gridSpan w:val="2"/>
            <w:noWrap/>
            <w:vAlign w:val="bottom"/>
            <w:hideMark/>
          </w:tcPr>
          <w:p w14:paraId="0385B01C" w14:textId="464219F9"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91,22%</w:t>
            </w:r>
          </w:p>
        </w:tc>
        <w:tc>
          <w:tcPr>
            <w:tcW w:w="1200" w:type="dxa"/>
            <w:noWrap/>
            <w:vAlign w:val="bottom"/>
            <w:hideMark/>
          </w:tcPr>
          <w:p w14:paraId="3AC1D02E" w14:textId="0BDF78AC"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8,78%</w:t>
            </w:r>
          </w:p>
        </w:tc>
      </w:tr>
      <w:tr w:rsidR="003E56FD" w:rsidRPr="00EB696E" w14:paraId="1C92E82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586A831" w14:textId="05FAC75A"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59EF390A" w14:textId="2562E5D9"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496C1B49" w14:textId="6EFC1A47"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535F9383" w14:textId="1A88B29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439</w:t>
            </w:r>
          </w:p>
        </w:tc>
        <w:tc>
          <w:tcPr>
            <w:tcW w:w="1880" w:type="dxa"/>
            <w:noWrap/>
            <w:vAlign w:val="bottom"/>
            <w:hideMark/>
          </w:tcPr>
          <w:p w14:paraId="14AAFA2F" w14:textId="231EF0E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7E4C9EA2" w14:textId="7B5136E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5C6EAA94" w14:textId="38F311CD"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4AE1DC37" w14:textId="77777777" w:rsidR="00883DBE" w:rsidRPr="00EB696E" w:rsidRDefault="00883DBE" w:rsidP="00883DBE">
      <w:r w:rsidRPr="00EB696E">
        <w:rPr>
          <w:i/>
        </w:rPr>
        <w:t xml:space="preserve">Nota: </w:t>
      </w:r>
      <w:r w:rsidRPr="00EB696E">
        <w:t xml:space="preserve">La tabla representa el histograma de las 5 mil simulaciones de disponibilidad </w:t>
      </w:r>
      <w:r>
        <w:t xml:space="preserve">mensual </w:t>
      </w:r>
      <w:r w:rsidRPr="00EB696E">
        <w:t xml:space="preserve">efectuadas, junto con su frecuencia y probabilidad asociada. </w:t>
      </w:r>
    </w:p>
    <w:p w14:paraId="55CA09F6" w14:textId="77777777" w:rsidR="00883DBE" w:rsidRPr="00FA3FC4" w:rsidRDefault="00883DBE" w:rsidP="00883DBE">
      <w:pPr>
        <w:pStyle w:val="Epgrafe"/>
        <w:keepNext/>
        <w:jc w:val="center"/>
      </w:pPr>
      <w:bookmarkStart w:id="103" w:name="_Toc233893859"/>
      <w:r w:rsidRPr="00FA3FC4">
        <w:t xml:space="preserve">Figura </w:t>
      </w:r>
      <w:r w:rsidRPr="00FA3FC4">
        <w:fldChar w:fldCharType="begin"/>
      </w:r>
      <w:r w:rsidRPr="00FA3FC4">
        <w:instrText xml:space="preserve"> SEQ Figura \* ARABIC </w:instrText>
      </w:r>
      <w:r w:rsidRPr="00FA3FC4">
        <w:fldChar w:fldCharType="separate"/>
      </w:r>
      <w:r w:rsidR="00090549">
        <w:rPr>
          <w:noProof/>
        </w:rPr>
        <w:t>30</w:t>
      </w:r>
      <w:r w:rsidRPr="00FA3FC4">
        <w:fldChar w:fldCharType="end"/>
      </w:r>
      <w:r w:rsidRPr="00FA3FC4">
        <w:t>.- Representación gráfica de las Simulaciones</w:t>
      </w:r>
      <w:r>
        <w:t xml:space="preserve"> disponibilidad mensual</w:t>
      </w:r>
      <w:r w:rsidRPr="00FA3FC4">
        <w:t>.</w:t>
      </w:r>
      <w:bookmarkEnd w:id="103"/>
    </w:p>
    <w:p w14:paraId="42ED165B" w14:textId="3511119E" w:rsidR="00883DBE" w:rsidRPr="00FA3FC4" w:rsidRDefault="003E56FD" w:rsidP="00883DBE">
      <w:r>
        <w:rPr>
          <w:noProof/>
          <w:lang w:val="es-CL" w:eastAsia="es-CL" w:bidi="ar-SA"/>
        </w:rPr>
        <w:drawing>
          <wp:inline distT="0" distB="0" distL="0" distR="0" wp14:anchorId="0D709BE1" wp14:editId="3418C382">
            <wp:extent cx="5349875" cy="3217333"/>
            <wp:effectExtent l="0" t="0" r="22225" b="21590"/>
            <wp:docPr id="31" name="Gráfico 3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AA01399-050A-4784-B00B-8CA9F7A09A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1C7F81CB" w14:textId="77777777" w:rsidR="00883DBE" w:rsidRDefault="00883DBE" w:rsidP="00883DBE">
      <w:r w:rsidRPr="00FA3FC4">
        <w:rPr>
          <w:i/>
        </w:rPr>
        <w:t xml:space="preserve">Nota: </w:t>
      </w:r>
      <w:r w:rsidRPr="00FA3FC4">
        <w:t xml:space="preserve">El gráfico representa el comportamiento de las frecuencias de cada intervalo y acumulada de las simulaciones. </w:t>
      </w:r>
    </w:p>
    <w:p w14:paraId="45A768E8" w14:textId="77777777" w:rsidR="001F5887" w:rsidRPr="00FA3FC4" w:rsidRDefault="001F5887" w:rsidP="00883DBE"/>
    <w:p w14:paraId="22BC7F2A" w14:textId="63F7BAF2" w:rsidR="00A20310" w:rsidRDefault="00A20310" w:rsidP="00A20310">
      <w:pPr>
        <w:rPr>
          <w:highlight w:val="yellow"/>
        </w:rPr>
      </w:pPr>
      <w:r w:rsidRPr="00144019">
        <w:t xml:space="preserve">De la tabla y gráfico anterior se puede concluir que la mayoría de los datos se encuentra en el primer intervalo entre 0% y 7,14% de disponibilidad mensual, con una probabilidad de un </w:t>
      </w:r>
      <w:r>
        <w:t>17</w:t>
      </w:r>
      <w:r w:rsidRPr="00144019">
        <w:t xml:space="preserve">% que sea mayor a este último número; y disminuyendo drásticamente a un </w:t>
      </w:r>
      <w:r>
        <w:t>9</w:t>
      </w:r>
      <w:r w:rsidRPr="00144019">
        <w:t xml:space="preserve">% de probabilidad </w:t>
      </w:r>
      <w:r>
        <w:t xml:space="preserve">si lo que se busca es superar el 80% de disponibilidad. </w:t>
      </w:r>
      <w:r w:rsidRPr="00144019">
        <w:t>Lo</w:t>
      </w:r>
      <w:r w:rsidRPr="00A82078">
        <w:t xml:space="preserve"> anterior, comprueba que, si bien el equipo tiene una disponibilidad promedio anual</w:t>
      </w:r>
      <w:r>
        <w:t xml:space="preserve"> razonable</w:t>
      </w:r>
      <w:r w:rsidRPr="00A82078">
        <w:t>, su disponibilidad mensual no lo es, ya que si se considera un “</w:t>
      </w:r>
      <w:proofErr w:type="spellStart"/>
      <w:r w:rsidRPr="00A82078">
        <w:t>Value</w:t>
      </w:r>
      <w:proofErr w:type="spellEnd"/>
      <w:r w:rsidRPr="00A82078">
        <w:t xml:space="preserve"> at </w:t>
      </w:r>
      <w:proofErr w:type="spellStart"/>
      <w:r w:rsidRPr="00A82078">
        <w:t>Risk</w:t>
      </w:r>
      <w:proofErr w:type="spellEnd"/>
      <w:r w:rsidRPr="00A82078">
        <w:t xml:space="preserve">” de un 70% de probabilidad de logro, se estima que se puede alcanzar una disponibilidad de un </w:t>
      </w:r>
      <w:r>
        <w:t>2</w:t>
      </w:r>
      <w:r w:rsidRPr="00A82078">
        <w:t>,</w:t>
      </w:r>
      <w:r>
        <w:t>6</w:t>
      </w:r>
      <w:r w:rsidRPr="00A82078">
        <w:t>% mensual</w:t>
      </w:r>
      <w:r>
        <w:t xml:space="preserve">, demostrando así que si </w:t>
      </w:r>
      <w:r>
        <w:lastRenderedPageBreak/>
        <w:t>bien desde el punto de vista del promedio podría eventualmente cumplirse con la exigencia de un 80% de disponibilidad (aunque con probabilidad muy baja), también existen algunos meses del año que no se cumple con esa cantidad, corroborando que la simulación permite aseverar que el equipo presentará baja disponibilidad durante el período en estudio, por lo que debe ser enviado a un mantenimiento mayor (situación que a diferencia del caso anterior, sí ocurrió). Todo esto se puede reforzar al simular la cantidad de meses en el que el equipo se encuentra inoperativo, es decir, que presenta un 0% de disponibilidad.</w:t>
      </w:r>
    </w:p>
    <w:p w14:paraId="3467301F" w14:textId="77777777" w:rsidR="00A20310" w:rsidRPr="005D1843" w:rsidRDefault="00A20310" w:rsidP="00A20310">
      <w:r>
        <w:t>En relación con lo anterior, y c</w:t>
      </w:r>
      <w:r w:rsidRPr="005D1843">
        <w:t>on respecto a los meses inoperativos,</w:t>
      </w:r>
      <w:r>
        <w:t xml:space="preserve"> se considera la cantidad de meses que tienen un 0% de disponibilidad dentro de la ventana de tiempo en estudio, de lo que se</w:t>
      </w:r>
      <w:r w:rsidRPr="005D1843">
        <w:t xml:space="preserve"> obtuvieron los siguientes resultados:</w:t>
      </w:r>
    </w:p>
    <w:p w14:paraId="7067946B" w14:textId="77777777" w:rsidR="00883DBE" w:rsidRPr="00EB696E" w:rsidRDefault="00883DBE" w:rsidP="00883DBE">
      <w:pPr>
        <w:pStyle w:val="Epgrafe"/>
        <w:keepNext/>
        <w:jc w:val="center"/>
      </w:pPr>
      <w:bookmarkStart w:id="104" w:name="_Toc233893810"/>
      <w:r w:rsidRPr="00EB696E">
        <w:t xml:space="preserve">Tabla </w:t>
      </w:r>
      <w:r w:rsidRPr="00EB696E">
        <w:fldChar w:fldCharType="begin"/>
      </w:r>
      <w:r w:rsidRPr="00EB696E">
        <w:instrText xml:space="preserve"> SEQ Tabla \* ARABIC </w:instrText>
      </w:r>
      <w:r w:rsidRPr="00EB696E">
        <w:fldChar w:fldCharType="separate"/>
      </w:r>
      <w:r w:rsidR="00090549">
        <w:rPr>
          <w:noProof/>
        </w:rPr>
        <w:t>26</w:t>
      </w:r>
      <w:r w:rsidRPr="00EB696E">
        <w:rPr>
          <w:noProof/>
        </w:rPr>
        <w:fldChar w:fldCharType="end"/>
      </w:r>
      <w:r w:rsidRPr="00EB696E">
        <w:t>.- Histograma de Simulaciones</w:t>
      </w:r>
      <w:r>
        <w:t xml:space="preserve"> cantidad de meses inoperativo.</w:t>
      </w:r>
      <w:bookmarkEnd w:id="104"/>
    </w:p>
    <w:tbl>
      <w:tblPr>
        <w:tblStyle w:val="Sombreadomedio1-nfasis11"/>
        <w:tblW w:w="7579" w:type="dxa"/>
        <w:jc w:val="center"/>
        <w:tblLook w:val="04A0" w:firstRow="1" w:lastRow="0" w:firstColumn="1" w:lastColumn="0" w:noHBand="0" w:noVBand="1"/>
      </w:tblPr>
      <w:tblGrid>
        <w:gridCol w:w="1900"/>
        <w:gridCol w:w="1293"/>
        <w:gridCol w:w="1880"/>
        <w:gridCol w:w="1253"/>
        <w:gridCol w:w="53"/>
        <w:gridCol w:w="1200"/>
      </w:tblGrid>
      <w:tr w:rsidR="00883DBE" w:rsidRPr="003E56FD" w14:paraId="5D4E031F" w14:textId="77777777" w:rsidTr="00883DBE">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50B5AF54" w14:textId="77777777" w:rsidR="00883DBE" w:rsidRPr="003E56FD" w:rsidRDefault="00883DBE" w:rsidP="00883DBE">
            <w:pPr>
              <w:widowControl/>
              <w:autoSpaceDE/>
              <w:autoSpaceDN/>
              <w:spacing w:line="240" w:lineRule="auto"/>
              <w:ind w:firstLine="0"/>
              <w:jc w:val="center"/>
              <w:rPr>
                <w:rFonts w:ascii="Calibri" w:hAnsi="Calibri"/>
                <w:bCs w:val="0"/>
                <w:color w:val="000000"/>
                <w:szCs w:val="24"/>
                <w:lang w:bidi="ar-SA"/>
              </w:rPr>
            </w:pPr>
            <w:r w:rsidRPr="003E56FD">
              <w:rPr>
                <w:rFonts w:ascii="Calibri" w:hAnsi="Calibri"/>
                <w:bCs w:val="0"/>
                <w:color w:val="000000"/>
                <w:szCs w:val="24"/>
                <w:lang w:bidi="ar-SA"/>
              </w:rPr>
              <w:t>Meses Inoperativo</w:t>
            </w:r>
          </w:p>
        </w:tc>
        <w:tc>
          <w:tcPr>
            <w:tcW w:w="1293" w:type="dxa"/>
            <w:vMerge w:val="restart"/>
            <w:noWrap/>
            <w:vAlign w:val="center"/>
            <w:hideMark/>
          </w:tcPr>
          <w:p w14:paraId="6513F711" w14:textId="77777777" w:rsidR="00883DBE" w:rsidRPr="003E56FD"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Frecuencia</w:t>
            </w:r>
          </w:p>
        </w:tc>
        <w:tc>
          <w:tcPr>
            <w:tcW w:w="1880" w:type="dxa"/>
            <w:vMerge w:val="restart"/>
            <w:noWrap/>
            <w:vAlign w:val="center"/>
            <w:hideMark/>
          </w:tcPr>
          <w:p w14:paraId="49FA20F1" w14:textId="77777777" w:rsidR="00883DBE" w:rsidRPr="003E56FD"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proofErr w:type="spellStart"/>
            <w:r w:rsidRPr="003E56FD">
              <w:rPr>
                <w:rFonts w:ascii="Calibri" w:hAnsi="Calibri"/>
                <w:bCs w:val="0"/>
                <w:color w:val="000000"/>
                <w:szCs w:val="24"/>
                <w:lang w:bidi="ar-SA"/>
              </w:rPr>
              <w:t>Frec</w:t>
            </w:r>
            <w:proofErr w:type="spellEnd"/>
            <w:r w:rsidRPr="003E56FD">
              <w:rPr>
                <w:rFonts w:ascii="Calibri" w:hAnsi="Calibri"/>
                <w:bCs w:val="0"/>
                <w:color w:val="000000"/>
                <w:szCs w:val="24"/>
                <w:lang w:bidi="ar-SA"/>
              </w:rPr>
              <w:t>. Acumulada</w:t>
            </w:r>
          </w:p>
        </w:tc>
        <w:tc>
          <w:tcPr>
            <w:tcW w:w="2506" w:type="dxa"/>
            <w:gridSpan w:val="3"/>
            <w:noWrap/>
            <w:vAlign w:val="center"/>
            <w:hideMark/>
          </w:tcPr>
          <w:p w14:paraId="1BCE8842" w14:textId="77777777" w:rsidR="00883DBE" w:rsidRPr="003E56FD"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Probabilidad</w:t>
            </w:r>
          </w:p>
        </w:tc>
      </w:tr>
      <w:tr w:rsidR="00883DBE" w:rsidRPr="003E56FD" w14:paraId="5E3C0237" w14:textId="77777777" w:rsidTr="00883DBE">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14DAB07A" w14:textId="77777777" w:rsidR="00883DBE" w:rsidRPr="003E56FD" w:rsidRDefault="00883DBE" w:rsidP="00883DBE">
            <w:pPr>
              <w:widowControl/>
              <w:autoSpaceDE/>
              <w:autoSpaceDN/>
              <w:spacing w:line="240" w:lineRule="auto"/>
              <w:ind w:firstLine="0"/>
              <w:jc w:val="center"/>
              <w:rPr>
                <w:rFonts w:ascii="Calibri" w:hAnsi="Calibri"/>
                <w:b w:val="0"/>
                <w:bCs w:val="0"/>
                <w:color w:val="000000"/>
                <w:szCs w:val="24"/>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24B10799"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367D32CD"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7C12C17A"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769571CF"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Mayor</w:t>
            </w:r>
          </w:p>
        </w:tc>
      </w:tr>
      <w:tr w:rsidR="003E56FD" w:rsidRPr="003E56FD" w14:paraId="410BA5D9" w14:textId="77777777" w:rsidTr="00883DBE">
        <w:trPr>
          <w:cnfStyle w:val="000000010000" w:firstRow="0" w:lastRow="0" w:firstColumn="0" w:lastColumn="0" w:oddVBand="0" w:evenVBand="0" w:oddHBand="0" w:evenHBand="1" w:firstRowFirstColumn="0" w:firstRowLastColumn="0" w:lastRowFirstColumn="0" w:lastRowLastColumn="0"/>
          <w:trHeight w:val="6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F2DE719"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s="Calibri"/>
                <w:color w:val="000000"/>
                <w:szCs w:val="24"/>
              </w:rPr>
              <w:t xml:space="preserve">0 </w:t>
            </w:r>
          </w:p>
        </w:tc>
        <w:tc>
          <w:tcPr>
            <w:tcW w:w="1293" w:type="dxa"/>
            <w:noWrap/>
            <w:vAlign w:val="bottom"/>
            <w:hideMark/>
          </w:tcPr>
          <w:p w14:paraId="5F07923B" w14:textId="70104245"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901</w:t>
            </w:r>
          </w:p>
        </w:tc>
        <w:tc>
          <w:tcPr>
            <w:tcW w:w="1880" w:type="dxa"/>
            <w:noWrap/>
            <w:vAlign w:val="bottom"/>
            <w:hideMark/>
          </w:tcPr>
          <w:p w14:paraId="4081CDB5" w14:textId="222AF626"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901</w:t>
            </w:r>
          </w:p>
        </w:tc>
        <w:tc>
          <w:tcPr>
            <w:tcW w:w="1306" w:type="dxa"/>
            <w:gridSpan w:val="2"/>
            <w:noWrap/>
            <w:vAlign w:val="bottom"/>
            <w:hideMark/>
          </w:tcPr>
          <w:p w14:paraId="4EBD5E49" w14:textId="4142D126"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25,22%</w:t>
            </w:r>
          </w:p>
        </w:tc>
        <w:tc>
          <w:tcPr>
            <w:tcW w:w="1200" w:type="dxa"/>
            <w:noWrap/>
            <w:vAlign w:val="bottom"/>
            <w:hideMark/>
          </w:tcPr>
          <w:p w14:paraId="51D705F0" w14:textId="2FEE5EA5"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74,78%</w:t>
            </w:r>
          </w:p>
        </w:tc>
      </w:tr>
      <w:tr w:rsidR="003E56FD" w:rsidRPr="003E56FD" w14:paraId="2EA73CB3"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6E6519E"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w:t>
            </w:r>
          </w:p>
        </w:tc>
        <w:tc>
          <w:tcPr>
            <w:tcW w:w="1293" w:type="dxa"/>
            <w:noWrap/>
            <w:vAlign w:val="bottom"/>
            <w:hideMark/>
          </w:tcPr>
          <w:p w14:paraId="7CD607CA" w14:textId="47F8047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519</w:t>
            </w:r>
          </w:p>
        </w:tc>
        <w:tc>
          <w:tcPr>
            <w:tcW w:w="1880" w:type="dxa"/>
            <w:noWrap/>
            <w:vAlign w:val="bottom"/>
            <w:hideMark/>
          </w:tcPr>
          <w:p w14:paraId="39F5D814" w14:textId="7E14324F"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1420</w:t>
            </w:r>
          </w:p>
        </w:tc>
        <w:tc>
          <w:tcPr>
            <w:tcW w:w="1306" w:type="dxa"/>
            <w:gridSpan w:val="2"/>
            <w:noWrap/>
            <w:vAlign w:val="bottom"/>
            <w:hideMark/>
          </w:tcPr>
          <w:p w14:paraId="276F4F4F" w14:textId="579ED10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39,75%</w:t>
            </w:r>
          </w:p>
        </w:tc>
        <w:tc>
          <w:tcPr>
            <w:tcW w:w="1200" w:type="dxa"/>
            <w:noWrap/>
            <w:vAlign w:val="bottom"/>
            <w:hideMark/>
          </w:tcPr>
          <w:p w14:paraId="74424D95" w14:textId="644645E1"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60,25%</w:t>
            </w:r>
          </w:p>
        </w:tc>
      </w:tr>
      <w:tr w:rsidR="003E56FD" w:rsidRPr="003E56FD" w14:paraId="1E8F462A"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0D06456"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2</w:t>
            </w:r>
          </w:p>
        </w:tc>
        <w:tc>
          <w:tcPr>
            <w:tcW w:w="1293" w:type="dxa"/>
            <w:noWrap/>
            <w:vAlign w:val="bottom"/>
            <w:hideMark/>
          </w:tcPr>
          <w:p w14:paraId="35A611C2" w14:textId="7F62A5E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530</w:t>
            </w:r>
          </w:p>
        </w:tc>
        <w:tc>
          <w:tcPr>
            <w:tcW w:w="1880" w:type="dxa"/>
            <w:noWrap/>
            <w:vAlign w:val="bottom"/>
            <w:hideMark/>
          </w:tcPr>
          <w:p w14:paraId="3F040323" w14:textId="6B78D773"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1950</w:t>
            </w:r>
          </w:p>
        </w:tc>
        <w:tc>
          <w:tcPr>
            <w:tcW w:w="1306" w:type="dxa"/>
            <w:gridSpan w:val="2"/>
            <w:noWrap/>
            <w:vAlign w:val="bottom"/>
            <w:hideMark/>
          </w:tcPr>
          <w:p w14:paraId="17F93061" w14:textId="701374F7"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54,59%</w:t>
            </w:r>
          </w:p>
        </w:tc>
        <w:tc>
          <w:tcPr>
            <w:tcW w:w="1200" w:type="dxa"/>
            <w:noWrap/>
            <w:vAlign w:val="bottom"/>
            <w:hideMark/>
          </w:tcPr>
          <w:p w14:paraId="4DC1CAD6" w14:textId="4E1A0BC7"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45,41%</w:t>
            </w:r>
          </w:p>
        </w:tc>
      </w:tr>
      <w:tr w:rsidR="003E56FD" w:rsidRPr="003E56FD" w14:paraId="0ED5FCEA"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9838B9A"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3</w:t>
            </w:r>
          </w:p>
        </w:tc>
        <w:tc>
          <w:tcPr>
            <w:tcW w:w="1293" w:type="dxa"/>
            <w:noWrap/>
            <w:vAlign w:val="bottom"/>
            <w:hideMark/>
          </w:tcPr>
          <w:p w14:paraId="468F84B0" w14:textId="12DC8FCF"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585</w:t>
            </w:r>
          </w:p>
        </w:tc>
        <w:tc>
          <w:tcPr>
            <w:tcW w:w="1880" w:type="dxa"/>
            <w:noWrap/>
            <w:vAlign w:val="bottom"/>
            <w:hideMark/>
          </w:tcPr>
          <w:p w14:paraId="0AE22397" w14:textId="4D543ACE"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2535</w:t>
            </w:r>
          </w:p>
        </w:tc>
        <w:tc>
          <w:tcPr>
            <w:tcW w:w="1306" w:type="dxa"/>
            <w:gridSpan w:val="2"/>
            <w:noWrap/>
            <w:vAlign w:val="bottom"/>
            <w:hideMark/>
          </w:tcPr>
          <w:p w14:paraId="207C0E8E" w14:textId="21C2523D"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70,97%</w:t>
            </w:r>
          </w:p>
        </w:tc>
        <w:tc>
          <w:tcPr>
            <w:tcW w:w="1200" w:type="dxa"/>
            <w:noWrap/>
            <w:vAlign w:val="bottom"/>
            <w:hideMark/>
          </w:tcPr>
          <w:p w14:paraId="524727FD" w14:textId="5A286D3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29,03%</w:t>
            </w:r>
          </w:p>
        </w:tc>
      </w:tr>
      <w:tr w:rsidR="003E56FD" w:rsidRPr="003E56FD" w14:paraId="58C53643"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25454FB"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4</w:t>
            </w:r>
          </w:p>
        </w:tc>
        <w:tc>
          <w:tcPr>
            <w:tcW w:w="1293" w:type="dxa"/>
            <w:noWrap/>
            <w:vAlign w:val="bottom"/>
            <w:hideMark/>
          </w:tcPr>
          <w:p w14:paraId="384CEEF6" w14:textId="72AAD4FB"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549</w:t>
            </w:r>
          </w:p>
        </w:tc>
        <w:tc>
          <w:tcPr>
            <w:tcW w:w="1880" w:type="dxa"/>
            <w:noWrap/>
            <w:vAlign w:val="bottom"/>
            <w:hideMark/>
          </w:tcPr>
          <w:p w14:paraId="7A781BAB" w14:textId="4F88A622"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3084</w:t>
            </w:r>
          </w:p>
        </w:tc>
        <w:tc>
          <w:tcPr>
            <w:tcW w:w="1306" w:type="dxa"/>
            <w:gridSpan w:val="2"/>
            <w:noWrap/>
            <w:vAlign w:val="bottom"/>
            <w:hideMark/>
          </w:tcPr>
          <w:p w14:paraId="6CCA7A30" w14:textId="4846960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86,34%</w:t>
            </w:r>
          </w:p>
        </w:tc>
        <w:tc>
          <w:tcPr>
            <w:tcW w:w="1200" w:type="dxa"/>
            <w:noWrap/>
            <w:vAlign w:val="bottom"/>
            <w:hideMark/>
          </w:tcPr>
          <w:p w14:paraId="2EBE6213" w14:textId="368F60E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13,66%</w:t>
            </w:r>
          </w:p>
        </w:tc>
      </w:tr>
      <w:tr w:rsidR="003E56FD" w:rsidRPr="003E56FD" w14:paraId="4D2F4D38"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AC703D0" w14:textId="2F29EA7C"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5</w:t>
            </w:r>
          </w:p>
        </w:tc>
        <w:tc>
          <w:tcPr>
            <w:tcW w:w="1293" w:type="dxa"/>
            <w:noWrap/>
            <w:vAlign w:val="bottom"/>
          </w:tcPr>
          <w:p w14:paraId="7FEA173A" w14:textId="3584D2E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509</w:t>
            </w:r>
          </w:p>
        </w:tc>
        <w:tc>
          <w:tcPr>
            <w:tcW w:w="1880" w:type="dxa"/>
            <w:noWrap/>
            <w:vAlign w:val="bottom"/>
          </w:tcPr>
          <w:p w14:paraId="528A1603" w14:textId="439C0471"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3593</w:t>
            </w:r>
          </w:p>
        </w:tc>
        <w:tc>
          <w:tcPr>
            <w:tcW w:w="1306" w:type="dxa"/>
            <w:gridSpan w:val="2"/>
            <w:noWrap/>
            <w:vAlign w:val="bottom"/>
          </w:tcPr>
          <w:p w14:paraId="167B5A5E" w14:textId="53634E0C"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100,59%</w:t>
            </w:r>
          </w:p>
        </w:tc>
        <w:tc>
          <w:tcPr>
            <w:tcW w:w="1200" w:type="dxa"/>
            <w:noWrap/>
            <w:vAlign w:val="bottom"/>
          </w:tcPr>
          <w:p w14:paraId="1546837F" w14:textId="23B60AE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-0,59%</w:t>
            </w:r>
          </w:p>
        </w:tc>
      </w:tr>
      <w:tr w:rsidR="003E56FD" w:rsidRPr="003E56FD" w14:paraId="124C9E76"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AB22C05" w14:textId="76155263"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6</w:t>
            </w:r>
          </w:p>
        </w:tc>
        <w:tc>
          <w:tcPr>
            <w:tcW w:w="1293" w:type="dxa"/>
            <w:noWrap/>
            <w:vAlign w:val="bottom"/>
          </w:tcPr>
          <w:p w14:paraId="104F8B05" w14:textId="19CC68DB"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436</w:t>
            </w:r>
          </w:p>
        </w:tc>
        <w:tc>
          <w:tcPr>
            <w:tcW w:w="1880" w:type="dxa"/>
            <w:noWrap/>
            <w:vAlign w:val="bottom"/>
          </w:tcPr>
          <w:p w14:paraId="5694F211" w14:textId="51DF4A7C"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4029</w:t>
            </w:r>
          </w:p>
        </w:tc>
        <w:tc>
          <w:tcPr>
            <w:tcW w:w="1306" w:type="dxa"/>
            <w:gridSpan w:val="2"/>
            <w:noWrap/>
            <w:vAlign w:val="bottom"/>
          </w:tcPr>
          <w:p w14:paraId="2B17594F" w14:textId="7E396856"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112,79%</w:t>
            </w:r>
          </w:p>
        </w:tc>
        <w:tc>
          <w:tcPr>
            <w:tcW w:w="1200" w:type="dxa"/>
            <w:noWrap/>
            <w:vAlign w:val="bottom"/>
          </w:tcPr>
          <w:p w14:paraId="39C9EB17" w14:textId="7B649DA8"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-12,79%</w:t>
            </w:r>
          </w:p>
        </w:tc>
      </w:tr>
      <w:tr w:rsidR="003E56FD" w:rsidRPr="003E56FD" w14:paraId="53A8915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60A9BFF" w14:textId="55922561"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7</w:t>
            </w:r>
          </w:p>
        </w:tc>
        <w:tc>
          <w:tcPr>
            <w:tcW w:w="1293" w:type="dxa"/>
            <w:noWrap/>
            <w:vAlign w:val="bottom"/>
          </w:tcPr>
          <w:p w14:paraId="100F7608" w14:textId="5E011DF5"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347</w:t>
            </w:r>
          </w:p>
        </w:tc>
        <w:tc>
          <w:tcPr>
            <w:tcW w:w="1880" w:type="dxa"/>
            <w:noWrap/>
            <w:vAlign w:val="bottom"/>
          </w:tcPr>
          <w:p w14:paraId="3C2FD611" w14:textId="6BE71771"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4376</w:t>
            </w:r>
          </w:p>
        </w:tc>
        <w:tc>
          <w:tcPr>
            <w:tcW w:w="1306" w:type="dxa"/>
            <w:gridSpan w:val="2"/>
            <w:noWrap/>
            <w:vAlign w:val="bottom"/>
          </w:tcPr>
          <w:p w14:paraId="123416C1" w14:textId="1B7B4948"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122,51%</w:t>
            </w:r>
          </w:p>
        </w:tc>
        <w:tc>
          <w:tcPr>
            <w:tcW w:w="1200" w:type="dxa"/>
            <w:noWrap/>
            <w:vAlign w:val="bottom"/>
          </w:tcPr>
          <w:p w14:paraId="7359B603" w14:textId="63B7131D"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-22,51%</w:t>
            </w:r>
          </w:p>
        </w:tc>
      </w:tr>
      <w:tr w:rsidR="003E56FD" w:rsidRPr="003E56FD" w14:paraId="0861E8BA"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04DD9BCB" w14:textId="62B0CFBB"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8</w:t>
            </w:r>
          </w:p>
        </w:tc>
        <w:tc>
          <w:tcPr>
            <w:tcW w:w="1293" w:type="dxa"/>
            <w:noWrap/>
            <w:vAlign w:val="bottom"/>
          </w:tcPr>
          <w:p w14:paraId="44AE69A7" w14:textId="01653613"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256</w:t>
            </w:r>
          </w:p>
        </w:tc>
        <w:tc>
          <w:tcPr>
            <w:tcW w:w="1880" w:type="dxa"/>
            <w:noWrap/>
            <w:vAlign w:val="bottom"/>
          </w:tcPr>
          <w:p w14:paraId="7217FA44" w14:textId="22D8380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4632</w:t>
            </w:r>
          </w:p>
        </w:tc>
        <w:tc>
          <w:tcPr>
            <w:tcW w:w="1306" w:type="dxa"/>
            <w:gridSpan w:val="2"/>
            <w:noWrap/>
            <w:vAlign w:val="bottom"/>
          </w:tcPr>
          <w:p w14:paraId="1CE8F14D" w14:textId="5BE9C55F"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129,68%</w:t>
            </w:r>
          </w:p>
        </w:tc>
        <w:tc>
          <w:tcPr>
            <w:tcW w:w="1200" w:type="dxa"/>
            <w:noWrap/>
            <w:vAlign w:val="bottom"/>
          </w:tcPr>
          <w:p w14:paraId="2F7DCE59" w14:textId="3245C3A3"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-29,68%</w:t>
            </w:r>
          </w:p>
        </w:tc>
      </w:tr>
      <w:tr w:rsidR="003E56FD" w:rsidRPr="003E56FD" w14:paraId="4D9AC5DF"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067C4D3" w14:textId="341E1C70"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9</w:t>
            </w:r>
          </w:p>
        </w:tc>
        <w:tc>
          <w:tcPr>
            <w:tcW w:w="1293" w:type="dxa"/>
            <w:noWrap/>
            <w:vAlign w:val="bottom"/>
          </w:tcPr>
          <w:p w14:paraId="47F68FB8" w14:textId="396F1896"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196</w:t>
            </w:r>
          </w:p>
        </w:tc>
        <w:tc>
          <w:tcPr>
            <w:tcW w:w="1880" w:type="dxa"/>
            <w:noWrap/>
            <w:vAlign w:val="bottom"/>
          </w:tcPr>
          <w:p w14:paraId="58F4611B" w14:textId="760EFA3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4828</w:t>
            </w:r>
          </w:p>
        </w:tc>
        <w:tc>
          <w:tcPr>
            <w:tcW w:w="1306" w:type="dxa"/>
            <w:gridSpan w:val="2"/>
            <w:noWrap/>
            <w:vAlign w:val="bottom"/>
          </w:tcPr>
          <w:p w14:paraId="323E2BCA" w14:textId="37A149D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135,16%</w:t>
            </w:r>
          </w:p>
        </w:tc>
        <w:tc>
          <w:tcPr>
            <w:tcW w:w="1200" w:type="dxa"/>
            <w:noWrap/>
            <w:vAlign w:val="bottom"/>
          </w:tcPr>
          <w:p w14:paraId="1622BC34" w14:textId="419AE31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-35,16%</w:t>
            </w:r>
          </w:p>
        </w:tc>
      </w:tr>
      <w:tr w:rsidR="003E56FD" w:rsidRPr="003E56FD" w14:paraId="6548A4BF"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6562229" w14:textId="6682D43A"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10</w:t>
            </w:r>
          </w:p>
        </w:tc>
        <w:tc>
          <w:tcPr>
            <w:tcW w:w="1293" w:type="dxa"/>
            <w:noWrap/>
            <w:vAlign w:val="bottom"/>
          </w:tcPr>
          <w:p w14:paraId="2169501E" w14:textId="6E061030"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92</w:t>
            </w:r>
          </w:p>
        </w:tc>
        <w:tc>
          <w:tcPr>
            <w:tcW w:w="1880" w:type="dxa"/>
            <w:noWrap/>
            <w:vAlign w:val="bottom"/>
          </w:tcPr>
          <w:p w14:paraId="603364D7" w14:textId="79A7FBCB"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4920</w:t>
            </w:r>
          </w:p>
        </w:tc>
        <w:tc>
          <w:tcPr>
            <w:tcW w:w="1306" w:type="dxa"/>
            <w:gridSpan w:val="2"/>
            <w:noWrap/>
            <w:vAlign w:val="bottom"/>
          </w:tcPr>
          <w:p w14:paraId="2EB0730F" w14:textId="3C738C6A"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137,74%</w:t>
            </w:r>
          </w:p>
        </w:tc>
        <w:tc>
          <w:tcPr>
            <w:tcW w:w="1200" w:type="dxa"/>
            <w:noWrap/>
            <w:vAlign w:val="bottom"/>
          </w:tcPr>
          <w:p w14:paraId="423ACFF4" w14:textId="37DE871D"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-37,74%</w:t>
            </w:r>
          </w:p>
        </w:tc>
      </w:tr>
      <w:tr w:rsidR="003E56FD" w:rsidRPr="003E56FD" w14:paraId="07A22851"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EE51CD0" w14:textId="693BE9F3"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11</w:t>
            </w:r>
          </w:p>
        </w:tc>
        <w:tc>
          <w:tcPr>
            <w:tcW w:w="1293" w:type="dxa"/>
            <w:noWrap/>
            <w:vAlign w:val="bottom"/>
          </w:tcPr>
          <w:p w14:paraId="268F20D8" w14:textId="6EF23DBF"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51</w:t>
            </w:r>
          </w:p>
        </w:tc>
        <w:tc>
          <w:tcPr>
            <w:tcW w:w="1880" w:type="dxa"/>
            <w:noWrap/>
            <w:vAlign w:val="bottom"/>
          </w:tcPr>
          <w:p w14:paraId="5BEBCAAB" w14:textId="5E37BCE6"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4971</w:t>
            </w:r>
          </w:p>
        </w:tc>
        <w:tc>
          <w:tcPr>
            <w:tcW w:w="1306" w:type="dxa"/>
            <w:gridSpan w:val="2"/>
            <w:noWrap/>
            <w:vAlign w:val="bottom"/>
          </w:tcPr>
          <w:p w14:paraId="7FCAF7E8" w14:textId="1B56AEC8"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139,17%</w:t>
            </w:r>
          </w:p>
        </w:tc>
        <w:tc>
          <w:tcPr>
            <w:tcW w:w="1200" w:type="dxa"/>
            <w:noWrap/>
            <w:vAlign w:val="bottom"/>
          </w:tcPr>
          <w:p w14:paraId="28956DCD" w14:textId="677BDF5C"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-39,17%</w:t>
            </w:r>
          </w:p>
        </w:tc>
      </w:tr>
      <w:tr w:rsidR="003E56FD" w:rsidRPr="003E56FD" w14:paraId="36788D15"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2F172E8" w14:textId="7EC78DF0"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12</w:t>
            </w:r>
          </w:p>
        </w:tc>
        <w:tc>
          <w:tcPr>
            <w:tcW w:w="1293" w:type="dxa"/>
            <w:noWrap/>
            <w:vAlign w:val="bottom"/>
          </w:tcPr>
          <w:p w14:paraId="33D21310" w14:textId="1634A8D0"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29</w:t>
            </w:r>
          </w:p>
        </w:tc>
        <w:tc>
          <w:tcPr>
            <w:tcW w:w="1880" w:type="dxa"/>
            <w:noWrap/>
            <w:vAlign w:val="bottom"/>
          </w:tcPr>
          <w:p w14:paraId="1D320C21" w14:textId="7D3CE59C"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5000</w:t>
            </w:r>
          </w:p>
        </w:tc>
        <w:tc>
          <w:tcPr>
            <w:tcW w:w="1306" w:type="dxa"/>
            <w:gridSpan w:val="2"/>
            <w:noWrap/>
            <w:vAlign w:val="bottom"/>
          </w:tcPr>
          <w:p w14:paraId="24081420" w14:textId="24419EC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139,98%</w:t>
            </w:r>
          </w:p>
        </w:tc>
        <w:tc>
          <w:tcPr>
            <w:tcW w:w="1200" w:type="dxa"/>
            <w:noWrap/>
            <w:vAlign w:val="bottom"/>
          </w:tcPr>
          <w:p w14:paraId="64F8C3B3" w14:textId="047479E2"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-39,98%</w:t>
            </w:r>
          </w:p>
        </w:tc>
      </w:tr>
    </w:tbl>
    <w:p w14:paraId="20BF8D7F" w14:textId="77777777" w:rsidR="00883DBE" w:rsidRPr="00EB696E" w:rsidRDefault="00883DBE" w:rsidP="00883DBE">
      <w:r w:rsidRPr="00EB696E">
        <w:rPr>
          <w:i/>
        </w:rPr>
        <w:t xml:space="preserve">Nota: </w:t>
      </w:r>
      <w:r w:rsidRPr="00EB696E">
        <w:t xml:space="preserve">La tabla representa el histograma de las 5 mil simulaciones de </w:t>
      </w:r>
      <w:r>
        <w:t>la cantidad de meses que el equipo se encuentra inoperativo</w:t>
      </w:r>
      <w:r w:rsidRPr="00EB696E">
        <w:t xml:space="preserve">, junto con su frecuencia y probabilidad asociada. </w:t>
      </w:r>
    </w:p>
    <w:p w14:paraId="6FA3FCDA" w14:textId="77777777" w:rsidR="00883DBE" w:rsidRPr="00FA3FC4" w:rsidRDefault="00883DBE" w:rsidP="00883DBE">
      <w:pPr>
        <w:pStyle w:val="Epgrafe"/>
        <w:keepNext/>
        <w:jc w:val="center"/>
      </w:pPr>
      <w:bookmarkStart w:id="105" w:name="_Toc233893860"/>
      <w:r w:rsidRPr="00FA3FC4">
        <w:lastRenderedPageBreak/>
        <w:t xml:space="preserve">Figura </w:t>
      </w:r>
      <w:r w:rsidRPr="00FA3FC4">
        <w:fldChar w:fldCharType="begin"/>
      </w:r>
      <w:r w:rsidRPr="00FA3FC4">
        <w:instrText xml:space="preserve"> SEQ Figura \* ARABIC </w:instrText>
      </w:r>
      <w:r w:rsidRPr="00FA3FC4">
        <w:fldChar w:fldCharType="separate"/>
      </w:r>
      <w:r w:rsidR="00090549">
        <w:rPr>
          <w:noProof/>
        </w:rPr>
        <w:t>31</w:t>
      </w:r>
      <w:r w:rsidRPr="00FA3FC4">
        <w:fldChar w:fldCharType="end"/>
      </w:r>
      <w:r w:rsidRPr="00FA3FC4">
        <w:t>.- Representación gráfica de las Simulaciones</w:t>
      </w:r>
      <w:r>
        <w:t xml:space="preserve"> cantidad de meses inoperativo</w:t>
      </w:r>
      <w:r w:rsidRPr="00FA3FC4">
        <w:t>.</w:t>
      </w:r>
      <w:bookmarkEnd w:id="105"/>
    </w:p>
    <w:p w14:paraId="01282E7C" w14:textId="305B593F" w:rsidR="00883DBE" w:rsidRPr="00FA3FC4" w:rsidRDefault="003E56FD" w:rsidP="00883DBE">
      <w:r>
        <w:rPr>
          <w:noProof/>
          <w:lang w:val="es-CL" w:eastAsia="es-CL" w:bidi="ar-SA"/>
        </w:rPr>
        <w:drawing>
          <wp:inline distT="0" distB="0" distL="0" distR="0" wp14:anchorId="0EB69474" wp14:editId="0D69D69F">
            <wp:extent cx="5349875" cy="3217333"/>
            <wp:effectExtent l="0" t="0" r="22225" b="21590"/>
            <wp:docPr id="32" name="Gráfico 32">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84A6CA8-E6A7-479A-900E-DC725A84A9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7D8C051D" w14:textId="77777777" w:rsidR="00883DBE" w:rsidRPr="00FA3FC4" w:rsidRDefault="00883DBE" w:rsidP="00883DBE">
      <w:r w:rsidRPr="00FA3FC4">
        <w:rPr>
          <w:i/>
        </w:rPr>
        <w:t xml:space="preserve">Nota: </w:t>
      </w:r>
      <w:r w:rsidRPr="00FA3FC4">
        <w:t xml:space="preserve">El gráfico representa el comportamiento de las frecuencias de cada intervalo y acumulada de las simulaciones. </w:t>
      </w:r>
    </w:p>
    <w:p w14:paraId="66999A23" w14:textId="77777777" w:rsidR="00996A5F" w:rsidRDefault="00996A5F" w:rsidP="00996A5F"/>
    <w:p w14:paraId="5B467051" w14:textId="7458F99E" w:rsidR="00996A5F" w:rsidRPr="00144019" w:rsidRDefault="00996A5F" w:rsidP="00996A5F">
      <w:r w:rsidRPr="00144019">
        <w:t xml:space="preserve">De la tabla y gráfico anterior se puede concluir que con una </w:t>
      </w:r>
      <w:r>
        <w:t>75</w:t>
      </w:r>
      <w:r w:rsidRPr="00144019">
        <w:t xml:space="preserve">% de probabilidad, el equipo va a estar a lo menos un  mes inoperativo o desde otro punto de vista con un </w:t>
      </w:r>
      <w:r>
        <w:t>25</w:t>
      </w:r>
      <w:r w:rsidRPr="00144019">
        <w:t xml:space="preserve">% de probabilidad, el equipo estará fallado menos de un mes completo. </w:t>
      </w:r>
    </w:p>
    <w:p w14:paraId="384FC086" w14:textId="5B0530E0" w:rsidR="00996A5F" w:rsidRPr="00144019" w:rsidRDefault="00996A5F" w:rsidP="00996A5F">
      <w:r w:rsidRPr="00144019">
        <w:t xml:space="preserve">Con todos los cálculos anteriores de forma holística se puede apreciar que, la disponibilidad anual promedio </w:t>
      </w:r>
      <w:r>
        <w:t>no es tan buena ya que tiene una baja probabilidad de alcanzar el mínimo exigido</w:t>
      </w:r>
      <w:r w:rsidRPr="00144019">
        <w:t>,</w:t>
      </w:r>
      <w:r>
        <w:t xml:space="preserve"> sumada a </w:t>
      </w:r>
      <w:r w:rsidRPr="00144019">
        <w:t xml:space="preserve">una </w:t>
      </w:r>
      <w:r>
        <w:t xml:space="preserve">altísima </w:t>
      </w:r>
      <w:r w:rsidRPr="00144019">
        <w:t>probabilidad de presentar un</w:t>
      </w:r>
      <w:r>
        <w:t>a</w:t>
      </w:r>
      <w:r w:rsidRPr="00144019">
        <w:t xml:space="preserve"> disponibilidad mensual menor al 80% exigido de disponibilidad</w:t>
      </w:r>
      <w:r>
        <w:t xml:space="preserve"> y a la gran probabilidad de estar de baja por a lo menos un mes</w:t>
      </w:r>
      <w:r w:rsidRPr="00144019">
        <w:t>,</w:t>
      </w:r>
      <w:r>
        <w:t xml:space="preserve"> se </w:t>
      </w:r>
      <w:r w:rsidRPr="00144019">
        <w:t>compr</w:t>
      </w:r>
      <w:r>
        <w:t xml:space="preserve">ueba que la decisión de efectuar </w:t>
      </w:r>
      <w:r w:rsidRPr="00144019">
        <w:t xml:space="preserve">el mantenimiento mayor </w:t>
      </w:r>
      <w:r>
        <w:t xml:space="preserve">el año 2019, sino hubiera ocurrido a lo menos lo mismo que el caso anterior, pudiendo incluso perder el activo por una errónea apreciación, comprobando nuevamente que la política de mantenimiento y frecuencia establecida por el fabricante en base a tiempo es la correcta. Adicional a lo </w:t>
      </w:r>
      <w:proofErr w:type="spellStart"/>
      <w:r>
        <w:t>anterio</w:t>
      </w:r>
      <w:proofErr w:type="spellEnd"/>
      <w:r>
        <w:t xml:space="preserve">, </w:t>
      </w:r>
      <w:r>
        <w:lastRenderedPageBreak/>
        <w:t xml:space="preserve">nuevamente se puede concluir que, </w:t>
      </w:r>
      <w:r w:rsidRPr="00144019">
        <w:t xml:space="preserve">si bien un activo “está bueno” u operando normal, debe analizarse su comportamiento de vida y falla previo a la decisión de </w:t>
      </w:r>
      <w:r>
        <w:t>efectuar un</w:t>
      </w:r>
      <w:r w:rsidRPr="00144019">
        <w:t xml:space="preserve"> mantenimiento mayor, </w:t>
      </w:r>
      <w:r>
        <w:t xml:space="preserve">ya sea para corroborar lo que se está haciendo o para evitar caer a un </w:t>
      </w:r>
      <w:proofErr w:type="spellStart"/>
      <w:r>
        <w:t>sobremantenimiento</w:t>
      </w:r>
      <w:proofErr w:type="spellEnd"/>
      <w:r>
        <w:t xml:space="preserve">. </w:t>
      </w:r>
      <w:r w:rsidRPr="00144019">
        <w:t xml:space="preserve">  </w:t>
      </w:r>
    </w:p>
    <w:p w14:paraId="394AA7F2" w14:textId="376C6CAE" w:rsidR="00883DBE" w:rsidRPr="006B333D" w:rsidRDefault="00883DBE" w:rsidP="00883DBE">
      <w:r w:rsidRPr="006B333D">
        <w:t xml:space="preserve">Adicional a lo anterior, a modo de análisis exploratorio, usando los resultados anteriores, se calcularon indicadores estadísticos para las disponibilidades anuales y mínimas, tales como </w:t>
      </w:r>
      <w:r w:rsidRPr="006B333D">
        <w:rPr>
          <w:rFonts w:eastAsia="Arial"/>
        </w:rPr>
        <w:t xml:space="preserve">media, varianza, desviación estándar, de simetría y curtosis; para concluir respecto a su comportamiento. Los valores obtenidos fueron los siguientes: </w:t>
      </w:r>
    </w:p>
    <w:p w14:paraId="0019AFF5" w14:textId="77777777" w:rsidR="00883DBE" w:rsidRPr="006B333D" w:rsidRDefault="00883DBE" w:rsidP="00883DBE">
      <w:pPr>
        <w:pStyle w:val="Epgrafe"/>
        <w:keepNext/>
        <w:jc w:val="center"/>
      </w:pPr>
      <w:bookmarkStart w:id="106" w:name="_Toc233893811"/>
      <w:r w:rsidRPr="006B333D">
        <w:t xml:space="preserve">Tabla </w:t>
      </w:r>
      <w:r w:rsidRPr="006B333D">
        <w:fldChar w:fldCharType="begin"/>
      </w:r>
      <w:r w:rsidRPr="006B333D">
        <w:instrText xml:space="preserve"> SEQ Tabla \* ARABIC </w:instrText>
      </w:r>
      <w:r w:rsidRPr="006B333D">
        <w:fldChar w:fldCharType="separate"/>
      </w:r>
      <w:r w:rsidR="00090549">
        <w:rPr>
          <w:noProof/>
        </w:rPr>
        <w:t>27</w:t>
      </w:r>
      <w:r w:rsidRPr="006B333D">
        <w:rPr>
          <w:noProof/>
        </w:rPr>
        <w:fldChar w:fldCharType="end"/>
      </w:r>
      <w:r w:rsidRPr="006B333D">
        <w:t>.- Indicadores Estadísticos de las disponibilidades anual y mínima.</w:t>
      </w:r>
      <w:bookmarkEnd w:id="106"/>
    </w:p>
    <w:tbl>
      <w:tblPr>
        <w:tblStyle w:val="Sombreadomedio2-nfasis11"/>
        <w:tblW w:w="5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168"/>
        <w:gridCol w:w="1720"/>
        <w:gridCol w:w="1720"/>
      </w:tblGrid>
      <w:tr w:rsidR="00883DBE" w:rsidRPr="006B333D" w14:paraId="15E14C69"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tcPr>
          <w:p w14:paraId="747FF097" w14:textId="77777777" w:rsidR="00883DBE" w:rsidRPr="006B333D" w:rsidRDefault="00883DBE" w:rsidP="00883DBE">
            <w:pPr>
              <w:widowControl/>
              <w:autoSpaceDE/>
              <w:autoSpaceDN/>
              <w:spacing w:line="240" w:lineRule="auto"/>
              <w:ind w:firstLine="0"/>
              <w:jc w:val="center"/>
              <w:rPr>
                <w:rFonts w:ascii="Calibri" w:hAnsi="Calibri"/>
                <w:color w:val="000000"/>
                <w:lang w:bidi="ar-SA"/>
              </w:rPr>
            </w:pPr>
          </w:p>
        </w:tc>
        <w:tc>
          <w:tcPr>
            <w:tcW w:w="1720" w:type="dxa"/>
            <w:noWrap/>
            <w:vAlign w:val="center"/>
          </w:tcPr>
          <w:p w14:paraId="6B3DBF99"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r w:rsidRPr="00840471">
              <w:rPr>
                <w:rFonts w:ascii="Calibri" w:hAnsi="Calibri"/>
                <w:b/>
                <w:color w:val="000000"/>
                <w:lang w:bidi="ar-SA"/>
              </w:rPr>
              <w:t>Disp. Anual</w:t>
            </w:r>
          </w:p>
        </w:tc>
        <w:tc>
          <w:tcPr>
            <w:tcW w:w="1720" w:type="dxa"/>
          </w:tcPr>
          <w:p w14:paraId="3AEC4A0B" w14:textId="7DFB6C4C"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r w:rsidR="00FD575E">
              <w:rPr>
                <w:rFonts w:ascii="Calibri" w:hAnsi="Calibri"/>
                <w:b/>
                <w:color w:val="000000"/>
                <w:lang w:bidi="ar-SA"/>
              </w:rPr>
              <w:t xml:space="preserve"> (mensual)</w:t>
            </w:r>
          </w:p>
        </w:tc>
      </w:tr>
      <w:tr w:rsidR="003E56FD" w:rsidRPr="006B333D" w14:paraId="79C48CBE"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F3D0566"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Mínimo</w:t>
            </w:r>
          </w:p>
        </w:tc>
        <w:tc>
          <w:tcPr>
            <w:tcW w:w="1720" w:type="dxa"/>
            <w:noWrap/>
            <w:vAlign w:val="bottom"/>
            <w:hideMark/>
          </w:tcPr>
          <w:p w14:paraId="63050F2A" w14:textId="5483D840"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100%</w:t>
            </w:r>
          </w:p>
        </w:tc>
        <w:tc>
          <w:tcPr>
            <w:tcW w:w="1720" w:type="dxa"/>
            <w:vAlign w:val="bottom"/>
          </w:tcPr>
          <w:p w14:paraId="5423BADD" w14:textId="77777777"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100%</w:t>
            </w:r>
          </w:p>
        </w:tc>
      </w:tr>
      <w:tr w:rsidR="003E56FD" w:rsidRPr="006B333D" w14:paraId="479FCEA1"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4585AC6"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Máximo</w:t>
            </w:r>
          </w:p>
        </w:tc>
        <w:tc>
          <w:tcPr>
            <w:tcW w:w="1720" w:type="dxa"/>
            <w:noWrap/>
            <w:vAlign w:val="bottom"/>
            <w:hideMark/>
          </w:tcPr>
          <w:p w14:paraId="4C9F1A3F" w14:textId="23E2678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0%</w:t>
            </w:r>
          </w:p>
        </w:tc>
        <w:tc>
          <w:tcPr>
            <w:tcW w:w="1720" w:type="dxa"/>
            <w:vAlign w:val="bottom"/>
          </w:tcPr>
          <w:p w14:paraId="0EBEC532" w14:textId="77777777"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0%</w:t>
            </w:r>
          </w:p>
        </w:tc>
      </w:tr>
      <w:tr w:rsidR="003E56FD" w:rsidRPr="006B333D" w14:paraId="0C18CDA2"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58C6CA8E"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Promedio</w:t>
            </w:r>
          </w:p>
        </w:tc>
        <w:tc>
          <w:tcPr>
            <w:tcW w:w="1720" w:type="dxa"/>
            <w:noWrap/>
            <w:vAlign w:val="center"/>
            <w:hideMark/>
          </w:tcPr>
          <w:p w14:paraId="5D55A225" w14:textId="5DA451A6"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60,56%</w:t>
            </w:r>
          </w:p>
        </w:tc>
        <w:tc>
          <w:tcPr>
            <w:tcW w:w="1720" w:type="dxa"/>
            <w:vAlign w:val="center"/>
          </w:tcPr>
          <w:p w14:paraId="393A493F" w14:textId="4847CD9B"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12,40%</w:t>
            </w:r>
          </w:p>
        </w:tc>
      </w:tr>
      <w:tr w:rsidR="003E56FD" w:rsidRPr="006B333D" w14:paraId="06D22D39"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2E9567DD"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Mediana</w:t>
            </w:r>
          </w:p>
        </w:tc>
        <w:tc>
          <w:tcPr>
            <w:tcW w:w="1720" w:type="dxa"/>
            <w:noWrap/>
            <w:vAlign w:val="center"/>
            <w:hideMark/>
          </w:tcPr>
          <w:p w14:paraId="34BE62FA" w14:textId="583EB09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62,10%</w:t>
            </w:r>
          </w:p>
        </w:tc>
        <w:tc>
          <w:tcPr>
            <w:tcW w:w="1720" w:type="dxa"/>
            <w:vAlign w:val="center"/>
          </w:tcPr>
          <w:p w14:paraId="06E7D48F" w14:textId="0707262E"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0,00%</w:t>
            </w:r>
          </w:p>
        </w:tc>
      </w:tr>
      <w:tr w:rsidR="003E56FD" w:rsidRPr="006B333D" w14:paraId="0C6B3611" w14:textId="77777777" w:rsidTr="00B86C8A">
        <w:trPr>
          <w:trHeight w:val="7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481D8AD2"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30636D16" w14:textId="07D3EC3B"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c>
          <w:tcPr>
            <w:tcW w:w="1720" w:type="dxa"/>
            <w:vAlign w:val="center"/>
          </w:tcPr>
          <w:p w14:paraId="715CB3D0" w14:textId="7FAF2E22"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r>
      <w:tr w:rsidR="003E56FD" w:rsidRPr="006B333D" w14:paraId="26B6F127"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805D543"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Rango</w:t>
            </w:r>
          </w:p>
        </w:tc>
        <w:tc>
          <w:tcPr>
            <w:tcW w:w="1720" w:type="dxa"/>
            <w:noWrap/>
            <w:vAlign w:val="center"/>
            <w:hideMark/>
          </w:tcPr>
          <w:p w14:paraId="62D32FD3" w14:textId="52B7AEF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100%</w:t>
            </w:r>
          </w:p>
        </w:tc>
        <w:tc>
          <w:tcPr>
            <w:tcW w:w="1720" w:type="dxa"/>
            <w:vAlign w:val="center"/>
          </w:tcPr>
          <w:p w14:paraId="5ADE8C3D" w14:textId="04FFEF35"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100,00%</w:t>
            </w:r>
          </w:p>
        </w:tc>
      </w:tr>
      <w:tr w:rsidR="003E56FD" w:rsidRPr="006B333D" w14:paraId="0D763DCC"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534E3BB6"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7B558716" w14:textId="4D665EDA"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c>
          <w:tcPr>
            <w:tcW w:w="1720" w:type="dxa"/>
            <w:vAlign w:val="center"/>
          </w:tcPr>
          <w:p w14:paraId="1B2C4C42" w14:textId="30A8B22A"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r>
      <w:tr w:rsidR="003E56FD" w:rsidRPr="006B333D" w14:paraId="47BC1552"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C2D68F8"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Varianza</w:t>
            </w:r>
          </w:p>
        </w:tc>
        <w:tc>
          <w:tcPr>
            <w:tcW w:w="1720" w:type="dxa"/>
            <w:noWrap/>
            <w:vAlign w:val="center"/>
            <w:hideMark/>
          </w:tcPr>
          <w:p w14:paraId="4520ABDD" w14:textId="36BF4E15"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6,78%</w:t>
            </w:r>
          </w:p>
        </w:tc>
        <w:tc>
          <w:tcPr>
            <w:tcW w:w="1720" w:type="dxa"/>
            <w:vAlign w:val="center"/>
          </w:tcPr>
          <w:p w14:paraId="116E18DA" w14:textId="51C638C7"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9,24%</w:t>
            </w:r>
          </w:p>
        </w:tc>
      </w:tr>
      <w:tr w:rsidR="003E56FD" w:rsidRPr="006B333D" w14:paraId="3232E07B"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bottom w:val="single" w:sz="4" w:space="0" w:color="auto"/>
            </w:tcBorders>
            <w:noWrap/>
            <w:vAlign w:val="center"/>
            <w:hideMark/>
          </w:tcPr>
          <w:p w14:paraId="158AD87D"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Desviación estándar</w:t>
            </w:r>
          </w:p>
        </w:tc>
        <w:tc>
          <w:tcPr>
            <w:tcW w:w="1720" w:type="dxa"/>
            <w:tcBorders>
              <w:bottom w:val="single" w:sz="4" w:space="0" w:color="auto"/>
            </w:tcBorders>
            <w:noWrap/>
            <w:vAlign w:val="center"/>
            <w:hideMark/>
          </w:tcPr>
          <w:p w14:paraId="0A9FE3E4" w14:textId="374B5408"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26,03%</w:t>
            </w:r>
          </w:p>
        </w:tc>
        <w:tc>
          <w:tcPr>
            <w:tcW w:w="1720" w:type="dxa"/>
            <w:tcBorders>
              <w:bottom w:val="single" w:sz="4" w:space="0" w:color="auto"/>
            </w:tcBorders>
            <w:vAlign w:val="center"/>
          </w:tcPr>
          <w:p w14:paraId="32F66950" w14:textId="23425BF5"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30,40%</w:t>
            </w:r>
          </w:p>
        </w:tc>
      </w:tr>
      <w:tr w:rsidR="003E56FD" w:rsidRPr="006B333D" w14:paraId="3DB9FE3C" w14:textId="77777777" w:rsidTr="00883DBE">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tcPr>
          <w:p w14:paraId="64DA8DEC"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
        </w:tc>
        <w:tc>
          <w:tcPr>
            <w:tcW w:w="1720" w:type="dxa"/>
            <w:tcBorders>
              <w:bottom w:val="single" w:sz="4" w:space="0" w:color="auto"/>
            </w:tcBorders>
            <w:noWrap/>
            <w:vAlign w:val="center"/>
          </w:tcPr>
          <w:p w14:paraId="2F837C43" w14:textId="34802BBD" w:rsidR="003E56FD" w:rsidRPr="003E56FD" w:rsidRDefault="003E56FD" w:rsidP="00883DBE">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3E56FD">
              <w:rPr>
                <w:rFonts w:ascii="Calibri" w:hAnsi="Calibri" w:cs="Calibri"/>
                <w:color w:val="000000"/>
              </w:rPr>
              <w:t> </w:t>
            </w:r>
          </w:p>
        </w:tc>
        <w:tc>
          <w:tcPr>
            <w:tcW w:w="1720" w:type="dxa"/>
            <w:tcBorders>
              <w:bottom w:val="single" w:sz="4" w:space="0" w:color="auto"/>
            </w:tcBorders>
            <w:vAlign w:val="center"/>
          </w:tcPr>
          <w:p w14:paraId="6242F4E6" w14:textId="64A3E38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r>
      <w:tr w:rsidR="003E56FD" w:rsidRPr="006B333D" w14:paraId="3C248ED9"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hideMark/>
          </w:tcPr>
          <w:p w14:paraId="235B261B"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roofErr w:type="spellStart"/>
            <w:r w:rsidRPr="006B333D">
              <w:rPr>
                <w:rFonts w:ascii="Calibri" w:hAnsi="Calibri"/>
                <w:color w:val="000000"/>
                <w:lang w:bidi="ar-SA"/>
              </w:rPr>
              <w:t>Coef</w:t>
            </w:r>
            <w:proofErr w:type="spellEnd"/>
            <w:r w:rsidRPr="006B333D">
              <w:rPr>
                <w:rFonts w:ascii="Calibri" w:hAnsi="Calibri"/>
                <w:color w:val="000000"/>
                <w:lang w:bidi="ar-SA"/>
              </w:rPr>
              <w:t>. De Variación</w:t>
            </w:r>
          </w:p>
        </w:tc>
        <w:tc>
          <w:tcPr>
            <w:tcW w:w="1720" w:type="dxa"/>
            <w:tcBorders>
              <w:bottom w:val="single" w:sz="4" w:space="0" w:color="auto"/>
            </w:tcBorders>
            <w:noWrap/>
            <w:vAlign w:val="center"/>
            <w:hideMark/>
          </w:tcPr>
          <w:p w14:paraId="7AD19945" w14:textId="7FC1E46A" w:rsidR="003E56FD" w:rsidRPr="003E56FD" w:rsidRDefault="003E56FD" w:rsidP="00883DBE">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42,99%</w:t>
            </w:r>
          </w:p>
        </w:tc>
        <w:tc>
          <w:tcPr>
            <w:tcW w:w="1720" w:type="dxa"/>
            <w:tcBorders>
              <w:bottom w:val="single" w:sz="4" w:space="0" w:color="auto"/>
            </w:tcBorders>
            <w:vAlign w:val="center"/>
          </w:tcPr>
          <w:p w14:paraId="55F1E680" w14:textId="23A1EEFC"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245,07%</w:t>
            </w:r>
          </w:p>
        </w:tc>
      </w:tr>
    </w:tbl>
    <w:p w14:paraId="6188E635" w14:textId="3E8E1437" w:rsidR="00883DBE" w:rsidRPr="006B333D" w:rsidRDefault="00883DBE" w:rsidP="00883DBE">
      <w:r w:rsidRPr="006B333D">
        <w:rPr>
          <w:i/>
        </w:rPr>
        <w:t xml:space="preserve">Nota: </w:t>
      </w:r>
      <w:r w:rsidRPr="006B333D">
        <w:t xml:space="preserve">La tabla representa los indicadores estadísticos asociados a la disponibilidad del </w:t>
      </w:r>
      <w:r w:rsidR="003E56FD">
        <w:t>c</w:t>
      </w:r>
      <w:r w:rsidRPr="006B333D">
        <w:t xml:space="preserve">aso de estudio.  </w:t>
      </w:r>
    </w:p>
    <w:p w14:paraId="5BF4751D" w14:textId="77777777" w:rsidR="00883DBE" w:rsidRDefault="00883DBE" w:rsidP="00883DBE">
      <w:pPr>
        <w:rPr>
          <w:highlight w:val="yellow"/>
        </w:rPr>
      </w:pPr>
    </w:p>
    <w:p w14:paraId="394A076F" w14:textId="539F26E7" w:rsidR="00FD575E" w:rsidRPr="001F4E41" w:rsidRDefault="00FD575E" w:rsidP="00883DBE">
      <w:pPr>
        <w:rPr>
          <w:highlight w:val="yellow"/>
        </w:rPr>
      </w:pPr>
      <w:r w:rsidRPr="00F3508E">
        <w:t xml:space="preserve">De acuerdo con la tabla anterior, al verificar la desviación estándar y coeficiente de variación, se puede concluir que </w:t>
      </w:r>
      <w:r>
        <w:t>para ambas variables (</w:t>
      </w:r>
      <w:r w:rsidRPr="00F3508E">
        <w:t xml:space="preserve">disponibilidad anual </w:t>
      </w:r>
      <w:r>
        <w:t xml:space="preserve">y mínima) </w:t>
      </w:r>
      <w:r w:rsidRPr="00F3508E">
        <w:t xml:space="preserve">tienen una </w:t>
      </w:r>
      <w:r>
        <w:t xml:space="preserve">alta variabilidad; sin embargo, se puede concluir que de forma comparativa la </w:t>
      </w:r>
      <w:r w:rsidRPr="00F3508E">
        <w:t xml:space="preserve">disponibilidad mensual, la cual es mucho menos homogénea </w:t>
      </w:r>
      <w:r>
        <w:t xml:space="preserve">que la anual. </w:t>
      </w:r>
    </w:p>
    <w:p w14:paraId="67D2E4E7" w14:textId="4862390B" w:rsidR="00883DBE" w:rsidRPr="00FD575E" w:rsidRDefault="00FD575E" w:rsidP="00FD575E">
      <w:r w:rsidRPr="00F3508E">
        <w:t xml:space="preserve">Finalmente, respecto a la disponibilidad anual, existe cercanía entre el promedio y la </w:t>
      </w:r>
      <w:r w:rsidRPr="00F3508E">
        <w:lastRenderedPageBreak/>
        <w:t>mediana, por lo que la muestra podría ser simétrica; sin embargo, esto no ocurre con la disponibilidad mínima, la cual presenta una clara asimetría positiva, lo cual se debe comprobar con los respectivos indicadores que a continuación se presentan:</w:t>
      </w:r>
    </w:p>
    <w:p w14:paraId="20A45773" w14:textId="77777777" w:rsidR="00883DBE" w:rsidRPr="00840471" w:rsidRDefault="00883DBE" w:rsidP="00883DBE">
      <w:pPr>
        <w:pStyle w:val="Epgrafe"/>
        <w:keepNext/>
        <w:jc w:val="center"/>
      </w:pPr>
      <w:bookmarkStart w:id="107" w:name="_Toc233893812"/>
      <w:r w:rsidRPr="00840471">
        <w:t xml:space="preserve">Tabla </w:t>
      </w:r>
      <w:r w:rsidRPr="00840471">
        <w:fldChar w:fldCharType="begin"/>
      </w:r>
      <w:r w:rsidRPr="00840471">
        <w:instrText xml:space="preserve"> SEQ Tabla \* ARABIC </w:instrText>
      </w:r>
      <w:r w:rsidRPr="00840471">
        <w:fldChar w:fldCharType="separate"/>
      </w:r>
      <w:r w:rsidR="00090549">
        <w:rPr>
          <w:noProof/>
        </w:rPr>
        <w:t>28</w:t>
      </w:r>
      <w:r w:rsidRPr="00840471">
        <w:rPr>
          <w:noProof/>
        </w:rPr>
        <w:fldChar w:fldCharType="end"/>
      </w:r>
      <w:r w:rsidRPr="00840471">
        <w:t>.- Indicad</w:t>
      </w:r>
      <w:r>
        <w:t>ores de Simetría y Curtosis de cada tipo de disponibilidad</w:t>
      </w:r>
      <w:r w:rsidRPr="00840471">
        <w:t>.</w:t>
      </w:r>
      <w:bookmarkEnd w:id="107"/>
    </w:p>
    <w:tbl>
      <w:tblPr>
        <w:tblStyle w:val="Sombreadomedio2-nfasis11"/>
        <w:tblW w:w="5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832"/>
        <w:gridCol w:w="1832"/>
      </w:tblGrid>
      <w:tr w:rsidR="00883DBE" w:rsidRPr="00840471" w14:paraId="4568C923" w14:textId="77777777" w:rsidTr="00883DBE">
        <w:trPr>
          <w:cnfStyle w:val="100000000000" w:firstRow="1" w:lastRow="0" w:firstColumn="0" w:lastColumn="0" w:oddVBand="0" w:evenVBand="0" w:oddHBand="0" w:evenHBand="0" w:firstRowFirstColumn="0" w:firstRowLastColumn="0" w:lastRowFirstColumn="0" w:lastRowLastColumn="0"/>
          <w:trHeight w:val="77"/>
          <w:jc w:val="center"/>
        </w:trPr>
        <w:tc>
          <w:tcPr>
            <w:cnfStyle w:val="001000000100" w:firstRow="0" w:lastRow="0" w:firstColumn="1" w:lastColumn="0" w:oddVBand="0" w:evenVBand="0" w:oddHBand="0" w:evenHBand="0" w:firstRowFirstColumn="1" w:firstRowLastColumn="0" w:lastRowFirstColumn="0" w:lastRowLastColumn="0"/>
            <w:tcW w:w="5052" w:type="dxa"/>
            <w:gridSpan w:val="3"/>
            <w:noWrap/>
            <w:hideMark/>
          </w:tcPr>
          <w:p w14:paraId="5BBB8EF9" w14:textId="77777777" w:rsidR="00883DBE" w:rsidRPr="00840471" w:rsidRDefault="00883DBE" w:rsidP="00883DBE">
            <w:pPr>
              <w:widowControl/>
              <w:autoSpaceDE/>
              <w:autoSpaceDN/>
              <w:spacing w:line="240" w:lineRule="auto"/>
              <w:ind w:firstLine="0"/>
              <w:jc w:val="center"/>
              <w:rPr>
                <w:rFonts w:ascii="Calibri" w:hAnsi="Calibri"/>
                <w:color w:val="000000"/>
                <w:u w:val="single"/>
                <w:lang w:bidi="ar-SA"/>
              </w:rPr>
            </w:pPr>
            <w:r w:rsidRPr="00840471">
              <w:rPr>
                <w:rFonts w:ascii="Calibri" w:hAnsi="Calibri"/>
                <w:color w:val="000000"/>
                <w:u w:val="single"/>
                <w:lang w:bidi="ar-SA"/>
              </w:rPr>
              <w:t>Simetría</w:t>
            </w:r>
          </w:p>
        </w:tc>
      </w:tr>
      <w:tr w:rsidR="00883DBE" w:rsidRPr="00840471" w14:paraId="4DDB266F"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5FF92605" w14:textId="77777777" w:rsidR="00883DBE" w:rsidRPr="00840471" w:rsidRDefault="00883DBE" w:rsidP="00883DBE">
            <w:pPr>
              <w:widowControl/>
              <w:autoSpaceDE/>
              <w:autoSpaceDN/>
              <w:spacing w:line="240" w:lineRule="auto"/>
              <w:ind w:firstLine="0"/>
              <w:jc w:val="center"/>
              <w:rPr>
                <w:rFonts w:ascii="Calibri" w:hAnsi="Calibri"/>
                <w:color w:val="000000"/>
                <w:lang w:bidi="ar-SA"/>
              </w:rPr>
            </w:pPr>
          </w:p>
        </w:tc>
        <w:tc>
          <w:tcPr>
            <w:tcW w:w="1832" w:type="dxa"/>
            <w:noWrap/>
            <w:vAlign w:val="center"/>
          </w:tcPr>
          <w:p w14:paraId="743473A4"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1B455503"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3E56FD" w:rsidRPr="00840471" w14:paraId="4DAE4EF9"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6B5E6210" w14:textId="77777777" w:rsidR="003E56FD" w:rsidRPr="00840471" w:rsidRDefault="003E56FD" w:rsidP="00883DBE">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Pearson</w:t>
            </w:r>
          </w:p>
        </w:tc>
        <w:tc>
          <w:tcPr>
            <w:tcW w:w="1832" w:type="dxa"/>
            <w:noWrap/>
            <w:vAlign w:val="center"/>
            <w:hideMark/>
          </w:tcPr>
          <w:p w14:paraId="1EE4F5AD" w14:textId="685E57AD" w:rsidR="003E56FD" w:rsidRPr="00840471"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-0,178</w:t>
            </w:r>
          </w:p>
        </w:tc>
        <w:tc>
          <w:tcPr>
            <w:tcW w:w="1832" w:type="dxa"/>
            <w:vAlign w:val="center"/>
          </w:tcPr>
          <w:p w14:paraId="50B1BD0C" w14:textId="2A275122" w:rsidR="003E56FD" w:rsidRPr="00840471"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1,224</w:t>
            </w:r>
          </w:p>
        </w:tc>
      </w:tr>
      <w:tr w:rsidR="003E56FD" w:rsidRPr="00840471" w14:paraId="617DF63A"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33188997" w14:textId="77777777" w:rsidR="003E56FD" w:rsidRPr="00840471" w:rsidRDefault="003E56FD" w:rsidP="00883DBE">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vAlign w:val="center"/>
            <w:hideMark/>
          </w:tcPr>
          <w:p w14:paraId="4F63253F" w14:textId="3B58C9D3" w:rsidR="003E56FD" w:rsidRPr="00840471"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-0,153</w:t>
            </w:r>
          </w:p>
        </w:tc>
        <w:tc>
          <w:tcPr>
            <w:tcW w:w="1832" w:type="dxa"/>
            <w:vAlign w:val="center"/>
          </w:tcPr>
          <w:p w14:paraId="2998AEFD" w14:textId="25AFD4D3" w:rsidR="003E56FD" w:rsidRPr="00840471"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2,339</w:t>
            </w:r>
          </w:p>
        </w:tc>
      </w:tr>
      <w:tr w:rsidR="00883DBE" w:rsidRPr="00840471" w14:paraId="3A72F3C3"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5052" w:type="dxa"/>
            <w:gridSpan w:val="3"/>
            <w:noWrap/>
            <w:hideMark/>
          </w:tcPr>
          <w:p w14:paraId="385BF280" w14:textId="77777777" w:rsidR="00883DBE" w:rsidRPr="00840471" w:rsidRDefault="00883DBE" w:rsidP="00883DBE">
            <w:pPr>
              <w:widowControl/>
              <w:autoSpaceDE/>
              <w:autoSpaceDN/>
              <w:spacing w:line="240" w:lineRule="auto"/>
              <w:ind w:firstLine="0"/>
              <w:jc w:val="center"/>
              <w:rPr>
                <w:rFonts w:ascii="Calibri" w:hAnsi="Calibri"/>
                <w:color w:val="000000"/>
                <w:u w:val="single"/>
                <w:lang w:bidi="ar-SA"/>
              </w:rPr>
            </w:pPr>
            <w:r w:rsidRPr="00840471">
              <w:rPr>
                <w:rFonts w:ascii="Calibri" w:hAnsi="Calibri"/>
                <w:color w:val="000000"/>
                <w:u w:val="single"/>
                <w:lang w:bidi="ar-SA"/>
              </w:rPr>
              <w:t>Curtosis</w:t>
            </w:r>
          </w:p>
        </w:tc>
      </w:tr>
      <w:tr w:rsidR="00883DBE" w:rsidRPr="00840471" w14:paraId="33FD24BD"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66FE62D1" w14:textId="77777777" w:rsidR="00883DBE" w:rsidRPr="00840471" w:rsidRDefault="00883DBE" w:rsidP="00883DBE">
            <w:pPr>
              <w:widowControl/>
              <w:autoSpaceDE/>
              <w:autoSpaceDN/>
              <w:spacing w:line="240" w:lineRule="auto"/>
              <w:ind w:firstLine="0"/>
              <w:jc w:val="center"/>
              <w:rPr>
                <w:rFonts w:ascii="Calibri" w:hAnsi="Calibri"/>
                <w:color w:val="000000"/>
                <w:lang w:bidi="ar-SA"/>
              </w:rPr>
            </w:pPr>
          </w:p>
        </w:tc>
        <w:tc>
          <w:tcPr>
            <w:tcW w:w="1832" w:type="dxa"/>
            <w:noWrap/>
            <w:vAlign w:val="center"/>
          </w:tcPr>
          <w:p w14:paraId="4821EA1B"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581EE327"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883DBE" w:rsidRPr="001F4E41" w14:paraId="44F2A34C"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11772AC6" w14:textId="77777777" w:rsidR="00883DBE" w:rsidRPr="00840471" w:rsidRDefault="00883DBE" w:rsidP="00883DBE">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hideMark/>
          </w:tcPr>
          <w:p w14:paraId="23B0A5AE" w14:textId="1867EAA2" w:rsidR="00883DBE" w:rsidRPr="00840471"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bCs/>
                <w:color w:val="000000"/>
                <w:szCs w:val="24"/>
                <w:lang w:bidi="ar-SA"/>
              </w:rPr>
              <w:t>-1,014</w:t>
            </w:r>
          </w:p>
        </w:tc>
        <w:tc>
          <w:tcPr>
            <w:tcW w:w="1832" w:type="dxa"/>
          </w:tcPr>
          <w:p w14:paraId="4AD0BD15" w14:textId="6A9D5B6A" w:rsidR="00883DBE" w:rsidRPr="00840471" w:rsidRDefault="003E56FD" w:rsidP="00883DBE">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Cs w:val="24"/>
              </w:rPr>
            </w:pPr>
            <w:r>
              <w:rPr>
                <w:rFonts w:ascii="Calibri" w:hAnsi="Calibri" w:cs="Calibri"/>
                <w:bCs/>
                <w:color w:val="000000"/>
                <w:szCs w:val="24"/>
              </w:rPr>
              <w:t>3,507</w:t>
            </w:r>
          </w:p>
        </w:tc>
      </w:tr>
    </w:tbl>
    <w:p w14:paraId="2B6F7E31" w14:textId="77777777" w:rsidR="00883DBE" w:rsidRPr="00840471" w:rsidRDefault="00883DBE" w:rsidP="00883DBE">
      <w:r w:rsidRPr="00840471">
        <w:rPr>
          <w:i/>
        </w:rPr>
        <w:t xml:space="preserve">Nota: </w:t>
      </w:r>
      <w:r w:rsidRPr="00840471">
        <w:t>La tabla representa los indicadores de simetría y curtosis asociados a la disponibilidad de cada simulación.</w:t>
      </w:r>
    </w:p>
    <w:p w14:paraId="6F48E0A2" w14:textId="77777777" w:rsidR="00883DBE" w:rsidRPr="001F4E41" w:rsidRDefault="00883DBE" w:rsidP="00883DBE">
      <w:pPr>
        <w:rPr>
          <w:highlight w:val="yellow"/>
        </w:rPr>
      </w:pPr>
    </w:p>
    <w:p w14:paraId="23C09865" w14:textId="2DC58C8A" w:rsidR="00FD575E" w:rsidRPr="00F3508E" w:rsidRDefault="00FD575E" w:rsidP="00FD575E">
      <w:r w:rsidRPr="00F3508E">
        <w:t xml:space="preserve">Mediante el cálculo del indicador de simetría de Fisher, y bajo el criterio que una muestra es simétrica cuando su indicador está entre -0,2 y 0,2; se puede concluir y comprobar empíricamente que los datos de disponibilidad anual tienen una distribución simétrica, por lo que su mejor indicador de tendencia central es la media y significa que la mayoría de los datos se concentran en </w:t>
      </w:r>
      <w:r>
        <w:t>las cercanía de ese valor</w:t>
      </w:r>
      <w:r w:rsidRPr="00F3508E">
        <w:t>. Al contrario, en el caso de la disponibilidad mensual, ésta presenta una fuerte asimetría positiva y significa que los datos se concentran en los valores bajos de la variable en estudio.</w:t>
      </w:r>
    </w:p>
    <w:p w14:paraId="2EA32519" w14:textId="1D6FB664" w:rsidR="00FD575E" w:rsidRPr="00F3508E" w:rsidRDefault="00FD575E" w:rsidP="00FD575E">
      <w:r w:rsidRPr="00F3508E">
        <w:t xml:space="preserve">Al mismo tiempo, calculando un indicador de curtosis y bajo </w:t>
      </w:r>
      <w:r>
        <w:t>el criterio que una muestra es m</w:t>
      </w:r>
      <w:r w:rsidRPr="00F3508E">
        <w:t xml:space="preserve">esocúrtica cuando su indicador está entre -0,2 y 0,2; se puede concluir y comprobar empíricamente que la disponibilidad anual </w:t>
      </w:r>
      <w:r w:rsidR="00387D43">
        <w:t xml:space="preserve">no </w:t>
      </w:r>
      <w:r w:rsidRPr="00F3508E">
        <w:t>cumple con esta condición</w:t>
      </w:r>
      <w:r w:rsidR="00387D43">
        <w:t xml:space="preserve"> de </w:t>
      </w:r>
      <w:r w:rsidRPr="00F3508E">
        <w:t>variabilidad ideal</w:t>
      </w:r>
      <w:r w:rsidR="00387D43">
        <w:t xml:space="preserve">, sino que tiene un comportamiento mesocúrtico, lo que se comprueba con un indicador menor a -0,2 y significa que posee “colas pesadas”; mientras que </w:t>
      </w:r>
      <w:r w:rsidRPr="00F3508E">
        <w:t>la disponibilidad mensual tiene un comportamiento leptocúrtico (indicador de curtosis positivo y mayor a 0,2), lo que indica que posee “colas muy livianas”.</w:t>
      </w:r>
    </w:p>
    <w:p w14:paraId="0E8FFE2F" w14:textId="77777777" w:rsidR="00FD575E" w:rsidRPr="00E33B9F" w:rsidRDefault="00FD575E" w:rsidP="00FD575E">
      <w:r w:rsidRPr="00E33B9F">
        <w:lastRenderedPageBreak/>
        <w:t xml:space="preserve">A continuación, utilizando la información anterior y la marca de clase de cada intervalo como "disponibilidad comprometida", se confeccionó una tabla con diferentes escenarios de riesgos para la disponibilidad anual y mínima, lo que también fue graficado para analizar su comportamiento: </w:t>
      </w:r>
    </w:p>
    <w:p w14:paraId="1FE7BBC3" w14:textId="77777777" w:rsidR="00883DBE" w:rsidRPr="00E33B9F" w:rsidRDefault="00883DBE" w:rsidP="00883DBE">
      <w:pPr>
        <w:pStyle w:val="Epgrafe"/>
        <w:keepNext/>
        <w:jc w:val="center"/>
      </w:pPr>
      <w:bookmarkStart w:id="108" w:name="_Toc233893813"/>
      <w:r w:rsidRPr="00E33B9F">
        <w:t xml:space="preserve">Tabla </w:t>
      </w:r>
      <w:r w:rsidRPr="00E33B9F">
        <w:fldChar w:fldCharType="begin"/>
      </w:r>
      <w:r w:rsidRPr="00E33B9F">
        <w:instrText xml:space="preserve"> SEQ Tabla \* ARABIC </w:instrText>
      </w:r>
      <w:r w:rsidRPr="00E33B9F">
        <w:fldChar w:fldCharType="separate"/>
      </w:r>
      <w:r w:rsidR="00090549">
        <w:rPr>
          <w:noProof/>
        </w:rPr>
        <w:t>29</w:t>
      </w:r>
      <w:r w:rsidRPr="00E33B9F">
        <w:rPr>
          <w:noProof/>
        </w:rPr>
        <w:fldChar w:fldCharType="end"/>
      </w:r>
      <w:r w:rsidRPr="00E33B9F">
        <w:t>.- Escenarios de riesgo en base Disponibilidad Comprometida utilizando disponibilidad anual.</w:t>
      </w:r>
      <w:bookmarkEnd w:id="108"/>
    </w:p>
    <w:tbl>
      <w:tblPr>
        <w:tblStyle w:val="Sombreadomedio1-nfasis11"/>
        <w:tblW w:w="3676" w:type="pct"/>
        <w:jc w:val="center"/>
        <w:tblLook w:val="04A0" w:firstRow="1" w:lastRow="0" w:firstColumn="1" w:lastColumn="0" w:noHBand="0" w:noVBand="1"/>
      </w:tblPr>
      <w:tblGrid>
        <w:gridCol w:w="2999"/>
        <w:gridCol w:w="2016"/>
        <w:gridCol w:w="2011"/>
      </w:tblGrid>
      <w:tr w:rsidR="00883DBE" w:rsidRPr="00E33B9F" w14:paraId="55F04B30" w14:textId="77777777" w:rsidTr="00883DB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181ADF37" w14:textId="77777777" w:rsidR="00883DBE" w:rsidRPr="00E33B9F" w:rsidRDefault="00883DBE" w:rsidP="00883DBE">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59F1FD5F" w14:textId="77777777" w:rsidR="00883DBE" w:rsidRPr="00E33B9F" w:rsidRDefault="00883DBE" w:rsidP="00883DBE">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33920EC9"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054E16BB"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1FCAB204"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3E1C1221"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883DBE" w:rsidRPr="00E33B9F" w14:paraId="535E1640"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7E814A0C" w14:textId="77777777" w:rsidR="00883DBE" w:rsidRPr="00E33B9F" w:rsidRDefault="00883DBE" w:rsidP="00883DBE">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4102B7DA" w14:textId="77777777" w:rsidR="00883DBE" w:rsidRPr="00E33B9F"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20540C06" w14:textId="77777777" w:rsidR="00883DBE" w:rsidRPr="00E33B9F"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3E56FD" w:rsidRPr="00E33B9F" w14:paraId="0A2E6A5F"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B886772" w14:textId="4E3848ED"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1AF56439" w14:textId="58761F08"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1,16%</w:t>
            </w:r>
          </w:p>
        </w:tc>
        <w:tc>
          <w:tcPr>
            <w:tcW w:w="1431" w:type="pct"/>
            <w:noWrap/>
            <w:vAlign w:val="bottom"/>
            <w:hideMark/>
          </w:tcPr>
          <w:p w14:paraId="53129015" w14:textId="5150D12D"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98,84%</w:t>
            </w:r>
          </w:p>
        </w:tc>
      </w:tr>
      <w:tr w:rsidR="003E56FD" w:rsidRPr="00E33B9F" w14:paraId="48AA7D23"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1B371D7" w14:textId="4D43BFEF"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4C2308D7" w14:textId="6597352B"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2,94%</w:t>
            </w:r>
          </w:p>
        </w:tc>
        <w:tc>
          <w:tcPr>
            <w:tcW w:w="1431" w:type="pct"/>
            <w:noWrap/>
            <w:vAlign w:val="bottom"/>
            <w:hideMark/>
          </w:tcPr>
          <w:p w14:paraId="771701BC" w14:textId="40E847D9"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97,06%</w:t>
            </w:r>
          </w:p>
        </w:tc>
      </w:tr>
      <w:tr w:rsidR="003E56FD" w:rsidRPr="00E33B9F" w14:paraId="41CEE0B8"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F8F7AA9" w14:textId="21410A17"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4E618228" w14:textId="702E17AE"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6,04%</w:t>
            </w:r>
          </w:p>
        </w:tc>
        <w:tc>
          <w:tcPr>
            <w:tcW w:w="1431" w:type="pct"/>
            <w:noWrap/>
            <w:vAlign w:val="bottom"/>
            <w:hideMark/>
          </w:tcPr>
          <w:p w14:paraId="0DCB0D6E" w14:textId="0837B6AC"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93,96%</w:t>
            </w:r>
          </w:p>
        </w:tc>
      </w:tr>
      <w:tr w:rsidR="003E56FD" w:rsidRPr="00E33B9F" w14:paraId="350E7B22"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88FCFAE" w14:textId="10038A19"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001F2214" w14:textId="094EC57E"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10,50%</w:t>
            </w:r>
          </w:p>
        </w:tc>
        <w:tc>
          <w:tcPr>
            <w:tcW w:w="1431" w:type="pct"/>
            <w:noWrap/>
            <w:vAlign w:val="bottom"/>
            <w:hideMark/>
          </w:tcPr>
          <w:p w14:paraId="456B00E7" w14:textId="16BDB983"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89,50%</w:t>
            </w:r>
          </w:p>
        </w:tc>
      </w:tr>
      <w:tr w:rsidR="003E56FD" w:rsidRPr="00E33B9F" w14:paraId="7015249D"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79687B8" w14:textId="36C0B6CC"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34E15272" w14:textId="7678241F"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16,26%</w:t>
            </w:r>
          </w:p>
        </w:tc>
        <w:tc>
          <w:tcPr>
            <w:tcW w:w="1431" w:type="pct"/>
            <w:noWrap/>
            <w:vAlign w:val="bottom"/>
            <w:hideMark/>
          </w:tcPr>
          <w:p w14:paraId="4324A685" w14:textId="231E8E45"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83,74%</w:t>
            </w:r>
          </w:p>
        </w:tc>
      </w:tr>
      <w:tr w:rsidR="003E56FD" w:rsidRPr="00E33B9F" w14:paraId="24012555"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62A953D" w14:textId="7653522D"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5AAC4F40" w14:textId="7757E7E6"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23,04%</w:t>
            </w:r>
          </w:p>
        </w:tc>
        <w:tc>
          <w:tcPr>
            <w:tcW w:w="1431" w:type="pct"/>
            <w:noWrap/>
            <w:vAlign w:val="bottom"/>
            <w:hideMark/>
          </w:tcPr>
          <w:p w14:paraId="1F694177" w14:textId="792303E9"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76,96%</w:t>
            </w:r>
          </w:p>
        </w:tc>
      </w:tr>
      <w:tr w:rsidR="003E56FD" w:rsidRPr="00E33B9F" w14:paraId="636BB5B2"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B020312" w14:textId="4A6D7170"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773CB788" w14:textId="6426986A"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31,00%</w:t>
            </w:r>
          </w:p>
        </w:tc>
        <w:tc>
          <w:tcPr>
            <w:tcW w:w="1431" w:type="pct"/>
            <w:noWrap/>
            <w:vAlign w:val="bottom"/>
            <w:hideMark/>
          </w:tcPr>
          <w:p w14:paraId="6F59CF1E" w14:textId="43E04A82"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69,00%</w:t>
            </w:r>
          </w:p>
        </w:tc>
      </w:tr>
      <w:tr w:rsidR="003E56FD" w:rsidRPr="00E33B9F" w14:paraId="219DDDEB"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6265AFC" w14:textId="5B1CADDB"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53,57%</w:t>
            </w:r>
          </w:p>
        </w:tc>
        <w:tc>
          <w:tcPr>
            <w:tcW w:w="1435" w:type="pct"/>
            <w:noWrap/>
            <w:vAlign w:val="bottom"/>
            <w:hideMark/>
          </w:tcPr>
          <w:p w14:paraId="787D4FE8" w14:textId="0980382C"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39,86%</w:t>
            </w:r>
          </w:p>
        </w:tc>
        <w:tc>
          <w:tcPr>
            <w:tcW w:w="1431" w:type="pct"/>
            <w:noWrap/>
            <w:vAlign w:val="bottom"/>
            <w:hideMark/>
          </w:tcPr>
          <w:p w14:paraId="7A6F79BA" w14:textId="344F82A9"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60,14%</w:t>
            </w:r>
          </w:p>
        </w:tc>
      </w:tr>
      <w:tr w:rsidR="003E56FD" w:rsidRPr="00E33B9F" w14:paraId="4A7DA1A4"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405731E6" w14:textId="6756AB77"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6C2220DD" w14:textId="3A82774B"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48,36%</w:t>
            </w:r>
          </w:p>
        </w:tc>
        <w:tc>
          <w:tcPr>
            <w:tcW w:w="1431" w:type="pct"/>
            <w:noWrap/>
            <w:vAlign w:val="bottom"/>
          </w:tcPr>
          <w:p w14:paraId="7453B618" w14:textId="116DFFB4"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51,64%</w:t>
            </w:r>
          </w:p>
        </w:tc>
      </w:tr>
      <w:tr w:rsidR="003E56FD" w:rsidRPr="00E33B9F" w14:paraId="21ECFCC8"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50AEF236" w14:textId="054380D8"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628ECF17" w14:textId="24AF4A67"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58,20%</w:t>
            </w:r>
          </w:p>
        </w:tc>
        <w:tc>
          <w:tcPr>
            <w:tcW w:w="1431" w:type="pct"/>
            <w:noWrap/>
            <w:vAlign w:val="bottom"/>
          </w:tcPr>
          <w:p w14:paraId="1BAB9E84" w14:textId="13E3BB3F"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41,80%</w:t>
            </w:r>
          </w:p>
        </w:tc>
      </w:tr>
      <w:tr w:rsidR="003E56FD" w:rsidRPr="00E33B9F" w14:paraId="497EAD43"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1BAA3B6E" w14:textId="020C896C"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6CB6BC55" w14:textId="535F7515"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67,32%</w:t>
            </w:r>
          </w:p>
        </w:tc>
        <w:tc>
          <w:tcPr>
            <w:tcW w:w="1431" w:type="pct"/>
            <w:noWrap/>
            <w:vAlign w:val="bottom"/>
          </w:tcPr>
          <w:p w14:paraId="3963ECC2" w14:textId="0B445FF3"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32,68%</w:t>
            </w:r>
          </w:p>
        </w:tc>
      </w:tr>
      <w:tr w:rsidR="003E56FD" w:rsidRPr="00E33B9F" w14:paraId="168BD62F"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BC9B491" w14:textId="79B0C2D3"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2420CE42" w14:textId="63DEEF9C"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75,32%</w:t>
            </w:r>
          </w:p>
        </w:tc>
        <w:tc>
          <w:tcPr>
            <w:tcW w:w="1431" w:type="pct"/>
            <w:noWrap/>
            <w:vAlign w:val="bottom"/>
            <w:hideMark/>
          </w:tcPr>
          <w:p w14:paraId="19957A91" w14:textId="2CB2261D"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24,68%</w:t>
            </w:r>
          </w:p>
        </w:tc>
      </w:tr>
      <w:tr w:rsidR="003E56FD" w:rsidRPr="00E33B9F" w14:paraId="1FD3362D"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DA483D2" w14:textId="71AF22D8"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7B61D259" w14:textId="200114F6"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83,20%</w:t>
            </w:r>
          </w:p>
        </w:tc>
        <w:tc>
          <w:tcPr>
            <w:tcW w:w="1431" w:type="pct"/>
            <w:noWrap/>
            <w:vAlign w:val="bottom"/>
            <w:hideMark/>
          </w:tcPr>
          <w:p w14:paraId="72CF8FF9" w14:textId="3410A744"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16,80%</w:t>
            </w:r>
          </w:p>
        </w:tc>
      </w:tr>
      <w:tr w:rsidR="003E56FD" w:rsidRPr="00E33B9F" w14:paraId="17DC6C75"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4D2136D" w14:textId="21B3DA2E"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0A3FDD1F" w14:textId="42683161"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89,28%</w:t>
            </w:r>
          </w:p>
        </w:tc>
        <w:tc>
          <w:tcPr>
            <w:tcW w:w="1431" w:type="pct"/>
            <w:noWrap/>
            <w:vAlign w:val="bottom"/>
            <w:hideMark/>
          </w:tcPr>
          <w:p w14:paraId="4F129B4B" w14:textId="23CCFFA5"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10,72%</w:t>
            </w:r>
          </w:p>
        </w:tc>
      </w:tr>
    </w:tbl>
    <w:p w14:paraId="7E3980AB" w14:textId="77777777" w:rsidR="00883DBE" w:rsidRPr="00E33B9F" w:rsidRDefault="00883DBE" w:rsidP="00883DBE">
      <w:r w:rsidRPr="00E33B9F">
        <w:rPr>
          <w:i/>
        </w:rPr>
        <w:t xml:space="preserve">Nota: </w:t>
      </w:r>
      <w:r w:rsidRPr="00E33B9F">
        <w:t>La tabla representa los escenarios de riesgo establecidos en base a histograma y utilizando como disponibilidad comprometida la marca de clase de cada intervalo de la disponibilidad anual.</w:t>
      </w:r>
    </w:p>
    <w:p w14:paraId="7F0A1ADA" w14:textId="77777777" w:rsidR="00883DBE" w:rsidRPr="00E33B9F" w:rsidRDefault="00883DBE" w:rsidP="00883DBE">
      <w:pPr>
        <w:pStyle w:val="Epgrafe"/>
        <w:keepNext/>
        <w:jc w:val="center"/>
      </w:pPr>
      <w:bookmarkStart w:id="109" w:name="_Toc233893861"/>
      <w:r w:rsidRPr="00E33B9F">
        <w:lastRenderedPageBreak/>
        <w:t xml:space="preserve">Figura </w:t>
      </w:r>
      <w:r w:rsidRPr="00E33B9F">
        <w:fldChar w:fldCharType="begin"/>
      </w:r>
      <w:r w:rsidRPr="00E33B9F">
        <w:instrText xml:space="preserve"> SEQ Figura \* ARABIC </w:instrText>
      </w:r>
      <w:r w:rsidRPr="00E33B9F">
        <w:fldChar w:fldCharType="separate"/>
      </w:r>
      <w:r w:rsidR="00090549">
        <w:rPr>
          <w:noProof/>
        </w:rPr>
        <w:t>32</w:t>
      </w:r>
      <w:r w:rsidRPr="00E33B9F">
        <w:fldChar w:fldCharType="end"/>
      </w:r>
      <w:r w:rsidRPr="00E33B9F">
        <w:t>.- Representación Gráfica de Escenarios de Riesgo.</w:t>
      </w:r>
      <w:bookmarkEnd w:id="109"/>
    </w:p>
    <w:p w14:paraId="41B50B6A" w14:textId="16BA2782" w:rsidR="00883DBE" w:rsidRPr="00BF04EB" w:rsidRDefault="00781876" w:rsidP="00883DBE">
      <w:r w:rsidRPr="00BF04EB">
        <w:rPr>
          <w:noProof/>
          <w:lang w:val="es-CL" w:eastAsia="es-CL" w:bidi="ar-SA"/>
        </w:rPr>
        <mc:AlternateContent>
          <mc:Choice Requires="wps">
            <w:drawing>
              <wp:anchor distT="0" distB="0" distL="114300" distR="114300" simplePos="0" relativeHeight="251625472" behindDoc="0" locked="0" layoutInCell="1" allowOverlap="1" wp14:anchorId="0B3A9C93" wp14:editId="60AB431F">
                <wp:simplePos x="0" y="0"/>
                <wp:positionH relativeFrom="column">
                  <wp:posOffset>1392555</wp:posOffset>
                </wp:positionH>
                <wp:positionV relativeFrom="paragraph">
                  <wp:posOffset>984250</wp:posOffset>
                </wp:positionV>
                <wp:extent cx="1186180" cy="255270"/>
                <wp:effectExtent l="0" t="0" r="13970" b="11430"/>
                <wp:wrapNone/>
                <wp:docPr id="20"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55270"/>
                        </a:xfrm>
                        <a:prstGeom prst="rect">
                          <a:avLst/>
                        </a:prstGeom>
                        <a:solidFill>
                          <a:srgbClr val="92D050"/>
                        </a:solidFill>
                        <a:ln w="9525">
                          <a:solidFill>
                            <a:srgbClr val="000000"/>
                          </a:solidFill>
                          <a:miter lim="800000"/>
                          <a:headEnd/>
                          <a:tailEnd/>
                        </a:ln>
                      </wps:spPr>
                      <wps:txbx>
                        <w:txbxContent>
                          <w:p w14:paraId="21FF723D" w14:textId="77777777" w:rsidR="00724888" w:rsidRPr="00AF1479" w:rsidRDefault="00724888" w:rsidP="00883DBE">
                            <w:pPr>
                              <w:ind w:firstLine="0"/>
                              <w:jc w:val="center"/>
                              <w:rPr>
                                <w:sz w:val="18"/>
                                <w:lang w:val="es-CL"/>
                              </w:rPr>
                            </w:pPr>
                            <w:r w:rsidRPr="00AF1479">
                              <w:rPr>
                                <w:sz w:val="18"/>
                                <w:lang w:val="es-CL"/>
                              </w:rPr>
                              <w:t>CONSERVADOR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109.65pt;margin-top:77.5pt;width:93.4pt;height:20.1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" fillcolor="#92d050">
                <v:textbox>
                  <w:txbxContent>
                    <w:p w14:paraId="21FF723D" w14:textId="77777777" w:rsidR="00724888" w:rsidRPr="00AF1479" w:rsidRDefault="00724888" w:rsidP="00883DBE">
                      <w:pPr>
                        <w:ind w:firstLine="0"/>
                        <w:jc w:val="center"/>
                        <w:rPr>
                          <w:sz w:val="18"/>
                          <w:lang w:val="es-CL"/>
                        </w:rPr>
                      </w:pPr>
                      <w:r w:rsidRPr="00AF1479">
                        <w:rPr>
                          <w:sz w:val="18"/>
                          <w:lang w:val="es-CL"/>
                        </w:rPr>
                        <w:t>CONSERVADOR</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30592" behindDoc="0" locked="0" layoutInCell="1" allowOverlap="1" wp14:anchorId="7B25B603" wp14:editId="3D1879B6">
                <wp:simplePos x="0" y="0"/>
                <wp:positionH relativeFrom="column">
                  <wp:posOffset>3064510</wp:posOffset>
                </wp:positionH>
                <wp:positionV relativeFrom="paragraph">
                  <wp:posOffset>560705</wp:posOffset>
                </wp:positionV>
                <wp:extent cx="806450" cy="255270"/>
                <wp:effectExtent l="0" t="0" r="12700" b="11430"/>
                <wp:wrapNone/>
                <wp:docPr id="1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405ECA0E" w14:textId="77777777" w:rsidR="00724888" w:rsidRPr="00AF1479" w:rsidRDefault="00724888" w:rsidP="00883DBE">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241.3pt;margin-top:44.15pt;width:63.5pt;height:20.1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" fillcolor="yellow">
                <v:textbox>
                  <w:txbxContent>
                    <w:p w14:paraId="405ECA0E" w14:textId="77777777" w:rsidR="00724888" w:rsidRPr="00AF1479" w:rsidRDefault="00724888" w:rsidP="00883DBE">
                      <w:pPr>
                        <w:ind w:firstLine="0"/>
                        <w:jc w:val="center"/>
                        <w:rPr>
                          <w:sz w:val="18"/>
                          <w:lang w:val="es-CL"/>
                        </w:rPr>
                      </w:pPr>
                      <w:r>
                        <w:rPr>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35712" behindDoc="0" locked="0" layoutInCell="1" allowOverlap="1" wp14:anchorId="402C1A3D" wp14:editId="7E8A69BC">
                <wp:simplePos x="0" y="0"/>
                <wp:positionH relativeFrom="column">
                  <wp:posOffset>4698365</wp:posOffset>
                </wp:positionH>
                <wp:positionV relativeFrom="paragraph">
                  <wp:posOffset>335280</wp:posOffset>
                </wp:positionV>
                <wp:extent cx="428625" cy="1028700"/>
                <wp:effectExtent l="0" t="0" r="28575" b="19050"/>
                <wp:wrapNone/>
                <wp:docPr id="1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1028700"/>
                        </a:xfrm>
                        <a:prstGeom prst="rect">
                          <a:avLst/>
                        </a:prstGeom>
                        <a:solidFill>
                          <a:srgbClr val="FF0000"/>
                        </a:solidFill>
                        <a:ln w="9525">
                          <a:solidFill>
                            <a:srgbClr val="000000"/>
                          </a:solidFill>
                          <a:miter lim="800000"/>
                          <a:headEnd/>
                          <a:tailEnd/>
                        </a:ln>
                      </wps:spPr>
                      <wps:txbx>
                        <w:txbxContent>
                          <w:p w14:paraId="5FE2BEC1" w14:textId="77777777" w:rsidR="00724888" w:rsidRPr="00781876" w:rsidRDefault="00724888" w:rsidP="00883DBE">
                            <w:pPr>
                              <w:spacing w:line="240" w:lineRule="auto"/>
                              <w:ind w:firstLine="0"/>
                              <w:jc w:val="center"/>
                              <w:rPr>
                                <w:b/>
                                <w:sz w:val="16"/>
                                <w:lang w:val="es-CL"/>
                              </w:rPr>
                            </w:pPr>
                            <w:r w:rsidRPr="00781876">
                              <w:rPr>
                                <w:b/>
                                <w:sz w:val="16"/>
                                <w:lang w:val="es-CL"/>
                              </w:rPr>
                              <w:t>NO RECOMENDABLE</w:t>
                            </w:r>
                          </w:p>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369.95pt;margin-top:26.4pt;width:33.75pt;height:81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" fillcolor="red">
                <v:textbox style="layout-flow:vertical">
                  <w:txbxContent>
                    <w:p w14:paraId="5FE2BEC1" w14:textId="77777777" w:rsidR="00724888" w:rsidRPr="00781876" w:rsidRDefault="00724888" w:rsidP="00883DBE">
                      <w:pPr>
                        <w:spacing w:line="240" w:lineRule="auto"/>
                        <w:ind w:firstLine="0"/>
                        <w:jc w:val="center"/>
                        <w:rPr>
                          <w:b/>
                          <w:sz w:val="16"/>
                          <w:lang w:val="es-CL"/>
                        </w:rPr>
                      </w:pPr>
                      <w:r w:rsidRPr="00781876">
                        <w:rPr>
                          <w:b/>
                          <w:sz w:val="16"/>
                          <w:lang w:val="es-CL"/>
                        </w:rPr>
                        <w:t>NO RECOMENDABLE</w:t>
                      </w:r>
                    </w:p>
                  </w:txbxContent>
                </v:textbox>
              </v:shape>
            </w:pict>
          </mc:Fallback>
        </mc:AlternateContent>
      </w:r>
      <w:r w:rsidR="003E56FD">
        <w:rPr>
          <w:noProof/>
          <w:lang w:val="es-CL" w:eastAsia="es-CL" w:bidi="ar-SA"/>
        </w:rPr>
        <w:drawing>
          <wp:inline distT="0" distB="0" distL="0" distR="0" wp14:anchorId="2CF6E053" wp14:editId="6632AA79">
            <wp:extent cx="5612130" cy="2336800"/>
            <wp:effectExtent l="0" t="0" r="26670" b="25400"/>
            <wp:docPr id="33" name="Gráfico 33">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87ED054-9A84-4766-BC7A-A2511B1EF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5983C2D7" w14:textId="77777777" w:rsidR="00883DBE" w:rsidRDefault="00883DBE" w:rsidP="00883DBE">
      <w:r w:rsidRPr="00BF04EB">
        <w:rPr>
          <w:i/>
        </w:rPr>
        <w:t xml:space="preserve">Nota: </w:t>
      </w:r>
      <w:r w:rsidRPr="00BF04EB">
        <w:t>El gráfico representa los escenarios de riesgo en cuanto a disponibilidad anual y probabilidad de logro, al comprometerse con la cantidad asociada a la marca de clase del intervalo.</w:t>
      </w:r>
    </w:p>
    <w:p w14:paraId="29BB4314" w14:textId="77777777" w:rsidR="00781876" w:rsidRPr="00290340" w:rsidRDefault="00781876" w:rsidP="00781876">
      <w:r w:rsidRPr="00290340">
        <w:t>Para la tabla y gráfico anterior, se definieron 3 grandes grupos de riesgos, en el que para cada uno, se debe considerar lo siguiente:</w:t>
      </w:r>
    </w:p>
    <w:p w14:paraId="100910F0" w14:textId="624B6500" w:rsidR="00781876" w:rsidRPr="00290340" w:rsidRDefault="00781876" w:rsidP="00781876">
      <w:r w:rsidRPr="00290340">
        <w:t>- Para los escenarios catalogados como "Conservadores", existe una alta probabilidad de logro (sobre 80%); sin embargo, hay una menor disponibilidad anual, para este caso incluso menor al mínimo exigido correspondiente a un 80% de disponibilidad (línea punteada negra)</w:t>
      </w:r>
      <w:r>
        <w:t>, ya que toma un valor de disponibilidad un 35%.</w:t>
      </w:r>
    </w:p>
    <w:p w14:paraId="46DB8348" w14:textId="15700AF0" w:rsidR="00781876" w:rsidRPr="0086119B" w:rsidRDefault="00781876" w:rsidP="00781876">
      <w:r w:rsidRPr="00290340">
        <w:t xml:space="preserve">- Para el escenario catalogados como "Riesgoso", existe una probabilidad de logro entre el 80 y el 20%, pero una mayor disponibilidad anual, lo que se traduce en un cumplimiento del </w:t>
      </w:r>
      <w:r w:rsidRPr="0086119B">
        <w:t xml:space="preserve">mínimo exigido pero con una probabilidad aproximada de un </w:t>
      </w:r>
      <w:r w:rsidR="00B86C8A">
        <w:t>3</w:t>
      </w:r>
      <w:r w:rsidRPr="0086119B">
        <w:t xml:space="preserve">0%, </w:t>
      </w:r>
      <w:r w:rsidR="00B86C8A">
        <w:t xml:space="preserve">condición que es demasiado riesgosa dado que se está hablando en término de disponibilidad promedio. Al mismo tiempo, permite comprobar </w:t>
      </w:r>
      <w:r w:rsidRPr="0086119B">
        <w:t>que  ambas variables (probabilidad de logro y disponibilidad comprometida) son inversamente proporcionales.</w:t>
      </w:r>
    </w:p>
    <w:p w14:paraId="6E482E8E" w14:textId="225D04E0" w:rsidR="00781876" w:rsidRPr="00B86C8A" w:rsidRDefault="00781876" w:rsidP="00781876">
      <w:r w:rsidRPr="0086119B">
        <w:t xml:space="preserve">- Finalmente, todos los escenarios con una probabilidad de logro bajo el 20%, fueron </w:t>
      </w:r>
      <w:r w:rsidRPr="0086119B">
        <w:lastRenderedPageBreak/>
        <w:t xml:space="preserve">catalogados como "No recomendables", en atención a que es casi seguro no cumplir con estos escenarios, lo que corresponde a una disponibilidad superior a un </w:t>
      </w:r>
      <w:r w:rsidR="00B86C8A">
        <w:t>85</w:t>
      </w:r>
      <w:r w:rsidRPr="0086119B">
        <w:t>%, ya que se asume que</w:t>
      </w:r>
      <w:r w:rsidR="00B86C8A">
        <w:t xml:space="preserve">, al </w:t>
      </w:r>
      <w:r w:rsidR="00B86C8A" w:rsidRPr="00B86C8A">
        <w:t>igual que en el caso anterior,</w:t>
      </w:r>
      <w:r w:rsidRPr="00B86C8A">
        <w:t xml:space="preserve"> el equipo debería fallar en algún momento del año, es decir, considerando el comportamiento de vida, es imposible alcanzar una disponibilidad de un 100%. </w:t>
      </w:r>
    </w:p>
    <w:p w14:paraId="73DA9587" w14:textId="0B697EE5" w:rsidR="003E56FD" w:rsidRDefault="003E56FD" w:rsidP="00883DBE">
      <w:r w:rsidRPr="00B86C8A">
        <w:t>Respecto a la disponibilidad mínima, su comportamiento de riesgo fue el siguiente:</w:t>
      </w:r>
    </w:p>
    <w:p w14:paraId="03F3D25E" w14:textId="6465B28C" w:rsidR="003E56FD" w:rsidRPr="00E33B9F" w:rsidRDefault="003E56FD" w:rsidP="003E56FD">
      <w:pPr>
        <w:pStyle w:val="Epgrafe"/>
        <w:keepNext/>
        <w:ind w:firstLine="0"/>
        <w:jc w:val="center"/>
      </w:pPr>
      <w:bookmarkStart w:id="110" w:name="_Toc233893814"/>
      <w:r w:rsidRPr="00E33B9F">
        <w:t xml:space="preserve">Tabla </w:t>
      </w:r>
      <w:r w:rsidRPr="00E33B9F">
        <w:fldChar w:fldCharType="begin"/>
      </w:r>
      <w:r w:rsidRPr="00E33B9F">
        <w:instrText xml:space="preserve"> SEQ Tabla \* ARABIC </w:instrText>
      </w:r>
      <w:r w:rsidRPr="00E33B9F">
        <w:fldChar w:fldCharType="separate"/>
      </w:r>
      <w:r w:rsidR="00090549">
        <w:rPr>
          <w:noProof/>
        </w:rPr>
        <w:t>30</w:t>
      </w:r>
      <w:r w:rsidRPr="00E33B9F">
        <w:rPr>
          <w:noProof/>
        </w:rPr>
        <w:fldChar w:fldCharType="end"/>
      </w:r>
      <w:r w:rsidRPr="00E33B9F">
        <w:t xml:space="preserve">.- Escenarios de riesgo en base Disponibilidad Comprometida utilizando disponibilidad </w:t>
      </w:r>
      <w:r>
        <w:t>mínima mensual</w:t>
      </w:r>
      <w:r w:rsidRPr="00E33B9F">
        <w:t>.</w:t>
      </w:r>
      <w:bookmarkEnd w:id="110"/>
    </w:p>
    <w:tbl>
      <w:tblPr>
        <w:tblStyle w:val="Sombreadomedio1-nfasis11"/>
        <w:tblW w:w="3676" w:type="pct"/>
        <w:jc w:val="center"/>
        <w:tblLook w:val="04A0" w:firstRow="1" w:lastRow="0" w:firstColumn="1" w:lastColumn="0" w:noHBand="0" w:noVBand="1"/>
      </w:tblPr>
      <w:tblGrid>
        <w:gridCol w:w="2999"/>
        <w:gridCol w:w="2016"/>
        <w:gridCol w:w="2011"/>
      </w:tblGrid>
      <w:tr w:rsidR="003E56FD" w:rsidRPr="00E33B9F" w14:paraId="48FFFFD8"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3BDA19EB"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392127EF"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4805D450"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22AEEEC2"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2C0A5F52"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24F79446"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3E56FD" w:rsidRPr="00E33B9F" w14:paraId="4D8F6BF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2006E713" w14:textId="77777777"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43DB8311"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574001BC"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3E56FD" w:rsidRPr="00E33B9F" w14:paraId="6F4A98D0"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22E3821" w14:textId="57E07A4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122C0975" w14:textId="08490445"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82,58%</w:t>
            </w:r>
          </w:p>
        </w:tc>
        <w:tc>
          <w:tcPr>
            <w:tcW w:w="1431" w:type="pct"/>
            <w:noWrap/>
            <w:vAlign w:val="bottom"/>
            <w:hideMark/>
          </w:tcPr>
          <w:p w14:paraId="3E737B36" w14:textId="43BD26B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17,42%</w:t>
            </w:r>
          </w:p>
        </w:tc>
      </w:tr>
      <w:tr w:rsidR="003E56FD" w:rsidRPr="00E33B9F" w14:paraId="1FDA919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BD5475F" w14:textId="412B74D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601FB8E3" w14:textId="6A1129C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83,46%</w:t>
            </w:r>
          </w:p>
        </w:tc>
        <w:tc>
          <w:tcPr>
            <w:tcW w:w="1431" w:type="pct"/>
            <w:noWrap/>
            <w:vAlign w:val="bottom"/>
            <w:hideMark/>
          </w:tcPr>
          <w:p w14:paraId="3C04D134" w14:textId="3D72D29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16,54%</w:t>
            </w:r>
          </w:p>
        </w:tc>
      </w:tr>
      <w:tr w:rsidR="003E56FD" w:rsidRPr="00E33B9F" w14:paraId="2205D6A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F0FC4DE" w14:textId="5CA83283"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3B0033EB" w14:textId="06B195C5"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84,40%</w:t>
            </w:r>
          </w:p>
        </w:tc>
        <w:tc>
          <w:tcPr>
            <w:tcW w:w="1431" w:type="pct"/>
            <w:noWrap/>
            <w:vAlign w:val="bottom"/>
            <w:hideMark/>
          </w:tcPr>
          <w:p w14:paraId="11D48BDA" w14:textId="458966D3"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15,60%</w:t>
            </w:r>
          </w:p>
        </w:tc>
      </w:tr>
      <w:tr w:rsidR="003E56FD" w:rsidRPr="00E33B9F" w14:paraId="7FBF676E"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507AD50" w14:textId="351E7A47"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2290B333" w14:textId="2802252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85,30%</w:t>
            </w:r>
          </w:p>
        </w:tc>
        <w:tc>
          <w:tcPr>
            <w:tcW w:w="1431" w:type="pct"/>
            <w:noWrap/>
            <w:vAlign w:val="bottom"/>
            <w:hideMark/>
          </w:tcPr>
          <w:p w14:paraId="24377CE7" w14:textId="3040D19E"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14,70%</w:t>
            </w:r>
          </w:p>
        </w:tc>
      </w:tr>
      <w:tr w:rsidR="003E56FD" w:rsidRPr="00E33B9F" w14:paraId="3976CC79"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CEFEC08" w14:textId="0E82264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4B3EDF86" w14:textId="17361554"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86,02%</w:t>
            </w:r>
          </w:p>
        </w:tc>
        <w:tc>
          <w:tcPr>
            <w:tcW w:w="1431" w:type="pct"/>
            <w:noWrap/>
            <w:vAlign w:val="bottom"/>
            <w:hideMark/>
          </w:tcPr>
          <w:p w14:paraId="4611F1D2" w14:textId="08BF467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13,98%</w:t>
            </w:r>
          </w:p>
        </w:tc>
      </w:tr>
      <w:tr w:rsidR="003E56FD" w:rsidRPr="00E33B9F" w14:paraId="785544C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D8F06DD" w14:textId="4965B0CB"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13071C03" w14:textId="682BA0D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86,84%</w:t>
            </w:r>
          </w:p>
        </w:tc>
        <w:tc>
          <w:tcPr>
            <w:tcW w:w="1431" w:type="pct"/>
            <w:noWrap/>
            <w:vAlign w:val="bottom"/>
            <w:hideMark/>
          </w:tcPr>
          <w:p w14:paraId="12CA5CC2" w14:textId="6F89D8B5"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13,16%</w:t>
            </w:r>
          </w:p>
        </w:tc>
      </w:tr>
      <w:tr w:rsidR="003E56FD" w:rsidRPr="00E33B9F" w14:paraId="2B77B64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A3BAED9" w14:textId="6AAFFF2A"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5EAFBC15" w14:textId="42619A4A"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87,70%</w:t>
            </w:r>
          </w:p>
        </w:tc>
        <w:tc>
          <w:tcPr>
            <w:tcW w:w="1431" w:type="pct"/>
            <w:noWrap/>
            <w:vAlign w:val="bottom"/>
            <w:hideMark/>
          </w:tcPr>
          <w:p w14:paraId="16CF5835" w14:textId="1469DDE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12,30%</w:t>
            </w:r>
          </w:p>
        </w:tc>
      </w:tr>
      <w:tr w:rsidR="003E56FD" w:rsidRPr="00E33B9F" w14:paraId="0E29613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2A98B782" w14:textId="0EEE1C2B"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53,57%</w:t>
            </w:r>
          </w:p>
        </w:tc>
        <w:tc>
          <w:tcPr>
            <w:tcW w:w="1435" w:type="pct"/>
            <w:noWrap/>
            <w:vAlign w:val="bottom"/>
            <w:hideMark/>
          </w:tcPr>
          <w:p w14:paraId="3FC4B76A" w14:textId="2E45D339"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88,30%</w:t>
            </w:r>
          </w:p>
        </w:tc>
        <w:tc>
          <w:tcPr>
            <w:tcW w:w="1431" w:type="pct"/>
            <w:noWrap/>
            <w:vAlign w:val="bottom"/>
            <w:hideMark/>
          </w:tcPr>
          <w:p w14:paraId="78BD3865" w14:textId="6C50576D"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11,70%</w:t>
            </w:r>
          </w:p>
        </w:tc>
      </w:tr>
      <w:tr w:rsidR="003E56FD" w:rsidRPr="00E33B9F" w14:paraId="4643372A"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64828138" w14:textId="130302C2"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7DA43B2C" w14:textId="51F0D41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88,96%</w:t>
            </w:r>
          </w:p>
        </w:tc>
        <w:tc>
          <w:tcPr>
            <w:tcW w:w="1431" w:type="pct"/>
            <w:noWrap/>
            <w:vAlign w:val="bottom"/>
          </w:tcPr>
          <w:p w14:paraId="207F1487" w14:textId="4AABE634"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11,04%</w:t>
            </w:r>
          </w:p>
        </w:tc>
      </w:tr>
      <w:tr w:rsidR="003E56FD" w:rsidRPr="00E33B9F" w14:paraId="2C98392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1BA821F9" w14:textId="2797ACA8"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1C2C0D86" w14:textId="7E931219"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89,72%</w:t>
            </w:r>
          </w:p>
        </w:tc>
        <w:tc>
          <w:tcPr>
            <w:tcW w:w="1431" w:type="pct"/>
            <w:noWrap/>
            <w:vAlign w:val="bottom"/>
          </w:tcPr>
          <w:p w14:paraId="610F8CC5" w14:textId="4EEBA295"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10,28%</w:t>
            </w:r>
          </w:p>
        </w:tc>
      </w:tr>
      <w:tr w:rsidR="003E56FD" w:rsidRPr="00E33B9F" w14:paraId="62AA698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66D59A55" w14:textId="7CB3763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2B8E90D0" w14:textId="7FE43D78"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90,12%</w:t>
            </w:r>
          </w:p>
        </w:tc>
        <w:tc>
          <w:tcPr>
            <w:tcW w:w="1431" w:type="pct"/>
            <w:noWrap/>
            <w:vAlign w:val="bottom"/>
          </w:tcPr>
          <w:p w14:paraId="17563E8D" w14:textId="7D4A5383"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9,88%</w:t>
            </w:r>
          </w:p>
        </w:tc>
      </w:tr>
      <w:tr w:rsidR="003E56FD" w:rsidRPr="00E33B9F" w14:paraId="502CF2E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E9F7D18" w14:textId="765D8A38"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078ED0C6" w14:textId="11383006"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90,68%</w:t>
            </w:r>
          </w:p>
        </w:tc>
        <w:tc>
          <w:tcPr>
            <w:tcW w:w="1431" w:type="pct"/>
            <w:noWrap/>
            <w:vAlign w:val="bottom"/>
            <w:hideMark/>
          </w:tcPr>
          <w:p w14:paraId="0CEBE13F" w14:textId="44CD3E88"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9,32%</w:t>
            </w:r>
          </w:p>
        </w:tc>
      </w:tr>
      <w:tr w:rsidR="003E56FD" w:rsidRPr="00E33B9F" w14:paraId="44C992F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76F2031" w14:textId="311033FE"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2D32F24F" w14:textId="1371B9CC"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91,12%</w:t>
            </w:r>
          </w:p>
        </w:tc>
        <w:tc>
          <w:tcPr>
            <w:tcW w:w="1431" w:type="pct"/>
            <w:noWrap/>
            <w:vAlign w:val="bottom"/>
            <w:hideMark/>
          </w:tcPr>
          <w:p w14:paraId="168699DE" w14:textId="27C1D51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8,88%</w:t>
            </w:r>
          </w:p>
        </w:tc>
      </w:tr>
      <w:tr w:rsidR="003E56FD" w:rsidRPr="00E33B9F" w14:paraId="19AA049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4180C37" w14:textId="3729BEB9"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29993E79" w14:textId="62DAE55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91,40%</w:t>
            </w:r>
          </w:p>
        </w:tc>
        <w:tc>
          <w:tcPr>
            <w:tcW w:w="1431" w:type="pct"/>
            <w:noWrap/>
            <w:vAlign w:val="bottom"/>
            <w:hideMark/>
          </w:tcPr>
          <w:p w14:paraId="76FE6D0A" w14:textId="45DCCE5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8,60%</w:t>
            </w:r>
          </w:p>
        </w:tc>
      </w:tr>
    </w:tbl>
    <w:p w14:paraId="2A7F7E69" w14:textId="4A17DF9B" w:rsidR="003E56FD" w:rsidRPr="00E33B9F" w:rsidRDefault="003E56FD" w:rsidP="003E56FD">
      <w:r w:rsidRPr="00E33B9F">
        <w:rPr>
          <w:i/>
        </w:rPr>
        <w:t xml:space="preserve">Nota: </w:t>
      </w:r>
      <w:r w:rsidRPr="00E33B9F">
        <w:t xml:space="preserve">La tabla representa los escenarios de riesgo establecidos en base a histograma y utilizando como disponibilidad comprometida la marca de clase de cada intervalo de la disponibilidad </w:t>
      </w:r>
      <w:r>
        <w:t>mensual mínima en el período de tiempo en estudio</w:t>
      </w:r>
      <w:r w:rsidRPr="00E33B9F">
        <w:t>.</w:t>
      </w:r>
    </w:p>
    <w:p w14:paraId="12C09F15" w14:textId="3EDA06CE" w:rsidR="00C45A69" w:rsidRDefault="00C45A69" w:rsidP="00C45A69">
      <w:pPr>
        <w:pStyle w:val="Epgrafe"/>
        <w:keepNext/>
        <w:ind w:firstLine="0"/>
        <w:jc w:val="center"/>
      </w:pPr>
      <w:bookmarkStart w:id="111" w:name="_Toc233893862"/>
      <w:r>
        <w:lastRenderedPageBreak/>
        <w:t xml:space="preserve">Figura </w:t>
      </w:r>
      <w:r>
        <w:fldChar w:fldCharType="begin"/>
      </w:r>
      <w:r>
        <w:instrText xml:space="preserve"> SEQ Figura \* ARABIC </w:instrText>
      </w:r>
      <w:r>
        <w:fldChar w:fldCharType="separate"/>
      </w:r>
      <w:r w:rsidR="00090549">
        <w:rPr>
          <w:noProof/>
        </w:rPr>
        <w:t>33</w:t>
      </w:r>
      <w:r>
        <w:fldChar w:fldCharType="end"/>
      </w:r>
      <w:r>
        <w:t>.-</w:t>
      </w:r>
      <w:r w:rsidRPr="00AD6A1A">
        <w:t>Representación Gráfica de Escenarios de Riesgo</w:t>
      </w:r>
      <w:bookmarkEnd w:id="111"/>
    </w:p>
    <w:p w14:paraId="2E12BAED" w14:textId="44525657" w:rsidR="003E56FD" w:rsidRPr="00BF04EB" w:rsidRDefault="001F5887" w:rsidP="003E56FD">
      <w:r w:rsidRPr="00BF04EB">
        <w:rPr>
          <w:noProof/>
          <w:lang w:val="es-CL" w:eastAsia="es-CL" w:bidi="ar-SA"/>
        </w:rPr>
        <mc:AlternateContent>
          <mc:Choice Requires="wps">
            <w:drawing>
              <wp:anchor distT="0" distB="0" distL="114300" distR="114300" simplePos="0" relativeHeight="251646976" behindDoc="0" locked="0" layoutInCell="1" allowOverlap="1" wp14:anchorId="09D56F68" wp14:editId="374E7464">
                <wp:simplePos x="0" y="0"/>
                <wp:positionH relativeFrom="column">
                  <wp:posOffset>622300</wp:posOffset>
                </wp:positionH>
                <wp:positionV relativeFrom="paragraph">
                  <wp:posOffset>498475</wp:posOffset>
                </wp:positionV>
                <wp:extent cx="295275" cy="1085850"/>
                <wp:effectExtent l="0" t="0" r="28575" b="19050"/>
                <wp:wrapNone/>
                <wp:docPr id="3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085850"/>
                        </a:xfrm>
                        <a:prstGeom prst="rect">
                          <a:avLst/>
                        </a:prstGeom>
                        <a:solidFill>
                          <a:srgbClr val="92D050"/>
                        </a:solidFill>
                        <a:ln w="9525">
                          <a:solidFill>
                            <a:srgbClr val="000000"/>
                          </a:solidFill>
                          <a:miter lim="800000"/>
                          <a:headEnd/>
                          <a:tailEnd/>
                        </a:ln>
                      </wps:spPr>
                      <wps:txbx>
                        <w:txbxContent>
                          <w:p w14:paraId="1F7A2578" w14:textId="77777777" w:rsidR="00724888" w:rsidRPr="00B86C8A" w:rsidRDefault="00724888" w:rsidP="003E56FD">
                            <w:pPr>
                              <w:ind w:firstLine="0"/>
                              <w:jc w:val="center"/>
                              <w:rPr>
                                <w:b/>
                                <w:sz w:val="18"/>
                                <w:lang w:val="es-CL"/>
                              </w:rPr>
                            </w:pPr>
                            <w:r w:rsidRPr="00B86C8A">
                              <w:rPr>
                                <w:b/>
                                <w:sz w:val="18"/>
                                <w:lang w:val="es-CL"/>
                              </w:rPr>
                              <w:t>CONSERVADOR</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49pt;margin-top:39.25pt;width:23.25pt;height:8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" fillcolor="#92d050">
                <v:textbox style="layout-flow:vertical;mso-layout-flow-alt:bottom-to-top">
                  <w:txbxContent>
                    <w:p w14:paraId="1F7A2578" w14:textId="77777777" w:rsidR="00724888" w:rsidRPr="00B86C8A" w:rsidRDefault="00724888" w:rsidP="003E56FD">
                      <w:pPr>
                        <w:ind w:firstLine="0"/>
                        <w:jc w:val="center"/>
                        <w:rPr>
                          <w:b/>
                          <w:sz w:val="18"/>
                          <w:lang w:val="es-CL"/>
                        </w:rPr>
                      </w:pPr>
                      <w:r w:rsidRPr="00B86C8A">
                        <w:rPr>
                          <w:b/>
                          <w:sz w:val="18"/>
                          <w:lang w:val="es-CL"/>
                        </w:rPr>
                        <w:t>CONSERVADOR</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60288" behindDoc="0" locked="0" layoutInCell="1" allowOverlap="1" wp14:anchorId="6C4F419F" wp14:editId="03297952">
                <wp:simplePos x="0" y="0"/>
                <wp:positionH relativeFrom="column">
                  <wp:posOffset>974725</wp:posOffset>
                </wp:positionH>
                <wp:positionV relativeFrom="paragraph">
                  <wp:posOffset>646430</wp:posOffset>
                </wp:positionV>
                <wp:extent cx="333375" cy="723900"/>
                <wp:effectExtent l="0" t="0" r="28575" b="19050"/>
                <wp:wrapNone/>
                <wp:docPr id="34"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723900"/>
                        </a:xfrm>
                        <a:prstGeom prst="rect">
                          <a:avLst/>
                        </a:prstGeom>
                        <a:solidFill>
                          <a:srgbClr val="FFFF00"/>
                        </a:solidFill>
                        <a:ln w="9525">
                          <a:solidFill>
                            <a:srgbClr val="000000"/>
                          </a:solidFill>
                          <a:miter lim="800000"/>
                          <a:headEnd/>
                          <a:tailEnd/>
                        </a:ln>
                      </wps:spPr>
                      <wps:txbx>
                        <w:txbxContent>
                          <w:p w14:paraId="4CDA9C50" w14:textId="77777777" w:rsidR="00724888" w:rsidRPr="00B86C8A" w:rsidRDefault="00724888" w:rsidP="003E56FD">
                            <w:pPr>
                              <w:ind w:firstLine="0"/>
                              <w:jc w:val="center"/>
                              <w:rPr>
                                <w:b/>
                                <w:sz w:val="18"/>
                                <w:lang w:val="es-CL"/>
                              </w:rPr>
                            </w:pPr>
                            <w:r w:rsidRPr="00B86C8A">
                              <w:rPr>
                                <w:b/>
                                <w:sz w:val="18"/>
                                <w:lang w:val="es-CL"/>
                              </w:rPr>
                              <w:t>RIESGOSO</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76.75pt;margin-top:50.9pt;width:26.25pt;height: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" fillcolor="yellow">
                <v:textbox style="layout-flow:vertical;mso-layout-flow-alt:bottom-to-top">
                  <w:txbxContent>
                    <w:p w14:paraId="4CDA9C50" w14:textId="77777777" w:rsidR="00724888" w:rsidRPr="00B86C8A" w:rsidRDefault="00724888" w:rsidP="003E56FD">
                      <w:pPr>
                        <w:ind w:firstLine="0"/>
                        <w:jc w:val="center"/>
                        <w:rPr>
                          <w:b/>
                          <w:sz w:val="18"/>
                          <w:lang w:val="es-CL"/>
                        </w:rPr>
                      </w:pPr>
                      <w:r w:rsidRPr="00B86C8A">
                        <w:rPr>
                          <w:b/>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71552" behindDoc="0" locked="0" layoutInCell="1" allowOverlap="1" wp14:anchorId="7766F027" wp14:editId="5B519ED4">
                <wp:simplePos x="0" y="0"/>
                <wp:positionH relativeFrom="column">
                  <wp:posOffset>1860550</wp:posOffset>
                </wp:positionH>
                <wp:positionV relativeFrom="paragraph">
                  <wp:posOffset>992505</wp:posOffset>
                </wp:positionV>
                <wp:extent cx="1186180" cy="400050"/>
                <wp:effectExtent l="0" t="0" r="13970" b="19050"/>
                <wp:wrapNone/>
                <wp:docPr id="3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400050"/>
                        </a:xfrm>
                        <a:prstGeom prst="rect">
                          <a:avLst/>
                        </a:prstGeom>
                        <a:solidFill>
                          <a:srgbClr val="FF0000"/>
                        </a:solidFill>
                        <a:ln w="9525">
                          <a:solidFill>
                            <a:srgbClr val="000000"/>
                          </a:solidFill>
                          <a:miter lim="800000"/>
                          <a:headEnd/>
                          <a:tailEnd/>
                        </a:ln>
                      </wps:spPr>
                      <wps:txbx>
                        <w:txbxContent>
                          <w:p w14:paraId="42373BB2" w14:textId="77777777" w:rsidR="00724888" w:rsidRPr="00B86C8A" w:rsidRDefault="00724888" w:rsidP="003E56FD">
                            <w:pPr>
                              <w:spacing w:line="240" w:lineRule="auto"/>
                              <w:ind w:firstLine="0"/>
                              <w:jc w:val="center"/>
                              <w:rPr>
                                <w:b/>
                                <w:sz w:val="18"/>
                                <w:lang w:val="es-CL"/>
                              </w:rPr>
                            </w:pPr>
                            <w:r w:rsidRPr="00B86C8A">
                              <w:rPr>
                                <w:b/>
                                <w:sz w:val="18"/>
                                <w:lang w:val="es-CL"/>
                              </w:rPr>
                              <w:t>NO RECOMENDABLE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146.5pt;margin-top:78.15pt;width:93.4pt;height:3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" fillcolor="red">
                <v:textbox>
                  <w:txbxContent>
                    <w:p w14:paraId="42373BB2" w14:textId="77777777" w:rsidR="00724888" w:rsidRPr="00B86C8A" w:rsidRDefault="00724888" w:rsidP="003E56FD">
                      <w:pPr>
                        <w:spacing w:line="240" w:lineRule="auto"/>
                        <w:ind w:firstLine="0"/>
                        <w:jc w:val="center"/>
                        <w:rPr>
                          <w:b/>
                          <w:sz w:val="18"/>
                          <w:lang w:val="es-CL"/>
                        </w:rPr>
                      </w:pPr>
                      <w:r w:rsidRPr="00B86C8A">
                        <w:rPr>
                          <w:b/>
                          <w:sz w:val="18"/>
                          <w:lang w:val="es-CL"/>
                        </w:rPr>
                        <w:t>NO RECOMENDABLE</w:t>
                      </w:r>
                    </w:p>
                  </w:txbxContent>
                </v:textbox>
              </v:shape>
            </w:pict>
          </mc:Fallback>
        </mc:AlternateContent>
      </w:r>
      <w:r w:rsidR="003E56FD">
        <w:rPr>
          <w:noProof/>
          <w:lang w:val="es-CL" w:eastAsia="es-CL" w:bidi="ar-SA"/>
        </w:rPr>
        <w:drawing>
          <wp:inline distT="0" distB="0" distL="0" distR="0" wp14:anchorId="4D8733ED" wp14:editId="31ACF7E8">
            <wp:extent cx="5612130" cy="2336800"/>
            <wp:effectExtent l="0" t="0" r="26670" b="25400"/>
            <wp:docPr id="38" name="Gráfico 38">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0774209-63AE-4C48-A538-8CBA7A9692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1F99DA0F" w14:textId="2034F572" w:rsidR="003E56FD" w:rsidRDefault="003E56FD" w:rsidP="003E56FD">
      <w:r w:rsidRPr="00BF04EB">
        <w:rPr>
          <w:i/>
        </w:rPr>
        <w:t xml:space="preserve">Nota: </w:t>
      </w:r>
      <w:r w:rsidRPr="00BF04EB">
        <w:t xml:space="preserve">El gráfico representa los escenarios de riesgo en cuanto a disponibilidad </w:t>
      </w:r>
      <w:r>
        <w:t>mínima mensual</w:t>
      </w:r>
      <w:r w:rsidRPr="00BF04EB">
        <w:t xml:space="preserve"> y probabilidad de logro, al comprometerse con la cantidad asociada a la marca de clase del intervalo.</w:t>
      </w:r>
    </w:p>
    <w:p w14:paraId="60920428" w14:textId="77777777" w:rsidR="001F5887" w:rsidRDefault="001F5887" w:rsidP="003E56FD"/>
    <w:p w14:paraId="7E814ABC" w14:textId="01463826" w:rsidR="00B86C8A" w:rsidRPr="00290340" w:rsidRDefault="00B86C8A" w:rsidP="00B86C8A">
      <w:r w:rsidRPr="00290340">
        <w:t>Para la tabla y gráfico anterior, se definieron 3 grandes grupos de riesgos,</w:t>
      </w:r>
      <w:r>
        <w:t xml:space="preserve"> sin embargo, por simple inspección se puede aseverar que para los escenarios catalogados como “conservadores” y “riesgosos”, la disponibilidad es casi 0, lo que se comprueba con el “</w:t>
      </w:r>
      <w:proofErr w:type="spellStart"/>
      <w:r>
        <w:t>Value</w:t>
      </w:r>
      <w:proofErr w:type="spellEnd"/>
      <w:r>
        <w:t xml:space="preserve"> at </w:t>
      </w:r>
      <w:proofErr w:type="spellStart"/>
      <w:r>
        <w:t>risk</w:t>
      </w:r>
      <w:proofErr w:type="spellEnd"/>
      <w:r>
        <w:t xml:space="preserve">” indicado previamente de un 2,3% de disponibilidad correspondiente a un 70% de probabilidad y que disminuye drásticamente hasta un 20% para una disponibilidad aproximada de un 3,5%. Por lo se puede asumir que es no recomendable aseverar que se cumplirá el </w:t>
      </w:r>
      <w:r w:rsidRPr="00290340">
        <w:t>mínimo exigido correspondiente a un 80% de disponibilidad (línea punteada negra)</w:t>
      </w:r>
      <w:r>
        <w:t>, demostrando que para este caso existe un alto riesgo de no cumplimiento al desagregar la disponibilidad anual de manera mensual.</w:t>
      </w:r>
    </w:p>
    <w:p w14:paraId="1071F0E4" w14:textId="0F25F3D3" w:rsidR="00B86C8A" w:rsidRDefault="00DA1A38" w:rsidP="00B86C8A">
      <w:r>
        <w:t xml:space="preserve">Es así como, </w:t>
      </w:r>
      <w:r w:rsidR="00B86C8A" w:rsidRPr="0086119B">
        <w:t xml:space="preserve">todos los escenarios con una probabilidad de logro bajo el 20%, fueron </w:t>
      </w:r>
      <w:r w:rsidR="00B86C8A" w:rsidRPr="00EF4CCE">
        <w:t>catalogados como "No recomendables", en atención a que es casi seguro no cumplir con estos escenarios, lo que corresponde a un</w:t>
      </w:r>
      <w:r>
        <w:t>a disponibilidad superior a un 3,5</w:t>
      </w:r>
      <w:r w:rsidR="00B86C8A" w:rsidRPr="00EF4CCE">
        <w:t>%, lo que</w:t>
      </w:r>
      <w:r>
        <w:t xml:space="preserve"> </w:t>
      </w:r>
      <w:r w:rsidR="00C45A69">
        <w:t>demuestra</w:t>
      </w:r>
      <w:r>
        <w:t xml:space="preserve"> que es </w:t>
      </w:r>
      <w:r>
        <w:lastRenderedPageBreak/>
        <w:t xml:space="preserve">casi seguro que en varios </w:t>
      </w:r>
      <w:r w:rsidR="00B86C8A" w:rsidRPr="00EF4CCE">
        <w:t xml:space="preserve">meses no se cumplirá con el mínimo exigido. </w:t>
      </w:r>
    </w:p>
    <w:p w14:paraId="1D1A7C97" w14:textId="00D87408" w:rsidR="00C45A69" w:rsidRPr="00C45A69" w:rsidRDefault="00DA1A38" w:rsidP="00DA1A38">
      <w:r w:rsidRPr="00C45A69">
        <w:t>Finalmente, considerando un análisis integral de los resultados obtenidos en este caso</w:t>
      </w:r>
      <w:r w:rsidR="00C45A69" w:rsidRPr="00C45A69">
        <w:t>, es decir comportamiento de vida y simulaciones</w:t>
      </w:r>
      <w:r w:rsidRPr="00C45A69">
        <w:t xml:space="preserve">, </w:t>
      </w:r>
      <w:r w:rsidR="00C45A69" w:rsidRPr="00C45A69">
        <w:t>de forma probabilística</w:t>
      </w:r>
      <w:r w:rsidRPr="00C45A69">
        <w:t xml:space="preserve"> se puede concluir que este cañón debió haber sido enviado a mantenimiento el año 20</w:t>
      </w:r>
      <w:r w:rsidR="00C45A69" w:rsidRPr="00C45A69">
        <w:t>19</w:t>
      </w:r>
      <w:r w:rsidRPr="00C45A69">
        <w:t xml:space="preserve">, situación que </w:t>
      </w:r>
      <w:r w:rsidR="00C45A69" w:rsidRPr="00C45A69">
        <w:t>sí</w:t>
      </w:r>
      <w:r w:rsidRPr="00C45A69">
        <w:t xml:space="preserve"> ocurrió</w:t>
      </w:r>
      <w:r w:rsidR="00C45A69" w:rsidRPr="00C45A69">
        <w:t xml:space="preserve">, por lo que se ejecutó correctamente esta actividad; sin embargo, la justificación no fue matemática ni empírica, sino que sólo basado en la política de mantenimiento establecida por el fabricante y sin un análisis de comportamiento de vida y falla; por lo que no permitía aseverar si es estaba o no haciendo </w:t>
      </w:r>
      <w:proofErr w:type="spellStart"/>
      <w:r w:rsidR="00C45A69" w:rsidRPr="00C45A69">
        <w:t>sobremantenimiento</w:t>
      </w:r>
      <w:proofErr w:type="spellEnd"/>
      <w:r w:rsidR="00C45A69" w:rsidRPr="00C45A69">
        <w:t>; a pesar de que coincidentemente no fue el caso.</w:t>
      </w:r>
    </w:p>
    <w:p w14:paraId="08104A74" w14:textId="77777777" w:rsidR="00C45A69" w:rsidRPr="00C45A69" w:rsidRDefault="00DA1A38" w:rsidP="00DA1A38">
      <w:r w:rsidRPr="00C45A69">
        <w:t>Además de lo anterior,</w:t>
      </w:r>
      <w:r w:rsidR="00C45A69" w:rsidRPr="00C45A69">
        <w:t xml:space="preserve"> y dejando de lado lo coincidente del mantenimiento efectuado,</w:t>
      </w:r>
      <w:r w:rsidRPr="00C45A69">
        <w:t xml:space="preserve"> </w:t>
      </w:r>
      <w:r w:rsidR="00C45A69" w:rsidRPr="00C45A69">
        <w:t xml:space="preserve">nuevamente se pudo </w:t>
      </w:r>
      <w:r w:rsidRPr="00C45A69">
        <w:t xml:space="preserve">comprobar </w:t>
      </w:r>
      <w:r w:rsidR="00C45A69" w:rsidRPr="00C45A69">
        <w:t xml:space="preserve">matemáticamente que </w:t>
      </w:r>
      <w:r w:rsidRPr="00C45A69">
        <w:t xml:space="preserve">la frecuencia establecida por el fabricante </w:t>
      </w:r>
      <w:r w:rsidR="00C45A69" w:rsidRPr="00C45A69">
        <w:t>es</w:t>
      </w:r>
      <w:r w:rsidRPr="00C45A69">
        <w:t xml:space="preserve"> la correcta y de </w:t>
      </w:r>
      <w:r w:rsidR="00C45A69" w:rsidRPr="00C45A69">
        <w:t xml:space="preserve">no </w:t>
      </w:r>
      <w:r w:rsidRPr="00C45A69">
        <w:t xml:space="preserve">haberse cumplido, </w:t>
      </w:r>
      <w:r w:rsidR="00C45A69" w:rsidRPr="00C45A69">
        <w:t xml:space="preserve">podría haber significado una menor disponibilidad a la exigida y un eventual riesgo mayor para el material, pudiendo incluso llegar  a una falla catastrófica. </w:t>
      </w:r>
    </w:p>
    <w:p w14:paraId="4D5AC527" w14:textId="23B160CB" w:rsidR="00DA1A38" w:rsidRPr="00EF4CCE" w:rsidRDefault="00DA1A38" w:rsidP="00DA1A38">
      <w:r w:rsidRPr="00EF4CCE">
        <w:t xml:space="preserve"> </w:t>
      </w:r>
    </w:p>
    <w:p w14:paraId="503953D7" w14:textId="45F6A156" w:rsidR="00C93D47" w:rsidRPr="00EB696E" w:rsidRDefault="00FD4390" w:rsidP="00FD4390">
      <w:pPr>
        <w:pStyle w:val="Titulo3"/>
      </w:pPr>
      <w:r>
        <w:t xml:space="preserve">8.3.3 </w:t>
      </w:r>
      <w:r w:rsidR="00C93D47">
        <w:t>Resultados y análisis de riesgo Caso “BLANCO 2”</w:t>
      </w:r>
    </w:p>
    <w:p w14:paraId="42523D71" w14:textId="48AA705E" w:rsidR="00C93D47" w:rsidRPr="000E28AC" w:rsidRDefault="00C93D47" w:rsidP="00C93D47">
      <w:r w:rsidRPr="000E28AC">
        <w:t xml:space="preserve">De este modo, los resultados obtenidos de las simulaciones del caso </w:t>
      </w:r>
      <w:r>
        <w:t>BLANCO 2, correspondiente al caso que se quiere justificar y solicitar su presupuesto para mantenimiento el año 2027</w:t>
      </w:r>
      <w:r w:rsidRPr="000E28AC">
        <w:t xml:space="preserve"> son los siguientes:</w:t>
      </w:r>
    </w:p>
    <w:p w14:paraId="680BE5D3" w14:textId="77777777" w:rsidR="00C93D47" w:rsidRPr="000E28AC" w:rsidRDefault="00C93D47" w:rsidP="00C93D47">
      <w:pPr>
        <w:pStyle w:val="Epgrafe"/>
        <w:keepNext/>
        <w:jc w:val="center"/>
      </w:pPr>
      <w:bookmarkStart w:id="112" w:name="_Toc233893815"/>
      <w:r w:rsidRPr="000E28AC">
        <w:t xml:space="preserve">Tabla </w:t>
      </w:r>
      <w:r w:rsidRPr="000E28AC">
        <w:fldChar w:fldCharType="begin"/>
      </w:r>
      <w:r w:rsidRPr="000E28AC">
        <w:instrText xml:space="preserve"> SEQ Tabla \* ARABIC </w:instrText>
      </w:r>
      <w:r w:rsidRPr="000E28AC">
        <w:fldChar w:fldCharType="separate"/>
      </w:r>
      <w:r w:rsidR="00090549">
        <w:rPr>
          <w:noProof/>
        </w:rPr>
        <w:t>31</w:t>
      </w:r>
      <w:r w:rsidRPr="000E28AC">
        <w:rPr>
          <w:noProof/>
        </w:rPr>
        <w:fldChar w:fldCharType="end"/>
      </w:r>
      <w:r w:rsidRPr="000E28AC">
        <w:t>.- Parámetros para Histograma.</w:t>
      </w:r>
      <w:bookmarkEnd w:id="112"/>
    </w:p>
    <w:tbl>
      <w:tblPr>
        <w:tblStyle w:val="Sombreadomedio2-nfasis11"/>
        <w:tblW w:w="7937" w:type="dxa"/>
        <w:jc w:val="center"/>
        <w:tblLook w:val="0480" w:firstRow="0" w:lastRow="0" w:firstColumn="1" w:lastColumn="0" w:noHBand="0" w:noVBand="1"/>
      </w:tblPr>
      <w:tblGrid>
        <w:gridCol w:w="3692"/>
        <w:gridCol w:w="1497"/>
        <w:gridCol w:w="1200"/>
        <w:gridCol w:w="1548"/>
      </w:tblGrid>
      <w:tr w:rsidR="00C93D47" w:rsidRPr="000E28AC" w14:paraId="3AB9210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2B7CBE53"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p>
        </w:tc>
        <w:tc>
          <w:tcPr>
            <w:tcW w:w="1497" w:type="dxa"/>
            <w:noWrap/>
          </w:tcPr>
          <w:p w14:paraId="6B9E347E"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anual</w:t>
            </w:r>
          </w:p>
        </w:tc>
        <w:tc>
          <w:tcPr>
            <w:tcW w:w="1200" w:type="dxa"/>
          </w:tcPr>
          <w:p w14:paraId="2F50A469"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min</w:t>
            </w:r>
          </w:p>
        </w:tc>
        <w:tc>
          <w:tcPr>
            <w:tcW w:w="1548" w:type="dxa"/>
          </w:tcPr>
          <w:p w14:paraId="43C01381"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 xml:space="preserve">Meses </w:t>
            </w:r>
            <w:proofErr w:type="spellStart"/>
            <w:r w:rsidRPr="000E28AC">
              <w:rPr>
                <w:rFonts w:ascii="Calibri" w:hAnsi="Calibri"/>
                <w:b/>
                <w:bCs/>
                <w:color w:val="000000"/>
                <w:lang w:bidi="ar-SA"/>
              </w:rPr>
              <w:t>Inop</w:t>
            </w:r>
            <w:proofErr w:type="spellEnd"/>
            <w:r w:rsidRPr="000E28AC">
              <w:rPr>
                <w:rFonts w:ascii="Calibri" w:hAnsi="Calibri"/>
                <w:b/>
                <w:bCs/>
                <w:color w:val="000000"/>
                <w:lang w:bidi="ar-SA"/>
              </w:rPr>
              <w:t>.</w:t>
            </w:r>
          </w:p>
        </w:tc>
      </w:tr>
      <w:tr w:rsidR="00C93D47" w:rsidRPr="000E28AC" w14:paraId="4F4EB384"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6B347888"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Máximo</w:t>
            </w:r>
          </w:p>
        </w:tc>
        <w:tc>
          <w:tcPr>
            <w:tcW w:w="1497" w:type="dxa"/>
            <w:noWrap/>
            <w:vAlign w:val="bottom"/>
            <w:hideMark/>
          </w:tcPr>
          <w:p w14:paraId="5700F0B1" w14:textId="4F012C3B"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200" w:type="dxa"/>
            <w:vAlign w:val="bottom"/>
          </w:tcPr>
          <w:p w14:paraId="5A1E96BB" w14:textId="77777777"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548" w:type="dxa"/>
            <w:vAlign w:val="bottom"/>
          </w:tcPr>
          <w:p w14:paraId="62897B5E" w14:textId="211B7D6D"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6</w:t>
            </w:r>
          </w:p>
        </w:tc>
      </w:tr>
      <w:tr w:rsidR="00C93D47" w:rsidRPr="000E28AC" w14:paraId="50508D9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1949BE26"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Mínimo</w:t>
            </w:r>
          </w:p>
        </w:tc>
        <w:tc>
          <w:tcPr>
            <w:tcW w:w="1497" w:type="dxa"/>
            <w:noWrap/>
            <w:vAlign w:val="bottom"/>
            <w:hideMark/>
          </w:tcPr>
          <w:p w14:paraId="3D108090" w14:textId="64DC9A22"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31%</w:t>
            </w:r>
          </w:p>
        </w:tc>
        <w:tc>
          <w:tcPr>
            <w:tcW w:w="1200" w:type="dxa"/>
            <w:vAlign w:val="bottom"/>
          </w:tcPr>
          <w:p w14:paraId="3D20D61A"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c>
          <w:tcPr>
            <w:tcW w:w="1548" w:type="dxa"/>
            <w:vAlign w:val="bottom"/>
          </w:tcPr>
          <w:p w14:paraId="2FC2695B" w14:textId="5602F8B2"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r>
      <w:tr w:rsidR="00C93D47" w:rsidRPr="000E28AC" w14:paraId="3AFCCB29" w14:textId="77777777" w:rsidTr="00C93D47">
        <w:trPr>
          <w:trHeight w:val="22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3D54C946"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Cant. Intervalos Regla de Sturges</w:t>
            </w:r>
          </w:p>
        </w:tc>
        <w:tc>
          <w:tcPr>
            <w:tcW w:w="1497" w:type="dxa"/>
            <w:noWrap/>
            <w:vAlign w:val="bottom"/>
            <w:hideMark/>
          </w:tcPr>
          <w:p w14:paraId="78BA6016" w14:textId="11AAE39C"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200" w:type="dxa"/>
            <w:vAlign w:val="bottom"/>
          </w:tcPr>
          <w:p w14:paraId="21052E25" w14:textId="77777777"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548" w:type="dxa"/>
            <w:vAlign w:val="bottom"/>
          </w:tcPr>
          <w:p w14:paraId="5EC8088C" w14:textId="54342011"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7</w:t>
            </w:r>
          </w:p>
        </w:tc>
      </w:tr>
      <w:tr w:rsidR="00C93D47" w:rsidRPr="00A37986" w14:paraId="5DAC8BA9"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0F0AB7BE" w14:textId="77777777" w:rsidR="00C93D47" w:rsidRPr="00A37986" w:rsidRDefault="00C93D47" w:rsidP="00C93D47">
            <w:pPr>
              <w:widowControl/>
              <w:autoSpaceDE/>
              <w:autoSpaceDN/>
              <w:spacing w:line="240" w:lineRule="auto"/>
              <w:ind w:firstLine="0"/>
              <w:jc w:val="center"/>
              <w:rPr>
                <w:rFonts w:ascii="Calibri" w:hAnsi="Calibri"/>
                <w:color w:val="000000"/>
                <w:lang w:bidi="ar-SA"/>
              </w:rPr>
            </w:pPr>
            <w:r w:rsidRPr="00A37986">
              <w:rPr>
                <w:rFonts w:ascii="Calibri" w:hAnsi="Calibri"/>
                <w:color w:val="000000"/>
                <w:lang w:bidi="ar-SA"/>
              </w:rPr>
              <w:t>Amplitud</w:t>
            </w:r>
          </w:p>
        </w:tc>
        <w:tc>
          <w:tcPr>
            <w:tcW w:w="1497" w:type="dxa"/>
            <w:noWrap/>
            <w:vAlign w:val="bottom"/>
          </w:tcPr>
          <w:p w14:paraId="2937B151" w14:textId="3AD460DA" w:rsidR="00C93D47" w:rsidRPr="00A37986"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bCs/>
                <w:color w:val="000000"/>
                <w:sz w:val="22"/>
              </w:rPr>
            </w:pPr>
            <w:r>
              <w:rPr>
                <w:rFonts w:ascii="Calibri" w:hAnsi="Calibri" w:cs="Calibri"/>
                <w:b/>
                <w:bCs/>
                <w:color w:val="000000"/>
                <w:sz w:val="22"/>
              </w:rPr>
              <w:t>4,938%</w:t>
            </w:r>
          </w:p>
        </w:tc>
        <w:tc>
          <w:tcPr>
            <w:tcW w:w="1200" w:type="dxa"/>
            <w:vAlign w:val="bottom"/>
          </w:tcPr>
          <w:p w14:paraId="589A3A3B" w14:textId="77777777" w:rsidR="00C93D47" w:rsidRPr="00A37986"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7,143%</w:t>
            </w:r>
          </w:p>
        </w:tc>
        <w:tc>
          <w:tcPr>
            <w:tcW w:w="1548" w:type="dxa"/>
            <w:vAlign w:val="bottom"/>
          </w:tcPr>
          <w:p w14:paraId="2FB8C00D" w14:textId="56F96C93" w:rsidR="00C93D47" w:rsidRPr="00A37986"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w:t>
            </w:r>
          </w:p>
        </w:tc>
      </w:tr>
    </w:tbl>
    <w:p w14:paraId="3F76C389" w14:textId="77777777" w:rsidR="00C93D47" w:rsidRPr="00A37986" w:rsidRDefault="00C93D47" w:rsidP="00C93D47">
      <w:r w:rsidRPr="00A37986">
        <w:rPr>
          <w:i/>
        </w:rPr>
        <w:t xml:space="preserve">Nota: </w:t>
      </w:r>
      <w:r w:rsidRPr="00A37986">
        <w:t xml:space="preserve">La tabla representa el cálculo mediante la regla de Sturges de la cantidad de intervalos a utilizar, el rango y amplitud de cada uno de ellos. </w:t>
      </w:r>
    </w:p>
    <w:p w14:paraId="4A384340" w14:textId="77777777" w:rsidR="00C93D47" w:rsidRPr="00A37986" w:rsidRDefault="00C93D47" w:rsidP="00C93D47"/>
    <w:p w14:paraId="6B78B7FA" w14:textId="77777777" w:rsidR="00C93D47" w:rsidRPr="00EB696E" w:rsidRDefault="00C93D47" w:rsidP="00C93D47">
      <w:r w:rsidRPr="00A37986">
        <w:lastRenderedPageBreak/>
        <w:t xml:space="preserve">Así, con los valores anteriores, el histograma y su respectivo gráfico para la disponibilidad Anual queda de </w:t>
      </w:r>
      <w:r w:rsidRPr="00EB696E">
        <w:t xml:space="preserve">la siguiente manera: </w:t>
      </w:r>
    </w:p>
    <w:p w14:paraId="1136E7D6" w14:textId="77777777" w:rsidR="00C93D47" w:rsidRPr="00EB696E" w:rsidRDefault="00C93D47" w:rsidP="00C93D47">
      <w:pPr>
        <w:pStyle w:val="Epgrafe"/>
        <w:keepNext/>
        <w:jc w:val="center"/>
      </w:pPr>
      <w:bookmarkStart w:id="113" w:name="_Toc233893816"/>
      <w:r w:rsidRPr="00EB696E">
        <w:t xml:space="preserve">Tabla </w:t>
      </w:r>
      <w:r w:rsidRPr="00EB696E">
        <w:fldChar w:fldCharType="begin"/>
      </w:r>
      <w:r w:rsidRPr="00EB696E">
        <w:instrText xml:space="preserve"> SEQ Tabla \* ARABIC </w:instrText>
      </w:r>
      <w:r w:rsidRPr="00EB696E">
        <w:fldChar w:fldCharType="separate"/>
      </w:r>
      <w:r w:rsidR="00090549">
        <w:rPr>
          <w:noProof/>
        </w:rPr>
        <w:t>32</w:t>
      </w:r>
      <w:r w:rsidRPr="00EB696E">
        <w:rPr>
          <w:noProof/>
        </w:rPr>
        <w:fldChar w:fldCharType="end"/>
      </w:r>
      <w:r w:rsidRPr="00EB696E">
        <w:t>.- Histograma de Simulaciones</w:t>
      </w:r>
      <w:r>
        <w:t xml:space="preserve"> Disponibilidad anual</w:t>
      </w:r>
      <w:bookmarkEnd w:id="113"/>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C93D47" w:rsidRPr="00EB696E" w14:paraId="6FFDC4B7" w14:textId="77777777" w:rsidTr="00C93D4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0268B385" w14:textId="77777777" w:rsidR="00C93D47" w:rsidRPr="00EB696E" w:rsidRDefault="00C93D47" w:rsidP="00C93D47">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05BBA054"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A02740A"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1B2A4C9D"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40C9D4F7"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19FBE7F1"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C93D47" w:rsidRPr="00EB696E" w14:paraId="79FBA7F5" w14:textId="77777777" w:rsidTr="00C93D4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75709B36" w14:textId="77777777" w:rsidR="00C93D47" w:rsidRPr="00EB696E" w:rsidRDefault="00C93D47" w:rsidP="00C93D47">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7BFF54D5"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0D667714"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2EF2EBF2"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385266CD"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4C3E8FAD"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171ACB73"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C93D47" w:rsidRPr="00EB696E" w14:paraId="6EED9CC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6675026" w14:textId="51B94ACC"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33,34%</w:t>
            </w:r>
          </w:p>
        </w:tc>
        <w:tc>
          <w:tcPr>
            <w:tcW w:w="1200" w:type="dxa"/>
            <w:noWrap/>
            <w:vAlign w:val="bottom"/>
            <w:hideMark/>
          </w:tcPr>
          <w:p w14:paraId="047A9C3F" w14:textId="1A409A9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30,87%</w:t>
            </w:r>
          </w:p>
        </w:tc>
        <w:tc>
          <w:tcPr>
            <w:tcW w:w="1200" w:type="dxa"/>
            <w:noWrap/>
            <w:vAlign w:val="bottom"/>
            <w:hideMark/>
          </w:tcPr>
          <w:p w14:paraId="6EC8D993" w14:textId="4D8082B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35,81%</w:t>
            </w:r>
          </w:p>
        </w:tc>
        <w:tc>
          <w:tcPr>
            <w:tcW w:w="1293" w:type="dxa"/>
            <w:noWrap/>
            <w:vAlign w:val="bottom"/>
            <w:hideMark/>
          </w:tcPr>
          <w:p w14:paraId="2A4FE18D" w14:textId="24B4E3E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w:t>
            </w:r>
          </w:p>
        </w:tc>
        <w:tc>
          <w:tcPr>
            <w:tcW w:w="1880" w:type="dxa"/>
            <w:noWrap/>
            <w:vAlign w:val="bottom"/>
            <w:hideMark/>
          </w:tcPr>
          <w:p w14:paraId="558CAF85" w14:textId="25C55BA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w:t>
            </w:r>
          </w:p>
        </w:tc>
        <w:tc>
          <w:tcPr>
            <w:tcW w:w="1306" w:type="dxa"/>
            <w:gridSpan w:val="2"/>
            <w:noWrap/>
            <w:vAlign w:val="bottom"/>
            <w:hideMark/>
          </w:tcPr>
          <w:p w14:paraId="11365E3B" w14:textId="587F9D5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0,14%</w:t>
            </w:r>
          </w:p>
        </w:tc>
        <w:tc>
          <w:tcPr>
            <w:tcW w:w="1200" w:type="dxa"/>
            <w:noWrap/>
            <w:vAlign w:val="bottom"/>
            <w:hideMark/>
          </w:tcPr>
          <w:p w14:paraId="6DC9B9E6" w14:textId="7828BD3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99,86%</w:t>
            </w:r>
          </w:p>
        </w:tc>
      </w:tr>
      <w:tr w:rsidR="00C93D47" w:rsidRPr="00EB696E" w14:paraId="14A30180"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CA51BD9" w14:textId="63DB628F"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38,28%</w:t>
            </w:r>
          </w:p>
        </w:tc>
        <w:tc>
          <w:tcPr>
            <w:tcW w:w="1200" w:type="dxa"/>
            <w:noWrap/>
            <w:vAlign w:val="bottom"/>
            <w:hideMark/>
          </w:tcPr>
          <w:p w14:paraId="552A104C" w14:textId="0BB9DD6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35,81%</w:t>
            </w:r>
          </w:p>
        </w:tc>
        <w:tc>
          <w:tcPr>
            <w:tcW w:w="1200" w:type="dxa"/>
            <w:noWrap/>
            <w:vAlign w:val="bottom"/>
            <w:hideMark/>
          </w:tcPr>
          <w:p w14:paraId="49C023DA" w14:textId="152327E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40,75%</w:t>
            </w:r>
          </w:p>
        </w:tc>
        <w:tc>
          <w:tcPr>
            <w:tcW w:w="1293" w:type="dxa"/>
            <w:noWrap/>
            <w:vAlign w:val="bottom"/>
            <w:hideMark/>
          </w:tcPr>
          <w:p w14:paraId="6B2C3FC7" w14:textId="295D61D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w:t>
            </w:r>
          </w:p>
        </w:tc>
        <w:tc>
          <w:tcPr>
            <w:tcW w:w="1880" w:type="dxa"/>
            <w:noWrap/>
            <w:vAlign w:val="bottom"/>
            <w:hideMark/>
          </w:tcPr>
          <w:p w14:paraId="1B97B07A" w14:textId="78AD8CE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w:t>
            </w:r>
          </w:p>
        </w:tc>
        <w:tc>
          <w:tcPr>
            <w:tcW w:w="1306" w:type="dxa"/>
            <w:gridSpan w:val="2"/>
            <w:noWrap/>
            <w:vAlign w:val="bottom"/>
            <w:hideMark/>
          </w:tcPr>
          <w:p w14:paraId="255A037A" w14:textId="0034E6A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0,40%</w:t>
            </w:r>
          </w:p>
        </w:tc>
        <w:tc>
          <w:tcPr>
            <w:tcW w:w="1200" w:type="dxa"/>
            <w:noWrap/>
            <w:vAlign w:val="bottom"/>
            <w:hideMark/>
          </w:tcPr>
          <w:p w14:paraId="094419EB" w14:textId="6D44ABA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99,60%</w:t>
            </w:r>
          </w:p>
        </w:tc>
      </w:tr>
      <w:tr w:rsidR="00C93D47" w:rsidRPr="00EB696E" w14:paraId="4F1B3230"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C7D36A9" w14:textId="4EA14607"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43,22%</w:t>
            </w:r>
          </w:p>
        </w:tc>
        <w:tc>
          <w:tcPr>
            <w:tcW w:w="1200" w:type="dxa"/>
            <w:noWrap/>
            <w:vAlign w:val="bottom"/>
            <w:hideMark/>
          </w:tcPr>
          <w:p w14:paraId="7AA6BCD8" w14:textId="074C3D4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40,75%</w:t>
            </w:r>
          </w:p>
        </w:tc>
        <w:tc>
          <w:tcPr>
            <w:tcW w:w="1200" w:type="dxa"/>
            <w:noWrap/>
            <w:vAlign w:val="bottom"/>
            <w:hideMark/>
          </w:tcPr>
          <w:p w14:paraId="69A7A74C" w14:textId="5584DE1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45,68%</w:t>
            </w:r>
          </w:p>
        </w:tc>
        <w:tc>
          <w:tcPr>
            <w:tcW w:w="1293" w:type="dxa"/>
            <w:noWrap/>
            <w:vAlign w:val="bottom"/>
            <w:hideMark/>
          </w:tcPr>
          <w:p w14:paraId="5FCA0020" w14:textId="346A3FE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w:t>
            </w:r>
          </w:p>
        </w:tc>
        <w:tc>
          <w:tcPr>
            <w:tcW w:w="1880" w:type="dxa"/>
            <w:noWrap/>
            <w:vAlign w:val="bottom"/>
            <w:hideMark/>
          </w:tcPr>
          <w:p w14:paraId="6373AC95" w14:textId="497538A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w:t>
            </w:r>
          </w:p>
        </w:tc>
        <w:tc>
          <w:tcPr>
            <w:tcW w:w="1306" w:type="dxa"/>
            <w:gridSpan w:val="2"/>
            <w:noWrap/>
            <w:vAlign w:val="bottom"/>
            <w:hideMark/>
          </w:tcPr>
          <w:p w14:paraId="67B0AB9D" w14:textId="3B40FDB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0,98%</w:t>
            </w:r>
          </w:p>
        </w:tc>
        <w:tc>
          <w:tcPr>
            <w:tcW w:w="1200" w:type="dxa"/>
            <w:noWrap/>
            <w:vAlign w:val="bottom"/>
            <w:hideMark/>
          </w:tcPr>
          <w:p w14:paraId="7FB49DEB" w14:textId="6211FD97"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99,02%</w:t>
            </w:r>
          </w:p>
        </w:tc>
      </w:tr>
      <w:tr w:rsidR="00C93D47" w:rsidRPr="00EB696E" w14:paraId="7228BC9C"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16131FA" w14:textId="47A1E33B"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48,15%</w:t>
            </w:r>
          </w:p>
        </w:tc>
        <w:tc>
          <w:tcPr>
            <w:tcW w:w="1200" w:type="dxa"/>
            <w:noWrap/>
            <w:vAlign w:val="bottom"/>
            <w:hideMark/>
          </w:tcPr>
          <w:p w14:paraId="68C73C27" w14:textId="49A61A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45,68%</w:t>
            </w:r>
          </w:p>
        </w:tc>
        <w:tc>
          <w:tcPr>
            <w:tcW w:w="1200" w:type="dxa"/>
            <w:noWrap/>
            <w:vAlign w:val="bottom"/>
            <w:hideMark/>
          </w:tcPr>
          <w:p w14:paraId="3E5B996E" w14:textId="5C898FB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50,62%</w:t>
            </w:r>
          </w:p>
        </w:tc>
        <w:tc>
          <w:tcPr>
            <w:tcW w:w="1293" w:type="dxa"/>
            <w:noWrap/>
            <w:vAlign w:val="bottom"/>
            <w:hideMark/>
          </w:tcPr>
          <w:p w14:paraId="5B19F510" w14:textId="3E10DA3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62</w:t>
            </w:r>
          </w:p>
        </w:tc>
        <w:tc>
          <w:tcPr>
            <w:tcW w:w="1880" w:type="dxa"/>
            <w:noWrap/>
            <w:vAlign w:val="bottom"/>
            <w:hideMark/>
          </w:tcPr>
          <w:p w14:paraId="0DDB5A6E" w14:textId="0D2C852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111</w:t>
            </w:r>
          </w:p>
        </w:tc>
        <w:tc>
          <w:tcPr>
            <w:tcW w:w="1306" w:type="dxa"/>
            <w:gridSpan w:val="2"/>
            <w:noWrap/>
            <w:vAlign w:val="bottom"/>
            <w:hideMark/>
          </w:tcPr>
          <w:p w14:paraId="3328EBDA" w14:textId="2105CA7F"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2,22%</w:t>
            </w:r>
          </w:p>
        </w:tc>
        <w:tc>
          <w:tcPr>
            <w:tcW w:w="1200" w:type="dxa"/>
            <w:noWrap/>
            <w:vAlign w:val="bottom"/>
            <w:hideMark/>
          </w:tcPr>
          <w:p w14:paraId="43ECE562" w14:textId="18F7B53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97,78%</w:t>
            </w:r>
          </w:p>
        </w:tc>
      </w:tr>
      <w:tr w:rsidR="00C93D47" w:rsidRPr="00EB696E" w14:paraId="54DB25C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FD8AEF9" w14:textId="1F56FD29"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53,09%</w:t>
            </w:r>
          </w:p>
        </w:tc>
        <w:tc>
          <w:tcPr>
            <w:tcW w:w="1200" w:type="dxa"/>
            <w:noWrap/>
            <w:vAlign w:val="bottom"/>
            <w:hideMark/>
          </w:tcPr>
          <w:p w14:paraId="56BD5B80" w14:textId="58F2F35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50,62%</w:t>
            </w:r>
          </w:p>
        </w:tc>
        <w:tc>
          <w:tcPr>
            <w:tcW w:w="1200" w:type="dxa"/>
            <w:noWrap/>
            <w:vAlign w:val="bottom"/>
            <w:hideMark/>
          </w:tcPr>
          <w:p w14:paraId="396C1D8F" w14:textId="2779920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55,56%</w:t>
            </w:r>
          </w:p>
        </w:tc>
        <w:tc>
          <w:tcPr>
            <w:tcW w:w="1293" w:type="dxa"/>
            <w:noWrap/>
            <w:vAlign w:val="bottom"/>
            <w:hideMark/>
          </w:tcPr>
          <w:p w14:paraId="03B6CB8C" w14:textId="4EE5A58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128</w:t>
            </w:r>
          </w:p>
        </w:tc>
        <w:tc>
          <w:tcPr>
            <w:tcW w:w="1880" w:type="dxa"/>
            <w:noWrap/>
            <w:vAlign w:val="bottom"/>
            <w:hideMark/>
          </w:tcPr>
          <w:p w14:paraId="16AB701C" w14:textId="0467E9B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239</w:t>
            </w:r>
          </w:p>
        </w:tc>
        <w:tc>
          <w:tcPr>
            <w:tcW w:w="1306" w:type="dxa"/>
            <w:gridSpan w:val="2"/>
            <w:noWrap/>
            <w:vAlign w:val="bottom"/>
            <w:hideMark/>
          </w:tcPr>
          <w:p w14:paraId="49F8A921" w14:textId="7F75D5D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4,78%</w:t>
            </w:r>
          </w:p>
        </w:tc>
        <w:tc>
          <w:tcPr>
            <w:tcW w:w="1200" w:type="dxa"/>
            <w:noWrap/>
            <w:vAlign w:val="bottom"/>
            <w:hideMark/>
          </w:tcPr>
          <w:p w14:paraId="637D315A" w14:textId="2FFCA20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95,22%</w:t>
            </w:r>
          </w:p>
        </w:tc>
      </w:tr>
      <w:tr w:rsidR="00C93D47" w:rsidRPr="00EB696E" w14:paraId="46C1E66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6454C8F" w14:textId="1088C706"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58,03%</w:t>
            </w:r>
          </w:p>
        </w:tc>
        <w:tc>
          <w:tcPr>
            <w:tcW w:w="1200" w:type="dxa"/>
            <w:noWrap/>
            <w:vAlign w:val="bottom"/>
            <w:hideMark/>
          </w:tcPr>
          <w:p w14:paraId="5B970129" w14:textId="642726A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55,56%</w:t>
            </w:r>
          </w:p>
        </w:tc>
        <w:tc>
          <w:tcPr>
            <w:tcW w:w="1200" w:type="dxa"/>
            <w:noWrap/>
            <w:vAlign w:val="bottom"/>
            <w:hideMark/>
          </w:tcPr>
          <w:p w14:paraId="4B145B6F" w14:textId="1D6915B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60,50%</w:t>
            </w:r>
          </w:p>
        </w:tc>
        <w:tc>
          <w:tcPr>
            <w:tcW w:w="1293" w:type="dxa"/>
            <w:noWrap/>
            <w:vAlign w:val="bottom"/>
            <w:hideMark/>
          </w:tcPr>
          <w:p w14:paraId="67048D7C" w14:textId="6D2C52D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190</w:t>
            </w:r>
          </w:p>
        </w:tc>
        <w:tc>
          <w:tcPr>
            <w:tcW w:w="1880" w:type="dxa"/>
            <w:noWrap/>
            <w:vAlign w:val="bottom"/>
            <w:hideMark/>
          </w:tcPr>
          <w:p w14:paraId="34B4B7EC" w14:textId="4217993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429</w:t>
            </w:r>
          </w:p>
        </w:tc>
        <w:tc>
          <w:tcPr>
            <w:tcW w:w="1306" w:type="dxa"/>
            <w:gridSpan w:val="2"/>
            <w:noWrap/>
            <w:vAlign w:val="bottom"/>
            <w:hideMark/>
          </w:tcPr>
          <w:p w14:paraId="1400A577" w14:textId="5F9AD6B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8,58%</w:t>
            </w:r>
          </w:p>
        </w:tc>
        <w:tc>
          <w:tcPr>
            <w:tcW w:w="1200" w:type="dxa"/>
            <w:noWrap/>
            <w:vAlign w:val="bottom"/>
            <w:hideMark/>
          </w:tcPr>
          <w:p w14:paraId="77D879B4" w14:textId="6A1C50E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91,42%</w:t>
            </w:r>
          </w:p>
        </w:tc>
      </w:tr>
      <w:tr w:rsidR="00C93D47" w:rsidRPr="00EB696E" w14:paraId="0F01FDC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7B1BD24" w14:textId="47694FC8"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62,97%</w:t>
            </w:r>
          </w:p>
        </w:tc>
        <w:tc>
          <w:tcPr>
            <w:tcW w:w="1200" w:type="dxa"/>
            <w:noWrap/>
            <w:vAlign w:val="bottom"/>
            <w:hideMark/>
          </w:tcPr>
          <w:p w14:paraId="18B1C3E1" w14:textId="14C2A2F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60,50%</w:t>
            </w:r>
          </w:p>
        </w:tc>
        <w:tc>
          <w:tcPr>
            <w:tcW w:w="1200" w:type="dxa"/>
            <w:noWrap/>
            <w:vAlign w:val="bottom"/>
            <w:hideMark/>
          </w:tcPr>
          <w:p w14:paraId="76B4523F" w14:textId="6827792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65,44%</w:t>
            </w:r>
          </w:p>
        </w:tc>
        <w:tc>
          <w:tcPr>
            <w:tcW w:w="1293" w:type="dxa"/>
            <w:noWrap/>
            <w:vAlign w:val="bottom"/>
            <w:hideMark/>
          </w:tcPr>
          <w:p w14:paraId="7EC42DF9" w14:textId="79ADF01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301</w:t>
            </w:r>
          </w:p>
        </w:tc>
        <w:tc>
          <w:tcPr>
            <w:tcW w:w="1880" w:type="dxa"/>
            <w:noWrap/>
            <w:vAlign w:val="bottom"/>
            <w:hideMark/>
          </w:tcPr>
          <w:p w14:paraId="4724A9A9" w14:textId="485801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730</w:t>
            </w:r>
          </w:p>
        </w:tc>
        <w:tc>
          <w:tcPr>
            <w:tcW w:w="1306" w:type="dxa"/>
            <w:gridSpan w:val="2"/>
            <w:noWrap/>
            <w:vAlign w:val="bottom"/>
            <w:hideMark/>
          </w:tcPr>
          <w:p w14:paraId="648D8A24" w14:textId="63E4629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14,60%</w:t>
            </w:r>
          </w:p>
        </w:tc>
        <w:tc>
          <w:tcPr>
            <w:tcW w:w="1200" w:type="dxa"/>
            <w:noWrap/>
            <w:vAlign w:val="bottom"/>
            <w:hideMark/>
          </w:tcPr>
          <w:p w14:paraId="24F96770" w14:textId="425603F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85,40%</w:t>
            </w:r>
          </w:p>
        </w:tc>
      </w:tr>
      <w:tr w:rsidR="00C93D47" w:rsidRPr="00EB696E" w14:paraId="128EF62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A7220DF" w14:textId="5463766D"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67,90%</w:t>
            </w:r>
          </w:p>
        </w:tc>
        <w:tc>
          <w:tcPr>
            <w:tcW w:w="1200" w:type="dxa"/>
            <w:noWrap/>
            <w:vAlign w:val="bottom"/>
          </w:tcPr>
          <w:p w14:paraId="6763F9D4" w14:textId="060F3A8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65,44%</w:t>
            </w:r>
          </w:p>
        </w:tc>
        <w:tc>
          <w:tcPr>
            <w:tcW w:w="1200" w:type="dxa"/>
            <w:noWrap/>
            <w:vAlign w:val="bottom"/>
          </w:tcPr>
          <w:p w14:paraId="01742CA9" w14:textId="270825B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70,37%</w:t>
            </w:r>
          </w:p>
        </w:tc>
        <w:tc>
          <w:tcPr>
            <w:tcW w:w="1293" w:type="dxa"/>
            <w:noWrap/>
            <w:vAlign w:val="bottom"/>
          </w:tcPr>
          <w:p w14:paraId="60E1FF6C" w14:textId="3C9FD3B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478</w:t>
            </w:r>
          </w:p>
        </w:tc>
        <w:tc>
          <w:tcPr>
            <w:tcW w:w="1880" w:type="dxa"/>
            <w:noWrap/>
            <w:vAlign w:val="bottom"/>
          </w:tcPr>
          <w:p w14:paraId="5910BCA2" w14:textId="0CDD489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1208</w:t>
            </w:r>
          </w:p>
        </w:tc>
        <w:tc>
          <w:tcPr>
            <w:tcW w:w="1306" w:type="dxa"/>
            <w:gridSpan w:val="2"/>
            <w:noWrap/>
            <w:vAlign w:val="bottom"/>
          </w:tcPr>
          <w:p w14:paraId="72217574" w14:textId="4E98600C"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24,16%</w:t>
            </w:r>
          </w:p>
        </w:tc>
        <w:tc>
          <w:tcPr>
            <w:tcW w:w="1200" w:type="dxa"/>
            <w:noWrap/>
            <w:vAlign w:val="bottom"/>
          </w:tcPr>
          <w:p w14:paraId="08A3E4D8" w14:textId="71AD974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75,84%</w:t>
            </w:r>
          </w:p>
        </w:tc>
      </w:tr>
      <w:tr w:rsidR="00C93D47" w:rsidRPr="00EB696E" w14:paraId="7CBDC626"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1852AA8" w14:textId="722D06F2"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72,84%</w:t>
            </w:r>
          </w:p>
        </w:tc>
        <w:tc>
          <w:tcPr>
            <w:tcW w:w="1200" w:type="dxa"/>
            <w:noWrap/>
            <w:vAlign w:val="bottom"/>
          </w:tcPr>
          <w:p w14:paraId="3CC21A44" w14:textId="26BD32C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70,37%</w:t>
            </w:r>
          </w:p>
        </w:tc>
        <w:tc>
          <w:tcPr>
            <w:tcW w:w="1200" w:type="dxa"/>
            <w:noWrap/>
            <w:vAlign w:val="bottom"/>
          </w:tcPr>
          <w:p w14:paraId="7D76751F" w14:textId="1382504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75,31%</w:t>
            </w:r>
          </w:p>
        </w:tc>
        <w:tc>
          <w:tcPr>
            <w:tcW w:w="1293" w:type="dxa"/>
            <w:noWrap/>
            <w:vAlign w:val="bottom"/>
          </w:tcPr>
          <w:p w14:paraId="44781EF9" w14:textId="18F4C347"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628</w:t>
            </w:r>
          </w:p>
        </w:tc>
        <w:tc>
          <w:tcPr>
            <w:tcW w:w="1880" w:type="dxa"/>
            <w:noWrap/>
            <w:vAlign w:val="bottom"/>
          </w:tcPr>
          <w:p w14:paraId="4F4901E9" w14:textId="32ED7B3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1836</w:t>
            </w:r>
          </w:p>
        </w:tc>
        <w:tc>
          <w:tcPr>
            <w:tcW w:w="1306" w:type="dxa"/>
            <w:gridSpan w:val="2"/>
            <w:noWrap/>
            <w:vAlign w:val="bottom"/>
          </w:tcPr>
          <w:p w14:paraId="3EDB1E1D" w14:textId="57038BE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36,72%</w:t>
            </w:r>
          </w:p>
        </w:tc>
        <w:tc>
          <w:tcPr>
            <w:tcW w:w="1200" w:type="dxa"/>
            <w:noWrap/>
            <w:vAlign w:val="bottom"/>
          </w:tcPr>
          <w:p w14:paraId="771F0989" w14:textId="4B4E738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63,28%</w:t>
            </w:r>
          </w:p>
        </w:tc>
      </w:tr>
      <w:tr w:rsidR="00C93D47" w:rsidRPr="00EB696E" w14:paraId="5288D48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767A9E6" w14:textId="1D7DCC3C"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77,78%</w:t>
            </w:r>
          </w:p>
        </w:tc>
        <w:tc>
          <w:tcPr>
            <w:tcW w:w="1200" w:type="dxa"/>
            <w:noWrap/>
            <w:vAlign w:val="bottom"/>
          </w:tcPr>
          <w:p w14:paraId="7EEDAD66" w14:textId="67DBCE5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75,31%</w:t>
            </w:r>
          </w:p>
        </w:tc>
        <w:tc>
          <w:tcPr>
            <w:tcW w:w="1200" w:type="dxa"/>
            <w:noWrap/>
            <w:vAlign w:val="bottom"/>
          </w:tcPr>
          <w:p w14:paraId="7F2221E1" w14:textId="75E7263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80,25%</w:t>
            </w:r>
          </w:p>
        </w:tc>
        <w:tc>
          <w:tcPr>
            <w:tcW w:w="1293" w:type="dxa"/>
            <w:noWrap/>
            <w:vAlign w:val="bottom"/>
          </w:tcPr>
          <w:p w14:paraId="5B7AB072" w14:textId="0007B97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757</w:t>
            </w:r>
          </w:p>
        </w:tc>
        <w:tc>
          <w:tcPr>
            <w:tcW w:w="1880" w:type="dxa"/>
            <w:noWrap/>
            <w:vAlign w:val="bottom"/>
          </w:tcPr>
          <w:p w14:paraId="0CCFDB10" w14:textId="4985B6A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2593</w:t>
            </w:r>
          </w:p>
        </w:tc>
        <w:tc>
          <w:tcPr>
            <w:tcW w:w="1306" w:type="dxa"/>
            <w:gridSpan w:val="2"/>
            <w:noWrap/>
            <w:vAlign w:val="bottom"/>
          </w:tcPr>
          <w:p w14:paraId="1D139988" w14:textId="464DBF3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51,86%</w:t>
            </w:r>
          </w:p>
        </w:tc>
        <w:tc>
          <w:tcPr>
            <w:tcW w:w="1200" w:type="dxa"/>
            <w:noWrap/>
            <w:vAlign w:val="bottom"/>
          </w:tcPr>
          <w:p w14:paraId="13F5AA09" w14:textId="3069D82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48,14%</w:t>
            </w:r>
          </w:p>
        </w:tc>
      </w:tr>
      <w:tr w:rsidR="00C93D47" w:rsidRPr="00EB696E" w14:paraId="19DE10F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64D9D19" w14:textId="712D79DE"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82,72%</w:t>
            </w:r>
          </w:p>
        </w:tc>
        <w:tc>
          <w:tcPr>
            <w:tcW w:w="1200" w:type="dxa"/>
            <w:noWrap/>
            <w:vAlign w:val="bottom"/>
            <w:hideMark/>
          </w:tcPr>
          <w:p w14:paraId="4A90BD6B" w14:textId="0A8B468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80,25%</w:t>
            </w:r>
          </w:p>
        </w:tc>
        <w:tc>
          <w:tcPr>
            <w:tcW w:w="1200" w:type="dxa"/>
            <w:noWrap/>
            <w:vAlign w:val="bottom"/>
            <w:hideMark/>
          </w:tcPr>
          <w:p w14:paraId="2DBF9CF2" w14:textId="0F0B0A35"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85,19%</w:t>
            </w:r>
          </w:p>
        </w:tc>
        <w:tc>
          <w:tcPr>
            <w:tcW w:w="1293" w:type="dxa"/>
            <w:noWrap/>
            <w:vAlign w:val="bottom"/>
            <w:hideMark/>
          </w:tcPr>
          <w:p w14:paraId="2AF4B90C" w14:textId="6D668D1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687</w:t>
            </w:r>
          </w:p>
        </w:tc>
        <w:tc>
          <w:tcPr>
            <w:tcW w:w="1880" w:type="dxa"/>
            <w:noWrap/>
            <w:vAlign w:val="bottom"/>
            <w:hideMark/>
          </w:tcPr>
          <w:p w14:paraId="096BBFA1" w14:textId="4226899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3280</w:t>
            </w:r>
          </w:p>
        </w:tc>
        <w:tc>
          <w:tcPr>
            <w:tcW w:w="1306" w:type="dxa"/>
            <w:gridSpan w:val="2"/>
            <w:noWrap/>
            <w:vAlign w:val="bottom"/>
            <w:hideMark/>
          </w:tcPr>
          <w:p w14:paraId="05A334CC" w14:textId="33DB057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65,60%</w:t>
            </w:r>
          </w:p>
        </w:tc>
        <w:tc>
          <w:tcPr>
            <w:tcW w:w="1200" w:type="dxa"/>
            <w:noWrap/>
            <w:vAlign w:val="bottom"/>
            <w:hideMark/>
          </w:tcPr>
          <w:p w14:paraId="612D1727" w14:textId="076C599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34,40%</w:t>
            </w:r>
          </w:p>
        </w:tc>
      </w:tr>
      <w:tr w:rsidR="00C93D47" w:rsidRPr="00EB696E" w14:paraId="6D64BBD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73E308B" w14:textId="5D9B326F"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87,66%</w:t>
            </w:r>
          </w:p>
        </w:tc>
        <w:tc>
          <w:tcPr>
            <w:tcW w:w="1200" w:type="dxa"/>
            <w:noWrap/>
            <w:vAlign w:val="bottom"/>
            <w:hideMark/>
          </w:tcPr>
          <w:p w14:paraId="27D929A7" w14:textId="391486F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85,19%</w:t>
            </w:r>
          </w:p>
        </w:tc>
        <w:tc>
          <w:tcPr>
            <w:tcW w:w="1200" w:type="dxa"/>
            <w:noWrap/>
            <w:vAlign w:val="bottom"/>
            <w:hideMark/>
          </w:tcPr>
          <w:p w14:paraId="511FA789" w14:textId="671062C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90,12%</w:t>
            </w:r>
          </w:p>
        </w:tc>
        <w:tc>
          <w:tcPr>
            <w:tcW w:w="1293" w:type="dxa"/>
            <w:noWrap/>
            <w:vAlign w:val="bottom"/>
            <w:hideMark/>
          </w:tcPr>
          <w:p w14:paraId="466B11A1" w14:textId="033749E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697</w:t>
            </w:r>
          </w:p>
        </w:tc>
        <w:tc>
          <w:tcPr>
            <w:tcW w:w="1880" w:type="dxa"/>
            <w:noWrap/>
            <w:vAlign w:val="bottom"/>
            <w:hideMark/>
          </w:tcPr>
          <w:p w14:paraId="149025AF" w14:textId="317C8D7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3977</w:t>
            </w:r>
          </w:p>
        </w:tc>
        <w:tc>
          <w:tcPr>
            <w:tcW w:w="1306" w:type="dxa"/>
            <w:gridSpan w:val="2"/>
            <w:noWrap/>
            <w:vAlign w:val="bottom"/>
            <w:hideMark/>
          </w:tcPr>
          <w:p w14:paraId="79025608" w14:textId="15CDCB8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79,54%</w:t>
            </w:r>
          </w:p>
        </w:tc>
        <w:tc>
          <w:tcPr>
            <w:tcW w:w="1200" w:type="dxa"/>
            <w:noWrap/>
            <w:vAlign w:val="bottom"/>
            <w:hideMark/>
          </w:tcPr>
          <w:p w14:paraId="69AB583B" w14:textId="4FF7A21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20,46%</w:t>
            </w:r>
          </w:p>
        </w:tc>
      </w:tr>
      <w:tr w:rsidR="00C93D47" w:rsidRPr="00EB696E" w14:paraId="0CAA679F"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C879407" w14:textId="3D7C7044"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92,59%</w:t>
            </w:r>
          </w:p>
        </w:tc>
        <w:tc>
          <w:tcPr>
            <w:tcW w:w="1200" w:type="dxa"/>
            <w:noWrap/>
            <w:vAlign w:val="bottom"/>
            <w:hideMark/>
          </w:tcPr>
          <w:p w14:paraId="0846B7DF" w14:textId="13043C4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90,12%</w:t>
            </w:r>
          </w:p>
        </w:tc>
        <w:tc>
          <w:tcPr>
            <w:tcW w:w="1200" w:type="dxa"/>
            <w:noWrap/>
            <w:vAlign w:val="bottom"/>
            <w:hideMark/>
          </w:tcPr>
          <w:p w14:paraId="1C08ABFF" w14:textId="6C8B71D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95,06%</w:t>
            </w:r>
          </w:p>
        </w:tc>
        <w:tc>
          <w:tcPr>
            <w:tcW w:w="1293" w:type="dxa"/>
            <w:noWrap/>
            <w:vAlign w:val="bottom"/>
            <w:hideMark/>
          </w:tcPr>
          <w:p w14:paraId="13BB2224" w14:textId="12475EC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498</w:t>
            </w:r>
          </w:p>
        </w:tc>
        <w:tc>
          <w:tcPr>
            <w:tcW w:w="1880" w:type="dxa"/>
            <w:noWrap/>
            <w:vAlign w:val="bottom"/>
            <w:hideMark/>
          </w:tcPr>
          <w:p w14:paraId="0D198404" w14:textId="5DA82C2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4475</w:t>
            </w:r>
          </w:p>
        </w:tc>
        <w:tc>
          <w:tcPr>
            <w:tcW w:w="1306" w:type="dxa"/>
            <w:gridSpan w:val="2"/>
            <w:noWrap/>
            <w:vAlign w:val="bottom"/>
            <w:hideMark/>
          </w:tcPr>
          <w:p w14:paraId="26EA4520" w14:textId="475B3AB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89,50%</w:t>
            </w:r>
          </w:p>
        </w:tc>
        <w:tc>
          <w:tcPr>
            <w:tcW w:w="1200" w:type="dxa"/>
            <w:noWrap/>
            <w:vAlign w:val="bottom"/>
            <w:hideMark/>
          </w:tcPr>
          <w:p w14:paraId="046AB4E5" w14:textId="07C5007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10,50%</w:t>
            </w:r>
          </w:p>
        </w:tc>
      </w:tr>
      <w:tr w:rsidR="00C93D47" w:rsidRPr="00EB696E" w14:paraId="6986D5C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055FB9C" w14:textId="6CD073D1"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97,53%</w:t>
            </w:r>
          </w:p>
        </w:tc>
        <w:tc>
          <w:tcPr>
            <w:tcW w:w="1200" w:type="dxa"/>
            <w:noWrap/>
            <w:vAlign w:val="bottom"/>
            <w:hideMark/>
          </w:tcPr>
          <w:p w14:paraId="7DA22FAA" w14:textId="2AE9B25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95,06%</w:t>
            </w:r>
          </w:p>
        </w:tc>
        <w:tc>
          <w:tcPr>
            <w:tcW w:w="1200" w:type="dxa"/>
            <w:noWrap/>
            <w:vAlign w:val="bottom"/>
            <w:hideMark/>
          </w:tcPr>
          <w:p w14:paraId="520B7C1A" w14:textId="70BFEAC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1DA4D687" w14:textId="356CD5E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525</w:t>
            </w:r>
          </w:p>
        </w:tc>
        <w:tc>
          <w:tcPr>
            <w:tcW w:w="1880" w:type="dxa"/>
            <w:noWrap/>
            <w:vAlign w:val="bottom"/>
            <w:hideMark/>
          </w:tcPr>
          <w:p w14:paraId="57C6ADCB" w14:textId="627555A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7C0619C9" w14:textId="5F008DD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11183A72" w14:textId="4AD4EFF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74C4B74B" w14:textId="77777777" w:rsidR="00C93D47" w:rsidRPr="00EB696E" w:rsidRDefault="00C93D47" w:rsidP="00C93D47">
      <w:r w:rsidRPr="00EB696E">
        <w:rPr>
          <w:i/>
        </w:rPr>
        <w:t xml:space="preserve">Nota: </w:t>
      </w:r>
      <w:r w:rsidRPr="00EB696E">
        <w:t xml:space="preserve">La tabla representa el histograma de las 5 mil simulaciones de disponibilidad anual efectuadas, junto con su frecuencia y probabilidad asociada. </w:t>
      </w:r>
    </w:p>
    <w:p w14:paraId="39B89D53" w14:textId="77777777" w:rsidR="00C93D47" w:rsidRPr="00FA3FC4" w:rsidRDefault="00C93D47" w:rsidP="00C93D47">
      <w:pPr>
        <w:pStyle w:val="Epgrafe"/>
        <w:keepNext/>
        <w:jc w:val="center"/>
      </w:pPr>
      <w:bookmarkStart w:id="114" w:name="_Toc233893863"/>
      <w:r w:rsidRPr="00FA3FC4">
        <w:lastRenderedPageBreak/>
        <w:t xml:space="preserve">Figura </w:t>
      </w:r>
      <w:r w:rsidRPr="00FA3FC4">
        <w:fldChar w:fldCharType="begin"/>
      </w:r>
      <w:r w:rsidRPr="00FA3FC4">
        <w:instrText xml:space="preserve"> SEQ Figura \* ARABIC </w:instrText>
      </w:r>
      <w:r w:rsidRPr="00FA3FC4">
        <w:fldChar w:fldCharType="separate"/>
      </w:r>
      <w:r w:rsidR="00090549">
        <w:rPr>
          <w:noProof/>
        </w:rPr>
        <w:t>34</w:t>
      </w:r>
      <w:r w:rsidRPr="00FA3FC4">
        <w:fldChar w:fldCharType="end"/>
      </w:r>
      <w:r w:rsidRPr="00FA3FC4">
        <w:t>.- Representación gráfica de las Simulaciones</w:t>
      </w:r>
      <w:r>
        <w:t xml:space="preserve"> disponibilidad anual</w:t>
      </w:r>
      <w:r w:rsidRPr="00FA3FC4">
        <w:t>.</w:t>
      </w:r>
      <w:bookmarkEnd w:id="114"/>
    </w:p>
    <w:p w14:paraId="7A785456" w14:textId="080312D3" w:rsidR="00C93D47" w:rsidRPr="00FA3FC4" w:rsidRDefault="00C93D47" w:rsidP="00C93D47">
      <w:r>
        <w:rPr>
          <w:noProof/>
          <w:lang w:val="es-CL" w:eastAsia="es-CL" w:bidi="ar-SA"/>
        </w:rPr>
        <w:drawing>
          <wp:inline distT="0" distB="0" distL="0" distR="0" wp14:anchorId="668C52DA" wp14:editId="3053557B">
            <wp:extent cx="5349875" cy="3217333"/>
            <wp:effectExtent l="0" t="0" r="22225" b="21590"/>
            <wp:docPr id="58" name="Gráfico 58">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1D68AD8-43A6-47F9-AECD-51757FFAB7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7548699D" w14:textId="77777777" w:rsidR="00C93D47" w:rsidRPr="00FA3FC4" w:rsidRDefault="00C93D47" w:rsidP="00C93D47">
      <w:r w:rsidRPr="00FA3FC4">
        <w:rPr>
          <w:i/>
        </w:rPr>
        <w:t xml:space="preserve">Nota: </w:t>
      </w:r>
      <w:r w:rsidRPr="00FA3FC4">
        <w:t xml:space="preserve">El gráfico representa el comportamiento de las frecuencias de cada intervalo y acumulada de las simulaciones. </w:t>
      </w:r>
    </w:p>
    <w:p w14:paraId="7608AE55" w14:textId="77777777" w:rsidR="00C93D47" w:rsidRPr="00FA3FC4" w:rsidRDefault="00C93D47" w:rsidP="00C93D47"/>
    <w:p w14:paraId="5B2CB54E" w14:textId="144C7C41" w:rsidR="00C93D47" w:rsidRPr="00FA3FC4" w:rsidRDefault="00C93D47" w:rsidP="00C93D47">
      <w:r w:rsidRPr="00FA3FC4">
        <w:t xml:space="preserve">De la tabla y gráfico anterior se puede concluir que, la frecuencia de las simulaciones tiene una distribución Normal, en el que la mayoría de los datos se encuentran en los </w:t>
      </w:r>
      <w:r>
        <w:t>intervalos centrales, entre el 70,4%</w:t>
      </w:r>
      <w:r w:rsidRPr="00FA3FC4">
        <w:t xml:space="preserve"> y </w:t>
      </w:r>
      <w:r>
        <w:t>85,2</w:t>
      </w:r>
      <w:r w:rsidRPr="00FA3FC4">
        <w:t>%. Además, se comprobó que el sistema posee una a disponibilidad anual promedio</w:t>
      </w:r>
      <w:r>
        <w:t xml:space="preserve"> relativamente alta, pero que lo cumple con el mínimo exigido</w:t>
      </w:r>
      <w:r w:rsidRPr="00FA3FC4">
        <w:t>, ya que si se considera un “</w:t>
      </w:r>
      <w:proofErr w:type="spellStart"/>
      <w:r w:rsidRPr="00FA3FC4">
        <w:t>Value</w:t>
      </w:r>
      <w:proofErr w:type="spellEnd"/>
      <w:r w:rsidRPr="00FA3FC4">
        <w:t xml:space="preserve"> at </w:t>
      </w:r>
      <w:proofErr w:type="spellStart"/>
      <w:r w:rsidRPr="00FA3FC4">
        <w:t>Risk</w:t>
      </w:r>
      <w:proofErr w:type="spellEnd"/>
      <w:r w:rsidRPr="00FA3FC4">
        <w:t xml:space="preserve">” de un 70% de probabilidad de logro, se estima que se puede alcanzar una disponibilidad de a lo menos un </w:t>
      </w:r>
      <w:r>
        <w:t>72,7%</w:t>
      </w:r>
      <w:r w:rsidRPr="00FA3FC4">
        <w:t xml:space="preserve">. Otro antecedente a considerar es que existe un 100% de probabilidad de que el sistema posea una disponibilidad anual mayor al </w:t>
      </w:r>
      <w:r>
        <w:t>30</w:t>
      </w:r>
      <w:r w:rsidRPr="00FA3FC4">
        <w:t>,</w:t>
      </w:r>
      <w:r>
        <w:t>8</w:t>
      </w:r>
      <w:r w:rsidRPr="00FA3FC4">
        <w:t>7%. Demostrando así que a mayor disponibilidad, menor es la probabilidad de lograrla; considerando que a medida que se compromete una mayor disponibilidad, aumenta el riesgo de cumplimiento.</w:t>
      </w:r>
    </w:p>
    <w:p w14:paraId="4614EE49" w14:textId="6F383A97" w:rsidR="00C93D47" w:rsidRPr="00FA3FC4" w:rsidRDefault="00C93D47" w:rsidP="00C93D47">
      <w:r w:rsidRPr="00FA3FC4">
        <w:t>.</w:t>
      </w:r>
    </w:p>
    <w:p w14:paraId="2C0646A7" w14:textId="77777777" w:rsidR="00C93D47" w:rsidRPr="00FA3FC4" w:rsidRDefault="00C93D47" w:rsidP="00C93D47">
      <w:r>
        <w:lastRenderedPageBreak/>
        <w:t xml:space="preserve">Otro factor a </w:t>
      </w:r>
      <w:r w:rsidRPr="00FA3FC4">
        <w:t xml:space="preserve">considerar </w:t>
      </w:r>
      <w:r>
        <w:t xml:space="preserve">es </w:t>
      </w:r>
      <w:r w:rsidRPr="00FA3FC4">
        <w:t>que esta disponibilidad anual presenta un sesgo</w:t>
      </w:r>
      <w:r>
        <w:t>,</w:t>
      </w:r>
      <w:r w:rsidRPr="00FA3FC4">
        <w:t xml:space="preserve"> ya que puede existir ventanas de tiempo (como por ejemplo un  mes) en las que no se logre la mínima disponibilidad requerida o exigida. </w:t>
      </w:r>
    </w:p>
    <w:p w14:paraId="07D1503C" w14:textId="77777777" w:rsidR="00C93D47" w:rsidRPr="00FA3FC4" w:rsidRDefault="00C93D47" w:rsidP="00C93D47">
      <w:r w:rsidRPr="00FA3FC4">
        <w:t>Es así como, por lo anteriormente expuesto, también se simuló la disponibilidad mínima mensual que se obtuvo en el período de tiempo en estudio, junto con la cantidad de meses que presentó una disponibilidad de 0% (equipo inoperativo), obteniéndose los siguientes resultados:</w:t>
      </w:r>
    </w:p>
    <w:p w14:paraId="03FFBFEE" w14:textId="402597A5" w:rsidR="00C93D47" w:rsidRPr="00EB696E" w:rsidRDefault="00C93D47" w:rsidP="00C93D47">
      <w:pPr>
        <w:pStyle w:val="Epgrafe"/>
        <w:keepNext/>
        <w:jc w:val="center"/>
      </w:pPr>
      <w:bookmarkStart w:id="115" w:name="_Toc233893817"/>
      <w:r w:rsidRPr="00EB696E">
        <w:t xml:space="preserve">Tabla </w:t>
      </w:r>
      <w:r w:rsidRPr="00EB696E">
        <w:fldChar w:fldCharType="begin"/>
      </w:r>
      <w:r w:rsidRPr="00EB696E">
        <w:instrText xml:space="preserve"> SEQ Tabla \* ARABIC </w:instrText>
      </w:r>
      <w:r w:rsidRPr="00EB696E">
        <w:fldChar w:fldCharType="separate"/>
      </w:r>
      <w:r w:rsidR="00090549">
        <w:rPr>
          <w:noProof/>
        </w:rPr>
        <w:t>33</w:t>
      </w:r>
      <w:r w:rsidRPr="00EB696E">
        <w:rPr>
          <w:noProof/>
        </w:rPr>
        <w:fldChar w:fldCharType="end"/>
      </w:r>
      <w:r w:rsidRPr="00EB696E">
        <w:t>.- Histograma de Simulaciones</w:t>
      </w:r>
      <w:r>
        <w:t xml:space="preserve"> Disponibilidad mensual mínima</w:t>
      </w:r>
      <w:bookmarkEnd w:id="115"/>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C93D47" w:rsidRPr="00EB696E" w14:paraId="2C75799C" w14:textId="77777777" w:rsidTr="00C93D4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0572AE6F" w14:textId="77777777" w:rsidR="00C93D47" w:rsidRPr="00EB696E" w:rsidRDefault="00C93D47" w:rsidP="00C93D47">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1B9A88CE"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127F0E52"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2F551E35"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6F74967E"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66BE454D"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C93D47" w:rsidRPr="00EB696E" w14:paraId="62022E4C" w14:textId="77777777" w:rsidTr="00C93D4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31C718F5" w14:textId="77777777" w:rsidR="00C93D47" w:rsidRPr="00EB696E" w:rsidRDefault="00C93D47" w:rsidP="00C93D47">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3E154D30"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523F10A4"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586E3420"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16D29395"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27747A72"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3A8A2D8C"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C93D47" w:rsidRPr="00EB696E" w14:paraId="3B1D984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8B6FCAB" w14:textId="46D4ED87"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6F07E48A" w14:textId="029FA54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1CD779B9" w14:textId="7CA9065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11655DCA" w14:textId="0FD13E5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3108</w:t>
            </w:r>
          </w:p>
        </w:tc>
        <w:tc>
          <w:tcPr>
            <w:tcW w:w="1880" w:type="dxa"/>
            <w:noWrap/>
            <w:vAlign w:val="bottom"/>
            <w:hideMark/>
          </w:tcPr>
          <w:p w14:paraId="78CBCEF8" w14:textId="091B10A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3108</w:t>
            </w:r>
          </w:p>
        </w:tc>
        <w:tc>
          <w:tcPr>
            <w:tcW w:w="1306" w:type="dxa"/>
            <w:gridSpan w:val="2"/>
            <w:noWrap/>
            <w:vAlign w:val="bottom"/>
            <w:hideMark/>
          </w:tcPr>
          <w:p w14:paraId="3DCFEFF6" w14:textId="4B9C650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62,16%</w:t>
            </w:r>
          </w:p>
        </w:tc>
        <w:tc>
          <w:tcPr>
            <w:tcW w:w="1200" w:type="dxa"/>
            <w:noWrap/>
            <w:vAlign w:val="bottom"/>
            <w:hideMark/>
          </w:tcPr>
          <w:p w14:paraId="6D35918C" w14:textId="0D325DA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37,84%</w:t>
            </w:r>
          </w:p>
        </w:tc>
      </w:tr>
      <w:tr w:rsidR="00C93D47" w:rsidRPr="00EB696E" w14:paraId="01EAEC5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966BAC5" w14:textId="17312446"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75180A81" w14:textId="3DF93D8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3657E948" w14:textId="1C46E79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659D30B7" w14:textId="2AD436C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300</w:t>
            </w:r>
          </w:p>
        </w:tc>
        <w:tc>
          <w:tcPr>
            <w:tcW w:w="1880" w:type="dxa"/>
            <w:noWrap/>
            <w:vAlign w:val="bottom"/>
            <w:hideMark/>
          </w:tcPr>
          <w:p w14:paraId="5A62DA35" w14:textId="0D17450F"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3408</w:t>
            </w:r>
          </w:p>
        </w:tc>
        <w:tc>
          <w:tcPr>
            <w:tcW w:w="1306" w:type="dxa"/>
            <w:gridSpan w:val="2"/>
            <w:noWrap/>
            <w:vAlign w:val="bottom"/>
            <w:hideMark/>
          </w:tcPr>
          <w:p w14:paraId="1D5A1B84" w14:textId="1833679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68,16%</w:t>
            </w:r>
          </w:p>
        </w:tc>
        <w:tc>
          <w:tcPr>
            <w:tcW w:w="1200" w:type="dxa"/>
            <w:noWrap/>
            <w:vAlign w:val="bottom"/>
            <w:hideMark/>
          </w:tcPr>
          <w:p w14:paraId="24DE5EE3" w14:textId="1146FF5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31,84%</w:t>
            </w:r>
          </w:p>
        </w:tc>
      </w:tr>
      <w:tr w:rsidR="00C93D47" w:rsidRPr="00EB696E" w14:paraId="2C61B05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C791F65" w14:textId="06FF17AD"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3DB6271B" w14:textId="2FF4678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1007173F" w14:textId="3991A1D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7B137698" w14:textId="6912628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307</w:t>
            </w:r>
          </w:p>
        </w:tc>
        <w:tc>
          <w:tcPr>
            <w:tcW w:w="1880" w:type="dxa"/>
            <w:noWrap/>
            <w:vAlign w:val="bottom"/>
            <w:hideMark/>
          </w:tcPr>
          <w:p w14:paraId="34B99397" w14:textId="243550F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3715</w:t>
            </w:r>
          </w:p>
        </w:tc>
        <w:tc>
          <w:tcPr>
            <w:tcW w:w="1306" w:type="dxa"/>
            <w:gridSpan w:val="2"/>
            <w:noWrap/>
            <w:vAlign w:val="bottom"/>
            <w:hideMark/>
          </w:tcPr>
          <w:p w14:paraId="4E5FD0C3" w14:textId="552651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74,30%</w:t>
            </w:r>
          </w:p>
        </w:tc>
        <w:tc>
          <w:tcPr>
            <w:tcW w:w="1200" w:type="dxa"/>
            <w:noWrap/>
            <w:vAlign w:val="bottom"/>
            <w:hideMark/>
          </w:tcPr>
          <w:p w14:paraId="4CD89890" w14:textId="71BF104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25,70%</w:t>
            </w:r>
          </w:p>
        </w:tc>
      </w:tr>
      <w:tr w:rsidR="00C93D47" w:rsidRPr="00EB696E" w14:paraId="29911F5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AB6E641" w14:textId="628FE1A6"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15AC0DA1" w14:textId="0EA81EE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04938DF1" w14:textId="7DF48EDC"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2BB90FB9" w14:textId="2FE4652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213</w:t>
            </w:r>
          </w:p>
        </w:tc>
        <w:tc>
          <w:tcPr>
            <w:tcW w:w="1880" w:type="dxa"/>
            <w:noWrap/>
            <w:vAlign w:val="bottom"/>
            <w:hideMark/>
          </w:tcPr>
          <w:p w14:paraId="759CF662" w14:textId="5CCBEA3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3928</w:t>
            </w:r>
          </w:p>
        </w:tc>
        <w:tc>
          <w:tcPr>
            <w:tcW w:w="1306" w:type="dxa"/>
            <w:gridSpan w:val="2"/>
            <w:noWrap/>
            <w:vAlign w:val="bottom"/>
            <w:hideMark/>
          </w:tcPr>
          <w:p w14:paraId="21A50710" w14:textId="23ABE93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78,56%</w:t>
            </w:r>
          </w:p>
        </w:tc>
        <w:tc>
          <w:tcPr>
            <w:tcW w:w="1200" w:type="dxa"/>
            <w:noWrap/>
            <w:vAlign w:val="bottom"/>
            <w:hideMark/>
          </w:tcPr>
          <w:p w14:paraId="530CB539" w14:textId="2BAAABE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21,44%</w:t>
            </w:r>
          </w:p>
        </w:tc>
      </w:tr>
      <w:tr w:rsidR="00C93D47" w:rsidRPr="00EB696E" w14:paraId="258F004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F6BA844" w14:textId="3C7518C4"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20230EDF" w14:textId="0FEAAB87"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7BFE5680" w14:textId="2C18CDF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6749765E" w14:textId="1EE0A6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194</w:t>
            </w:r>
          </w:p>
        </w:tc>
        <w:tc>
          <w:tcPr>
            <w:tcW w:w="1880" w:type="dxa"/>
            <w:noWrap/>
            <w:vAlign w:val="bottom"/>
            <w:hideMark/>
          </w:tcPr>
          <w:p w14:paraId="084ED662" w14:textId="4C8CCE4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4122</w:t>
            </w:r>
          </w:p>
        </w:tc>
        <w:tc>
          <w:tcPr>
            <w:tcW w:w="1306" w:type="dxa"/>
            <w:gridSpan w:val="2"/>
            <w:noWrap/>
            <w:vAlign w:val="bottom"/>
            <w:hideMark/>
          </w:tcPr>
          <w:p w14:paraId="53832619" w14:textId="42B0E6C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82,44%</w:t>
            </w:r>
          </w:p>
        </w:tc>
        <w:tc>
          <w:tcPr>
            <w:tcW w:w="1200" w:type="dxa"/>
            <w:noWrap/>
            <w:vAlign w:val="bottom"/>
            <w:hideMark/>
          </w:tcPr>
          <w:p w14:paraId="69596545" w14:textId="59C2819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17,56%</w:t>
            </w:r>
          </w:p>
        </w:tc>
      </w:tr>
      <w:tr w:rsidR="00C93D47" w:rsidRPr="00EB696E" w14:paraId="5F8749A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A097E93" w14:textId="1D18612E"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5949B9BF" w14:textId="10A022D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7C67C766" w14:textId="2CEE079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34598D4A" w14:textId="52132F8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155</w:t>
            </w:r>
          </w:p>
        </w:tc>
        <w:tc>
          <w:tcPr>
            <w:tcW w:w="1880" w:type="dxa"/>
            <w:noWrap/>
            <w:vAlign w:val="bottom"/>
            <w:hideMark/>
          </w:tcPr>
          <w:p w14:paraId="6A8E25D3" w14:textId="6C4C3B9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4277</w:t>
            </w:r>
          </w:p>
        </w:tc>
        <w:tc>
          <w:tcPr>
            <w:tcW w:w="1306" w:type="dxa"/>
            <w:gridSpan w:val="2"/>
            <w:noWrap/>
            <w:vAlign w:val="bottom"/>
            <w:hideMark/>
          </w:tcPr>
          <w:p w14:paraId="6A4DF69A" w14:textId="78C4E9F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85,54%</w:t>
            </w:r>
          </w:p>
        </w:tc>
        <w:tc>
          <w:tcPr>
            <w:tcW w:w="1200" w:type="dxa"/>
            <w:noWrap/>
            <w:vAlign w:val="bottom"/>
            <w:hideMark/>
          </w:tcPr>
          <w:p w14:paraId="4BFA61D0" w14:textId="4B8B4A5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14,46%</w:t>
            </w:r>
          </w:p>
        </w:tc>
      </w:tr>
      <w:tr w:rsidR="00C93D47" w:rsidRPr="00EB696E" w14:paraId="6C24819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4220E8B" w14:textId="38675217"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0994DA25" w14:textId="1736CD4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2E816348" w14:textId="7B26792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34CA9095" w14:textId="3855074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114</w:t>
            </w:r>
          </w:p>
        </w:tc>
        <w:tc>
          <w:tcPr>
            <w:tcW w:w="1880" w:type="dxa"/>
            <w:noWrap/>
            <w:vAlign w:val="bottom"/>
            <w:hideMark/>
          </w:tcPr>
          <w:p w14:paraId="5A196C49" w14:textId="53BFF5F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4391</w:t>
            </w:r>
          </w:p>
        </w:tc>
        <w:tc>
          <w:tcPr>
            <w:tcW w:w="1306" w:type="dxa"/>
            <w:gridSpan w:val="2"/>
            <w:noWrap/>
            <w:vAlign w:val="bottom"/>
            <w:hideMark/>
          </w:tcPr>
          <w:p w14:paraId="1C5C034A" w14:textId="4D3B47D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87,82%</w:t>
            </w:r>
          </w:p>
        </w:tc>
        <w:tc>
          <w:tcPr>
            <w:tcW w:w="1200" w:type="dxa"/>
            <w:noWrap/>
            <w:vAlign w:val="bottom"/>
            <w:hideMark/>
          </w:tcPr>
          <w:p w14:paraId="10F6EE66" w14:textId="249D3B1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12,18%</w:t>
            </w:r>
          </w:p>
        </w:tc>
      </w:tr>
      <w:tr w:rsidR="00C93D47" w:rsidRPr="00EB696E" w14:paraId="16E9995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F8C6315" w14:textId="5347D9E5"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57C205C1" w14:textId="5416A33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496390E2" w14:textId="682F501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0BBA0ACB" w14:textId="29744A4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110</w:t>
            </w:r>
          </w:p>
        </w:tc>
        <w:tc>
          <w:tcPr>
            <w:tcW w:w="1880" w:type="dxa"/>
            <w:noWrap/>
            <w:vAlign w:val="bottom"/>
          </w:tcPr>
          <w:p w14:paraId="7B3CB54E" w14:textId="0529EC3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4501</w:t>
            </w:r>
          </w:p>
        </w:tc>
        <w:tc>
          <w:tcPr>
            <w:tcW w:w="1306" w:type="dxa"/>
            <w:gridSpan w:val="2"/>
            <w:noWrap/>
            <w:vAlign w:val="bottom"/>
          </w:tcPr>
          <w:p w14:paraId="63046DF1" w14:textId="3407EAF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90,02%</w:t>
            </w:r>
          </w:p>
        </w:tc>
        <w:tc>
          <w:tcPr>
            <w:tcW w:w="1200" w:type="dxa"/>
            <w:noWrap/>
            <w:vAlign w:val="bottom"/>
          </w:tcPr>
          <w:p w14:paraId="3BFA9316" w14:textId="404B00C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9,98%</w:t>
            </w:r>
          </w:p>
        </w:tc>
      </w:tr>
      <w:tr w:rsidR="00C93D47" w:rsidRPr="00EB696E" w14:paraId="15541E32"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AACA375" w14:textId="1ACC097E"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6C0774DA" w14:textId="0DF227F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751AB59F" w14:textId="39CAEEB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1CB67A4B" w14:textId="5C53FB6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w:t>
            </w:r>
          </w:p>
        </w:tc>
        <w:tc>
          <w:tcPr>
            <w:tcW w:w="1880" w:type="dxa"/>
            <w:noWrap/>
            <w:vAlign w:val="bottom"/>
          </w:tcPr>
          <w:p w14:paraId="1F7E4785" w14:textId="5B9FF85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4588</w:t>
            </w:r>
          </w:p>
        </w:tc>
        <w:tc>
          <w:tcPr>
            <w:tcW w:w="1306" w:type="dxa"/>
            <w:gridSpan w:val="2"/>
            <w:noWrap/>
            <w:vAlign w:val="bottom"/>
          </w:tcPr>
          <w:p w14:paraId="4A8A7C9A" w14:textId="796B993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91,76%</w:t>
            </w:r>
          </w:p>
        </w:tc>
        <w:tc>
          <w:tcPr>
            <w:tcW w:w="1200" w:type="dxa"/>
            <w:noWrap/>
            <w:vAlign w:val="bottom"/>
          </w:tcPr>
          <w:p w14:paraId="3DDAFE21" w14:textId="210EC5A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8,24%</w:t>
            </w:r>
          </w:p>
        </w:tc>
      </w:tr>
      <w:tr w:rsidR="00C93D47" w:rsidRPr="00EB696E" w14:paraId="598EB72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7170E59" w14:textId="15E93038"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2A8E504A" w14:textId="3EC0C0B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30AAE633" w14:textId="5BD8704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274DF8A9" w14:textId="3E8921EF"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60</w:t>
            </w:r>
          </w:p>
        </w:tc>
        <w:tc>
          <w:tcPr>
            <w:tcW w:w="1880" w:type="dxa"/>
            <w:noWrap/>
            <w:vAlign w:val="bottom"/>
          </w:tcPr>
          <w:p w14:paraId="754945D4" w14:textId="2999A7A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4648</w:t>
            </w:r>
          </w:p>
        </w:tc>
        <w:tc>
          <w:tcPr>
            <w:tcW w:w="1306" w:type="dxa"/>
            <w:gridSpan w:val="2"/>
            <w:noWrap/>
            <w:vAlign w:val="bottom"/>
          </w:tcPr>
          <w:p w14:paraId="1708DF70" w14:textId="2928A6F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92,96%</w:t>
            </w:r>
          </w:p>
        </w:tc>
        <w:tc>
          <w:tcPr>
            <w:tcW w:w="1200" w:type="dxa"/>
            <w:noWrap/>
            <w:vAlign w:val="bottom"/>
          </w:tcPr>
          <w:p w14:paraId="4A708442" w14:textId="7E5E42D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7,04%</w:t>
            </w:r>
          </w:p>
        </w:tc>
      </w:tr>
      <w:tr w:rsidR="00C93D47" w:rsidRPr="00EB696E" w14:paraId="093DAC9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314876A" w14:textId="2A898D94"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75,00%</w:t>
            </w:r>
          </w:p>
        </w:tc>
        <w:tc>
          <w:tcPr>
            <w:tcW w:w="1200" w:type="dxa"/>
            <w:noWrap/>
            <w:vAlign w:val="bottom"/>
            <w:hideMark/>
          </w:tcPr>
          <w:p w14:paraId="559BD535" w14:textId="5064F2F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564F3B14" w14:textId="09415BC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389A4C87" w14:textId="0C1759A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69</w:t>
            </w:r>
          </w:p>
        </w:tc>
        <w:tc>
          <w:tcPr>
            <w:tcW w:w="1880" w:type="dxa"/>
            <w:noWrap/>
            <w:vAlign w:val="bottom"/>
            <w:hideMark/>
          </w:tcPr>
          <w:p w14:paraId="12769DDA" w14:textId="54D18F7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4717</w:t>
            </w:r>
          </w:p>
        </w:tc>
        <w:tc>
          <w:tcPr>
            <w:tcW w:w="1306" w:type="dxa"/>
            <w:gridSpan w:val="2"/>
            <w:noWrap/>
            <w:vAlign w:val="bottom"/>
            <w:hideMark/>
          </w:tcPr>
          <w:p w14:paraId="6B92809F" w14:textId="34402A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94,34%</w:t>
            </w:r>
          </w:p>
        </w:tc>
        <w:tc>
          <w:tcPr>
            <w:tcW w:w="1200" w:type="dxa"/>
            <w:noWrap/>
            <w:vAlign w:val="bottom"/>
            <w:hideMark/>
          </w:tcPr>
          <w:p w14:paraId="6E5D3817" w14:textId="15B76A0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5,66%</w:t>
            </w:r>
          </w:p>
        </w:tc>
      </w:tr>
      <w:tr w:rsidR="00C93D47" w:rsidRPr="00EB696E" w14:paraId="576F6E3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E12D56E" w14:textId="76DBB7BF"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539295C1" w14:textId="38E71FB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3988012E" w14:textId="3BBC0A2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31A2030D" w14:textId="5CAD3C9C"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w:t>
            </w:r>
          </w:p>
        </w:tc>
        <w:tc>
          <w:tcPr>
            <w:tcW w:w="1880" w:type="dxa"/>
            <w:noWrap/>
            <w:vAlign w:val="bottom"/>
            <w:hideMark/>
          </w:tcPr>
          <w:p w14:paraId="2F5BCC2F" w14:textId="4818600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4761</w:t>
            </w:r>
          </w:p>
        </w:tc>
        <w:tc>
          <w:tcPr>
            <w:tcW w:w="1306" w:type="dxa"/>
            <w:gridSpan w:val="2"/>
            <w:noWrap/>
            <w:vAlign w:val="bottom"/>
            <w:hideMark/>
          </w:tcPr>
          <w:p w14:paraId="6FB50555" w14:textId="35C3182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95,22%</w:t>
            </w:r>
          </w:p>
        </w:tc>
        <w:tc>
          <w:tcPr>
            <w:tcW w:w="1200" w:type="dxa"/>
            <w:noWrap/>
            <w:vAlign w:val="bottom"/>
            <w:hideMark/>
          </w:tcPr>
          <w:p w14:paraId="0E9A7B0E" w14:textId="4C88AB7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4,78%</w:t>
            </w:r>
          </w:p>
        </w:tc>
      </w:tr>
      <w:tr w:rsidR="00C93D47" w:rsidRPr="00EB696E" w14:paraId="6173EC1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8E46C01" w14:textId="712CFF4B"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1E104067" w14:textId="60273DD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70836151" w14:textId="067D663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7B395F93" w14:textId="32F81CA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38</w:t>
            </w:r>
          </w:p>
        </w:tc>
        <w:tc>
          <w:tcPr>
            <w:tcW w:w="1880" w:type="dxa"/>
            <w:noWrap/>
            <w:vAlign w:val="bottom"/>
            <w:hideMark/>
          </w:tcPr>
          <w:p w14:paraId="6314940B" w14:textId="0735B7B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4799</w:t>
            </w:r>
          </w:p>
        </w:tc>
        <w:tc>
          <w:tcPr>
            <w:tcW w:w="1306" w:type="dxa"/>
            <w:gridSpan w:val="2"/>
            <w:noWrap/>
            <w:vAlign w:val="bottom"/>
            <w:hideMark/>
          </w:tcPr>
          <w:p w14:paraId="27805DC3" w14:textId="1E54569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95,98%</w:t>
            </w:r>
          </w:p>
        </w:tc>
        <w:tc>
          <w:tcPr>
            <w:tcW w:w="1200" w:type="dxa"/>
            <w:noWrap/>
            <w:vAlign w:val="bottom"/>
            <w:hideMark/>
          </w:tcPr>
          <w:p w14:paraId="0299CDAC" w14:textId="0056C03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4,02%</w:t>
            </w:r>
          </w:p>
        </w:tc>
      </w:tr>
      <w:tr w:rsidR="00C93D47" w:rsidRPr="00EB696E" w14:paraId="2D949B8F"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73424F1" w14:textId="146C8E20"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6679F715" w14:textId="2899A0A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7008D00B" w14:textId="435447B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1D223A06" w14:textId="112E564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201</w:t>
            </w:r>
          </w:p>
        </w:tc>
        <w:tc>
          <w:tcPr>
            <w:tcW w:w="1880" w:type="dxa"/>
            <w:noWrap/>
            <w:vAlign w:val="bottom"/>
            <w:hideMark/>
          </w:tcPr>
          <w:p w14:paraId="4518ADC1" w14:textId="23A3599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5ECE9A15" w14:textId="59645AF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36F9F0B8" w14:textId="7A3AB72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39209930" w14:textId="3C6DAA5D" w:rsidR="00C93D47" w:rsidRPr="00EB696E" w:rsidRDefault="00C93D47" w:rsidP="00C93D47">
      <w:r w:rsidRPr="00EB696E">
        <w:rPr>
          <w:i/>
        </w:rPr>
        <w:t xml:space="preserve">Nota: </w:t>
      </w:r>
      <w:r w:rsidRPr="00EB696E">
        <w:t xml:space="preserve">La tabla representa el histograma de las 5 mil simulaciones de disponibilidad </w:t>
      </w:r>
      <w:r>
        <w:t>mensual mínima</w:t>
      </w:r>
      <w:r w:rsidRPr="00EB696E">
        <w:t xml:space="preserve">, junto con su frecuencia y probabilidad asociada. </w:t>
      </w:r>
    </w:p>
    <w:p w14:paraId="32A190EB" w14:textId="77777777" w:rsidR="00C93D47" w:rsidRPr="00FA3FC4" w:rsidRDefault="00C93D47" w:rsidP="00C93D47">
      <w:pPr>
        <w:pStyle w:val="Epgrafe"/>
        <w:keepNext/>
        <w:jc w:val="center"/>
      </w:pPr>
      <w:bookmarkStart w:id="116" w:name="_Toc233893864"/>
      <w:r w:rsidRPr="00FA3FC4">
        <w:lastRenderedPageBreak/>
        <w:t xml:space="preserve">Figura </w:t>
      </w:r>
      <w:r w:rsidRPr="00FA3FC4">
        <w:fldChar w:fldCharType="begin"/>
      </w:r>
      <w:r w:rsidRPr="00FA3FC4">
        <w:instrText xml:space="preserve"> SEQ Figura \* ARABIC </w:instrText>
      </w:r>
      <w:r w:rsidRPr="00FA3FC4">
        <w:fldChar w:fldCharType="separate"/>
      </w:r>
      <w:r w:rsidR="00090549">
        <w:rPr>
          <w:noProof/>
        </w:rPr>
        <w:t>35</w:t>
      </w:r>
      <w:r w:rsidRPr="00FA3FC4">
        <w:fldChar w:fldCharType="end"/>
      </w:r>
      <w:r w:rsidRPr="00FA3FC4">
        <w:t>.- Representación gráfica de las Simulaciones</w:t>
      </w:r>
      <w:r>
        <w:t xml:space="preserve"> disponibilidad mensual</w:t>
      </w:r>
      <w:r w:rsidRPr="00FA3FC4">
        <w:t>.</w:t>
      </w:r>
      <w:bookmarkEnd w:id="116"/>
    </w:p>
    <w:p w14:paraId="7B414FF9" w14:textId="7D72C3B8" w:rsidR="00C93D47" w:rsidRPr="00FA3FC4" w:rsidRDefault="00C93D47" w:rsidP="00C93D47">
      <w:r>
        <w:rPr>
          <w:noProof/>
          <w:lang w:val="es-CL" w:eastAsia="es-CL" w:bidi="ar-SA"/>
        </w:rPr>
        <w:drawing>
          <wp:inline distT="0" distB="0" distL="0" distR="0" wp14:anchorId="14C49D5C" wp14:editId="55D592EF">
            <wp:extent cx="5349875" cy="3217333"/>
            <wp:effectExtent l="0" t="0" r="22225" b="21590"/>
            <wp:docPr id="59" name="Gráfico 59">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AA01399-050A-4784-B00B-8CA9F7A09A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13A60409" w14:textId="77777777" w:rsidR="00C93D47" w:rsidRPr="00FA3FC4" w:rsidRDefault="00C93D47" w:rsidP="00C93D47">
      <w:r w:rsidRPr="00FA3FC4">
        <w:rPr>
          <w:i/>
        </w:rPr>
        <w:t xml:space="preserve">Nota: </w:t>
      </w:r>
      <w:r w:rsidRPr="00FA3FC4">
        <w:t xml:space="preserve">El gráfico representa el comportamiento de las frecuencias de cada intervalo y acumulada de las simulaciones. </w:t>
      </w:r>
    </w:p>
    <w:p w14:paraId="6C5362D8" w14:textId="564E9F96" w:rsidR="00DA1A38" w:rsidRDefault="00DA1A38" w:rsidP="00DA1A38">
      <w:pPr>
        <w:rPr>
          <w:highlight w:val="yellow"/>
        </w:rPr>
      </w:pPr>
      <w:r w:rsidRPr="00144019">
        <w:t>De la tabla y gráfico anterior se puede concluir que la mayoría de los datos se encuentra</w:t>
      </w:r>
      <w:r>
        <w:t>n</w:t>
      </w:r>
      <w:r w:rsidRPr="00144019">
        <w:t xml:space="preserve"> en el primer intervalo entre 0% y 7,14% de disponibilidad mensual, con una probabilidad de un </w:t>
      </w:r>
      <w:r>
        <w:t>37,8</w:t>
      </w:r>
      <w:r w:rsidRPr="00144019">
        <w:t xml:space="preserve">% que sea mayor a este último número; y disminuyendo drásticamente a un </w:t>
      </w:r>
      <w:r>
        <w:t>5</w:t>
      </w:r>
      <w:r w:rsidRPr="00144019">
        <w:t xml:space="preserve">% de probabilidad </w:t>
      </w:r>
      <w:r>
        <w:t>si lo que se busca es superar el 80% de disponibilidad.</w:t>
      </w:r>
      <w:r w:rsidRPr="00144019">
        <w:t xml:space="preserve"> Lo</w:t>
      </w:r>
      <w:r w:rsidRPr="00A82078">
        <w:t xml:space="preserve"> anterior, comprueba que, si bien el equipo tiene una buena disponibilidad promedio anual, su disponibilidad mensual no lo es, ya que si se considera un “</w:t>
      </w:r>
      <w:proofErr w:type="spellStart"/>
      <w:r w:rsidRPr="00A82078">
        <w:t>Value</w:t>
      </w:r>
      <w:proofErr w:type="spellEnd"/>
      <w:r w:rsidRPr="00A82078">
        <w:t xml:space="preserve"> at </w:t>
      </w:r>
      <w:proofErr w:type="spellStart"/>
      <w:r w:rsidRPr="00A82078">
        <w:t>Risk</w:t>
      </w:r>
      <w:proofErr w:type="spellEnd"/>
      <w:r w:rsidRPr="00A82078">
        <w:t>” de un 70% de probabilidad de logro, se estima que se puede alcanzar una disponibilidad de un</w:t>
      </w:r>
      <w:r>
        <w:t xml:space="preserve"> 3,45</w:t>
      </w:r>
      <w:r w:rsidRPr="00A82078">
        <w:t>% mensual</w:t>
      </w:r>
      <w:r>
        <w:t xml:space="preserve">, demostrando así que si bien desde el punto de vista del promedio podría eventualmente cumplirse con la exigencia de un 80% de disponibilidad (aunque con probabilidad baja), también existen algunos meses del año que no se cumple con esa cantidad, corroborando que la simulación permite aseverar que el equipo presentará baja disponibilidad durante el período en estudio, por lo que debe ser enviado a un mantenimiento mayor el año 2027, para evitar caer en lo ocurrido en el caso “RIVEROS 1” y </w:t>
      </w:r>
      <w:r>
        <w:lastRenderedPageBreak/>
        <w:t>que fue corroborado en el caso anterior. Todo esto se puede reforzar al simular la cantidad de meses en el que el equipo se encuentra inoperativo, es decir, que presenta un 0% de disponibilidad.</w:t>
      </w:r>
    </w:p>
    <w:p w14:paraId="6C0FE6EA" w14:textId="0F711105" w:rsidR="00C93D47" w:rsidRPr="005D1843" w:rsidRDefault="00DA1A38" w:rsidP="00C93D47">
      <w:r>
        <w:t>En relación con lo anterior, y c</w:t>
      </w:r>
      <w:r w:rsidR="00C93D47" w:rsidRPr="005D1843">
        <w:t>on respecto a los meses inoperativos,</w:t>
      </w:r>
      <w:r w:rsidR="00C93D47">
        <w:t xml:space="preserve"> se considera la cantidad de meses que tienen un 0% de disponibilidad dentro de la ventana de tiempo en estudio, de lo que se</w:t>
      </w:r>
      <w:r w:rsidR="00C93D47" w:rsidRPr="005D1843">
        <w:t xml:space="preserve"> obtuvieron los siguientes resultados:</w:t>
      </w:r>
    </w:p>
    <w:p w14:paraId="391A7F84" w14:textId="77777777" w:rsidR="00C93D47" w:rsidRPr="00EB696E" w:rsidRDefault="00C93D47" w:rsidP="00C93D47">
      <w:pPr>
        <w:pStyle w:val="Epgrafe"/>
        <w:keepNext/>
        <w:jc w:val="center"/>
      </w:pPr>
      <w:bookmarkStart w:id="117" w:name="_Toc233893818"/>
      <w:r w:rsidRPr="00EB696E">
        <w:t xml:space="preserve">Tabla </w:t>
      </w:r>
      <w:r w:rsidRPr="00EB696E">
        <w:fldChar w:fldCharType="begin"/>
      </w:r>
      <w:r w:rsidRPr="00EB696E">
        <w:instrText xml:space="preserve"> SEQ Tabla \* ARABIC </w:instrText>
      </w:r>
      <w:r w:rsidRPr="00EB696E">
        <w:fldChar w:fldCharType="separate"/>
      </w:r>
      <w:r w:rsidR="00090549">
        <w:rPr>
          <w:noProof/>
        </w:rPr>
        <w:t>34</w:t>
      </w:r>
      <w:r w:rsidRPr="00EB696E">
        <w:rPr>
          <w:noProof/>
        </w:rPr>
        <w:fldChar w:fldCharType="end"/>
      </w:r>
      <w:r w:rsidRPr="00EB696E">
        <w:t>.- Histograma de Simulaciones</w:t>
      </w:r>
      <w:r>
        <w:t xml:space="preserve"> cantidad de meses inoperativo.</w:t>
      </w:r>
      <w:bookmarkEnd w:id="117"/>
    </w:p>
    <w:tbl>
      <w:tblPr>
        <w:tblStyle w:val="Sombreadomedio1-nfasis11"/>
        <w:tblW w:w="7579" w:type="dxa"/>
        <w:jc w:val="center"/>
        <w:tblLook w:val="04A0" w:firstRow="1" w:lastRow="0" w:firstColumn="1" w:lastColumn="0" w:noHBand="0" w:noVBand="1"/>
      </w:tblPr>
      <w:tblGrid>
        <w:gridCol w:w="1900"/>
        <w:gridCol w:w="1293"/>
        <w:gridCol w:w="1880"/>
        <w:gridCol w:w="1253"/>
        <w:gridCol w:w="53"/>
        <w:gridCol w:w="1200"/>
      </w:tblGrid>
      <w:tr w:rsidR="00C93D47" w:rsidRPr="003E56FD" w14:paraId="13AB5472" w14:textId="77777777" w:rsidTr="00C93D4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489AC2FE" w14:textId="77777777" w:rsidR="00C93D47" w:rsidRPr="003E56FD" w:rsidRDefault="00C93D47" w:rsidP="00C93D47">
            <w:pPr>
              <w:widowControl/>
              <w:autoSpaceDE/>
              <w:autoSpaceDN/>
              <w:spacing w:line="240" w:lineRule="auto"/>
              <w:ind w:firstLine="0"/>
              <w:jc w:val="center"/>
              <w:rPr>
                <w:rFonts w:ascii="Calibri" w:hAnsi="Calibri"/>
                <w:bCs w:val="0"/>
                <w:color w:val="000000"/>
                <w:szCs w:val="24"/>
                <w:lang w:bidi="ar-SA"/>
              </w:rPr>
            </w:pPr>
            <w:r w:rsidRPr="003E56FD">
              <w:rPr>
                <w:rFonts w:ascii="Calibri" w:hAnsi="Calibri"/>
                <w:bCs w:val="0"/>
                <w:color w:val="000000"/>
                <w:szCs w:val="24"/>
                <w:lang w:bidi="ar-SA"/>
              </w:rPr>
              <w:t>Meses Inoperativo</w:t>
            </w:r>
          </w:p>
        </w:tc>
        <w:tc>
          <w:tcPr>
            <w:tcW w:w="1293" w:type="dxa"/>
            <w:vMerge w:val="restart"/>
            <w:noWrap/>
            <w:vAlign w:val="center"/>
            <w:hideMark/>
          </w:tcPr>
          <w:p w14:paraId="74377485" w14:textId="77777777" w:rsidR="00C93D47" w:rsidRPr="003E56FD"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Frecuencia</w:t>
            </w:r>
          </w:p>
        </w:tc>
        <w:tc>
          <w:tcPr>
            <w:tcW w:w="1880" w:type="dxa"/>
            <w:vMerge w:val="restart"/>
            <w:noWrap/>
            <w:vAlign w:val="center"/>
            <w:hideMark/>
          </w:tcPr>
          <w:p w14:paraId="0E7E01E3" w14:textId="77777777" w:rsidR="00C93D47" w:rsidRPr="003E56FD"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proofErr w:type="spellStart"/>
            <w:r w:rsidRPr="003E56FD">
              <w:rPr>
                <w:rFonts w:ascii="Calibri" w:hAnsi="Calibri"/>
                <w:bCs w:val="0"/>
                <w:color w:val="000000"/>
                <w:szCs w:val="24"/>
                <w:lang w:bidi="ar-SA"/>
              </w:rPr>
              <w:t>Frec</w:t>
            </w:r>
            <w:proofErr w:type="spellEnd"/>
            <w:r w:rsidRPr="003E56FD">
              <w:rPr>
                <w:rFonts w:ascii="Calibri" w:hAnsi="Calibri"/>
                <w:bCs w:val="0"/>
                <w:color w:val="000000"/>
                <w:szCs w:val="24"/>
                <w:lang w:bidi="ar-SA"/>
              </w:rPr>
              <w:t>. Acumulada</w:t>
            </w:r>
          </w:p>
        </w:tc>
        <w:tc>
          <w:tcPr>
            <w:tcW w:w="2506" w:type="dxa"/>
            <w:gridSpan w:val="3"/>
            <w:noWrap/>
            <w:vAlign w:val="center"/>
            <w:hideMark/>
          </w:tcPr>
          <w:p w14:paraId="131B26C7" w14:textId="77777777" w:rsidR="00C93D47" w:rsidRPr="003E56FD"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Probabilidad</w:t>
            </w:r>
          </w:p>
        </w:tc>
      </w:tr>
      <w:tr w:rsidR="00C93D47" w:rsidRPr="003E56FD" w14:paraId="0EFB51A3" w14:textId="77777777" w:rsidTr="00C93D4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2ED35D13" w14:textId="77777777" w:rsidR="00C93D47" w:rsidRPr="003E56FD" w:rsidRDefault="00C93D47" w:rsidP="00C93D47">
            <w:pPr>
              <w:widowControl/>
              <w:autoSpaceDE/>
              <w:autoSpaceDN/>
              <w:spacing w:line="240" w:lineRule="auto"/>
              <w:ind w:firstLine="0"/>
              <w:jc w:val="center"/>
              <w:rPr>
                <w:rFonts w:ascii="Calibri" w:hAnsi="Calibri"/>
                <w:b w:val="0"/>
                <w:bCs w:val="0"/>
                <w:color w:val="000000"/>
                <w:szCs w:val="24"/>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7DA67C90"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77059845"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2CAF87ED"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64FE687C"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Mayor</w:t>
            </w:r>
          </w:p>
        </w:tc>
      </w:tr>
      <w:tr w:rsidR="000E50CD" w:rsidRPr="003E56FD" w14:paraId="4AD2CB8E" w14:textId="77777777" w:rsidTr="00C93D47">
        <w:trPr>
          <w:cnfStyle w:val="000000010000" w:firstRow="0" w:lastRow="0" w:firstColumn="0" w:lastColumn="0" w:oddVBand="0" w:evenVBand="0" w:oddHBand="0" w:evenHBand="1" w:firstRowFirstColumn="0" w:firstRowLastColumn="0" w:lastRowFirstColumn="0" w:lastRowLastColumn="0"/>
          <w:trHeight w:val="6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A77A5F7"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s="Calibri"/>
                <w:color w:val="000000"/>
                <w:szCs w:val="24"/>
              </w:rPr>
              <w:t xml:space="preserve">0 </w:t>
            </w:r>
          </w:p>
        </w:tc>
        <w:tc>
          <w:tcPr>
            <w:tcW w:w="1293" w:type="dxa"/>
            <w:noWrap/>
            <w:vAlign w:val="bottom"/>
            <w:hideMark/>
          </w:tcPr>
          <w:p w14:paraId="3B26E712" w14:textId="12A14FE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2172</w:t>
            </w:r>
          </w:p>
        </w:tc>
        <w:tc>
          <w:tcPr>
            <w:tcW w:w="1880" w:type="dxa"/>
            <w:noWrap/>
            <w:vAlign w:val="bottom"/>
            <w:hideMark/>
          </w:tcPr>
          <w:p w14:paraId="5E7B7E6B" w14:textId="50966F5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2172</w:t>
            </w:r>
          </w:p>
        </w:tc>
        <w:tc>
          <w:tcPr>
            <w:tcW w:w="1306" w:type="dxa"/>
            <w:gridSpan w:val="2"/>
            <w:noWrap/>
            <w:vAlign w:val="bottom"/>
            <w:hideMark/>
          </w:tcPr>
          <w:p w14:paraId="42ADC9C1" w14:textId="12EE8D0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43,44%</w:t>
            </w:r>
          </w:p>
        </w:tc>
        <w:tc>
          <w:tcPr>
            <w:tcW w:w="1200" w:type="dxa"/>
            <w:noWrap/>
            <w:vAlign w:val="bottom"/>
            <w:hideMark/>
          </w:tcPr>
          <w:p w14:paraId="2021C6C2" w14:textId="0EAE697A"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56,56%</w:t>
            </w:r>
          </w:p>
        </w:tc>
      </w:tr>
      <w:tr w:rsidR="000E50CD" w:rsidRPr="003E56FD" w14:paraId="0CE94BCE"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3D7E094"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w:t>
            </w:r>
          </w:p>
        </w:tc>
        <w:tc>
          <w:tcPr>
            <w:tcW w:w="1293" w:type="dxa"/>
            <w:noWrap/>
            <w:vAlign w:val="bottom"/>
            <w:hideMark/>
          </w:tcPr>
          <w:p w14:paraId="5BCF4702" w14:textId="2E58187A"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1668</w:t>
            </w:r>
          </w:p>
        </w:tc>
        <w:tc>
          <w:tcPr>
            <w:tcW w:w="1880" w:type="dxa"/>
            <w:noWrap/>
            <w:vAlign w:val="bottom"/>
            <w:hideMark/>
          </w:tcPr>
          <w:p w14:paraId="39E40F3D" w14:textId="64941F24"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3840</w:t>
            </w:r>
          </w:p>
        </w:tc>
        <w:tc>
          <w:tcPr>
            <w:tcW w:w="1306" w:type="dxa"/>
            <w:gridSpan w:val="2"/>
            <w:noWrap/>
            <w:vAlign w:val="bottom"/>
            <w:hideMark/>
          </w:tcPr>
          <w:p w14:paraId="7D296622" w14:textId="1C0B50D6"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76,80%</w:t>
            </w:r>
          </w:p>
        </w:tc>
        <w:tc>
          <w:tcPr>
            <w:tcW w:w="1200" w:type="dxa"/>
            <w:noWrap/>
            <w:vAlign w:val="bottom"/>
            <w:hideMark/>
          </w:tcPr>
          <w:p w14:paraId="3840116D" w14:textId="30AABE72"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23,20%</w:t>
            </w:r>
          </w:p>
        </w:tc>
      </w:tr>
      <w:tr w:rsidR="000E50CD" w:rsidRPr="003E56FD" w14:paraId="173B7CD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D0DE311"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2</w:t>
            </w:r>
          </w:p>
        </w:tc>
        <w:tc>
          <w:tcPr>
            <w:tcW w:w="1293" w:type="dxa"/>
            <w:noWrap/>
            <w:vAlign w:val="bottom"/>
            <w:hideMark/>
          </w:tcPr>
          <w:p w14:paraId="48CCFD15" w14:textId="6A58AC38"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793</w:t>
            </w:r>
          </w:p>
        </w:tc>
        <w:tc>
          <w:tcPr>
            <w:tcW w:w="1880" w:type="dxa"/>
            <w:noWrap/>
            <w:vAlign w:val="bottom"/>
            <w:hideMark/>
          </w:tcPr>
          <w:p w14:paraId="7B15FCD8" w14:textId="64B4221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4633</w:t>
            </w:r>
          </w:p>
        </w:tc>
        <w:tc>
          <w:tcPr>
            <w:tcW w:w="1306" w:type="dxa"/>
            <w:gridSpan w:val="2"/>
            <w:noWrap/>
            <w:vAlign w:val="bottom"/>
            <w:hideMark/>
          </w:tcPr>
          <w:p w14:paraId="1591F218" w14:textId="2DB84A64"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92,66%</w:t>
            </w:r>
          </w:p>
        </w:tc>
        <w:tc>
          <w:tcPr>
            <w:tcW w:w="1200" w:type="dxa"/>
            <w:noWrap/>
            <w:vAlign w:val="bottom"/>
            <w:hideMark/>
          </w:tcPr>
          <w:p w14:paraId="1B012D81" w14:textId="3E373317"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7,34%</w:t>
            </w:r>
          </w:p>
        </w:tc>
      </w:tr>
      <w:tr w:rsidR="000E50CD" w:rsidRPr="003E56FD" w14:paraId="08A8B28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03108D0"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3</w:t>
            </w:r>
          </w:p>
        </w:tc>
        <w:tc>
          <w:tcPr>
            <w:tcW w:w="1293" w:type="dxa"/>
            <w:noWrap/>
            <w:vAlign w:val="bottom"/>
            <w:hideMark/>
          </w:tcPr>
          <w:p w14:paraId="542C030E" w14:textId="00DBC723"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289</w:t>
            </w:r>
          </w:p>
        </w:tc>
        <w:tc>
          <w:tcPr>
            <w:tcW w:w="1880" w:type="dxa"/>
            <w:noWrap/>
            <w:vAlign w:val="bottom"/>
            <w:hideMark/>
          </w:tcPr>
          <w:p w14:paraId="377E14B7" w14:textId="7F41F20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4922</w:t>
            </w:r>
          </w:p>
        </w:tc>
        <w:tc>
          <w:tcPr>
            <w:tcW w:w="1306" w:type="dxa"/>
            <w:gridSpan w:val="2"/>
            <w:noWrap/>
            <w:vAlign w:val="bottom"/>
            <w:hideMark/>
          </w:tcPr>
          <w:p w14:paraId="7AED8825" w14:textId="2A9B8058"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98,44%</w:t>
            </w:r>
          </w:p>
        </w:tc>
        <w:tc>
          <w:tcPr>
            <w:tcW w:w="1200" w:type="dxa"/>
            <w:noWrap/>
            <w:vAlign w:val="bottom"/>
            <w:hideMark/>
          </w:tcPr>
          <w:p w14:paraId="058CE137" w14:textId="117D8829"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1,56%</w:t>
            </w:r>
          </w:p>
        </w:tc>
      </w:tr>
      <w:tr w:rsidR="000E50CD" w:rsidRPr="003E56FD" w14:paraId="6734AA0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AD4C931"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4</w:t>
            </w:r>
          </w:p>
        </w:tc>
        <w:tc>
          <w:tcPr>
            <w:tcW w:w="1293" w:type="dxa"/>
            <w:noWrap/>
            <w:vAlign w:val="bottom"/>
            <w:hideMark/>
          </w:tcPr>
          <w:p w14:paraId="60373DD5" w14:textId="1F17E16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67</w:t>
            </w:r>
          </w:p>
        </w:tc>
        <w:tc>
          <w:tcPr>
            <w:tcW w:w="1880" w:type="dxa"/>
            <w:noWrap/>
            <w:vAlign w:val="bottom"/>
            <w:hideMark/>
          </w:tcPr>
          <w:p w14:paraId="424BF6D6" w14:textId="7099B987"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4989</w:t>
            </w:r>
          </w:p>
        </w:tc>
        <w:tc>
          <w:tcPr>
            <w:tcW w:w="1306" w:type="dxa"/>
            <w:gridSpan w:val="2"/>
            <w:noWrap/>
            <w:vAlign w:val="bottom"/>
            <w:hideMark/>
          </w:tcPr>
          <w:p w14:paraId="77493D24" w14:textId="4F9710A3"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99,78%</w:t>
            </w:r>
          </w:p>
        </w:tc>
        <w:tc>
          <w:tcPr>
            <w:tcW w:w="1200" w:type="dxa"/>
            <w:noWrap/>
            <w:vAlign w:val="bottom"/>
            <w:hideMark/>
          </w:tcPr>
          <w:p w14:paraId="4FBB8045" w14:textId="75165FA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0,22%</w:t>
            </w:r>
          </w:p>
        </w:tc>
      </w:tr>
      <w:tr w:rsidR="000E50CD" w:rsidRPr="003E56FD" w14:paraId="1CC7C0B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A6B11D9"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5</w:t>
            </w:r>
          </w:p>
        </w:tc>
        <w:tc>
          <w:tcPr>
            <w:tcW w:w="1293" w:type="dxa"/>
            <w:noWrap/>
            <w:vAlign w:val="bottom"/>
          </w:tcPr>
          <w:p w14:paraId="2898AD17" w14:textId="12BE385A"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10</w:t>
            </w:r>
          </w:p>
        </w:tc>
        <w:tc>
          <w:tcPr>
            <w:tcW w:w="1880" w:type="dxa"/>
            <w:noWrap/>
            <w:vAlign w:val="bottom"/>
          </w:tcPr>
          <w:p w14:paraId="04351D7B" w14:textId="47AD7788"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4999</w:t>
            </w:r>
          </w:p>
        </w:tc>
        <w:tc>
          <w:tcPr>
            <w:tcW w:w="1306" w:type="dxa"/>
            <w:gridSpan w:val="2"/>
            <w:noWrap/>
            <w:vAlign w:val="bottom"/>
          </w:tcPr>
          <w:p w14:paraId="04B8AE29" w14:textId="07A18D6C"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99,98%</w:t>
            </w:r>
          </w:p>
        </w:tc>
        <w:tc>
          <w:tcPr>
            <w:tcW w:w="1200" w:type="dxa"/>
            <w:noWrap/>
            <w:vAlign w:val="bottom"/>
          </w:tcPr>
          <w:p w14:paraId="3BFE1065" w14:textId="34A720D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0,02%</w:t>
            </w:r>
          </w:p>
        </w:tc>
      </w:tr>
      <w:tr w:rsidR="000E50CD" w:rsidRPr="003E56FD" w14:paraId="7D5DE91F"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6382383"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6</w:t>
            </w:r>
          </w:p>
        </w:tc>
        <w:tc>
          <w:tcPr>
            <w:tcW w:w="1293" w:type="dxa"/>
            <w:noWrap/>
            <w:vAlign w:val="bottom"/>
          </w:tcPr>
          <w:p w14:paraId="22B730EF" w14:textId="45335F7B"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1</w:t>
            </w:r>
          </w:p>
        </w:tc>
        <w:tc>
          <w:tcPr>
            <w:tcW w:w="1880" w:type="dxa"/>
            <w:noWrap/>
            <w:vAlign w:val="bottom"/>
          </w:tcPr>
          <w:p w14:paraId="68DCFA38" w14:textId="40024A3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5000</w:t>
            </w:r>
          </w:p>
        </w:tc>
        <w:tc>
          <w:tcPr>
            <w:tcW w:w="1306" w:type="dxa"/>
            <w:gridSpan w:val="2"/>
            <w:noWrap/>
            <w:vAlign w:val="bottom"/>
          </w:tcPr>
          <w:p w14:paraId="0078156F" w14:textId="1BA7AFC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100,00%</w:t>
            </w:r>
          </w:p>
        </w:tc>
        <w:tc>
          <w:tcPr>
            <w:tcW w:w="1200" w:type="dxa"/>
            <w:noWrap/>
            <w:vAlign w:val="bottom"/>
          </w:tcPr>
          <w:p w14:paraId="19DAE3B2" w14:textId="01BFAA6A"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0,00%</w:t>
            </w:r>
          </w:p>
        </w:tc>
      </w:tr>
    </w:tbl>
    <w:p w14:paraId="3D63FC23" w14:textId="77777777" w:rsidR="00C93D47" w:rsidRPr="00EB696E" w:rsidRDefault="00C93D47" w:rsidP="00C93D47">
      <w:r w:rsidRPr="00EB696E">
        <w:rPr>
          <w:i/>
        </w:rPr>
        <w:t xml:space="preserve">Nota: </w:t>
      </w:r>
      <w:r w:rsidRPr="00EB696E">
        <w:t xml:space="preserve">La tabla representa el histograma de las 5 mil simulaciones de </w:t>
      </w:r>
      <w:r>
        <w:t>la cantidad de meses que el equipo se encuentra inoperativo</w:t>
      </w:r>
      <w:r w:rsidRPr="00EB696E">
        <w:t xml:space="preserve">, junto con su frecuencia y probabilidad asociada. </w:t>
      </w:r>
    </w:p>
    <w:p w14:paraId="3FCCAAC6" w14:textId="77777777" w:rsidR="00C93D47" w:rsidRPr="00FA3FC4" w:rsidRDefault="00C93D47" w:rsidP="00C93D47">
      <w:pPr>
        <w:pStyle w:val="Epgrafe"/>
        <w:keepNext/>
        <w:jc w:val="center"/>
      </w:pPr>
      <w:bookmarkStart w:id="118" w:name="_Toc233893865"/>
      <w:r w:rsidRPr="00FA3FC4">
        <w:lastRenderedPageBreak/>
        <w:t xml:space="preserve">Figura </w:t>
      </w:r>
      <w:r w:rsidRPr="00FA3FC4">
        <w:fldChar w:fldCharType="begin"/>
      </w:r>
      <w:r w:rsidRPr="00FA3FC4">
        <w:instrText xml:space="preserve"> SEQ Figura \* ARABIC </w:instrText>
      </w:r>
      <w:r w:rsidRPr="00FA3FC4">
        <w:fldChar w:fldCharType="separate"/>
      </w:r>
      <w:r w:rsidR="00090549">
        <w:rPr>
          <w:noProof/>
        </w:rPr>
        <w:t>36</w:t>
      </w:r>
      <w:r w:rsidRPr="00FA3FC4">
        <w:fldChar w:fldCharType="end"/>
      </w:r>
      <w:r w:rsidRPr="00FA3FC4">
        <w:t>.- Representación gráfica de las Simulaciones</w:t>
      </w:r>
      <w:r>
        <w:t xml:space="preserve"> cantidad de meses inoperativo</w:t>
      </w:r>
      <w:r w:rsidRPr="00FA3FC4">
        <w:t>.</w:t>
      </w:r>
      <w:bookmarkEnd w:id="118"/>
    </w:p>
    <w:p w14:paraId="29C04287" w14:textId="24E632A1" w:rsidR="00C93D47" w:rsidRPr="00FA3FC4" w:rsidRDefault="000E50CD" w:rsidP="00C93D47">
      <w:r>
        <w:rPr>
          <w:noProof/>
          <w:lang w:val="es-CL" w:eastAsia="es-CL" w:bidi="ar-SA"/>
        </w:rPr>
        <w:drawing>
          <wp:inline distT="0" distB="0" distL="0" distR="0" wp14:anchorId="2E310456" wp14:editId="29801369">
            <wp:extent cx="5349875" cy="3217333"/>
            <wp:effectExtent l="0" t="0" r="22225" b="21590"/>
            <wp:docPr id="60" name="Gráfico 60">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84A6CA8-E6A7-479A-900E-DC725A84A9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4FC4EB4A" w14:textId="77777777" w:rsidR="00C93D47" w:rsidRPr="00FA3FC4" w:rsidRDefault="00C93D47" w:rsidP="00C93D47">
      <w:r w:rsidRPr="00FA3FC4">
        <w:rPr>
          <w:i/>
        </w:rPr>
        <w:t xml:space="preserve">Nota: </w:t>
      </w:r>
      <w:r w:rsidRPr="00FA3FC4">
        <w:t xml:space="preserve">El gráfico representa el comportamiento de las frecuencias de cada intervalo y acumulada de las simulaciones. </w:t>
      </w:r>
    </w:p>
    <w:p w14:paraId="50836334" w14:textId="77777777" w:rsidR="00C93D47" w:rsidRDefault="00C93D47" w:rsidP="00C93D47">
      <w:pPr>
        <w:rPr>
          <w:highlight w:val="yellow"/>
        </w:rPr>
      </w:pPr>
    </w:p>
    <w:p w14:paraId="111BBC55" w14:textId="3B6FCF31" w:rsidR="00DA1A38" w:rsidRPr="00144019" w:rsidRDefault="00DA1A38" w:rsidP="00DA1A38">
      <w:r w:rsidRPr="00144019">
        <w:t xml:space="preserve">De la tabla y gráfico anterior se puede concluir que con una </w:t>
      </w:r>
      <w:r>
        <w:t>57</w:t>
      </w:r>
      <w:r w:rsidRPr="00144019">
        <w:t xml:space="preserve">% de probabilidad, el equipo va a estar a lo menos un  mes inoperativo o desde otro punto de vista con un </w:t>
      </w:r>
      <w:r>
        <w:t>43</w:t>
      </w:r>
      <w:r w:rsidRPr="00144019">
        <w:t xml:space="preserve">% de probabilidad, el equipo estará fallado menos de un mes completo. </w:t>
      </w:r>
    </w:p>
    <w:p w14:paraId="7014B5E9" w14:textId="58CAA752" w:rsidR="00DA1A38" w:rsidRPr="00144019" w:rsidRDefault="00DA1A38" w:rsidP="00113BAB">
      <w:r w:rsidRPr="00144019">
        <w:t xml:space="preserve">Con todos los cálculos anteriores de forma holística se puede apreciar que, la disponibilidad anual promedio </w:t>
      </w:r>
      <w:r>
        <w:t>no es tan buena ya que tiene una baja probabilidad de alcanzar el mínimo exigido (menor al 50%)</w:t>
      </w:r>
      <w:r w:rsidRPr="00144019">
        <w:t>,</w:t>
      </w:r>
      <w:r>
        <w:t xml:space="preserve"> sumada a </w:t>
      </w:r>
      <w:r w:rsidRPr="00144019">
        <w:t xml:space="preserve">una </w:t>
      </w:r>
      <w:r>
        <w:t xml:space="preserve">altísima </w:t>
      </w:r>
      <w:r w:rsidRPr="00144019">
        <w:t>probabilidad de presentar un</w:t>
      </w:r>
      <w:r>
        <w:t>a</w:t>
      </w:r>
      <w:r w:rsidRPr="00144019">
        <w:t xml:space="preserve"> disponibilidad mensual menor al 80% exigido de disponibilidad</w:t>
      </w:r>
      <w:r>
        <w:t xml:space="preserve"> y a la gran probabilidad de estar de baja por a lo menos un mes</w:t>
      </w:r>
      <w:r w:rsidRPr="00144019">
        <w:t>,</w:t>
      </w:r>
      <w:r>
        <w:t xml:space="preserve"> permite justificar la ejecución de un </w:t>
      </w:r>
      <w:r w:rsidRPr="00144019">
        <w:t xml:space="preserve">mantenimiento mayor </w:t>
      </w:r>
      <w:r>
        <w:t>el año 2027 junto con su respectiva a</w:t>
      </w:r>
      <w:r w:rsidR="00113BAB">
        <w:t xml:space="preserve">signación de presupuesto para ello; todo lo anterior con el propósito de evitar una falla catastrófica y la pérdida de un activo producto de una incorrecta decisión (lo que casi ocurre en el primer caso de estudio). Al mismo tiempo, nuevamente se </w:t>
      </w:r>
      <w:r w:rsidR="00113BAB">
        <w:lastRenderedPageBreak/>
        <w:t xml:space="preserve">comprueba de forma empírica y matemática </w:t>
      </w:r>
      <w:r>
        <w:t>que la política de mantenimiento y frecuencia establecida por el fabricante en base a tiempo es la correcta. Adicional a lo anterio</w:t>
      </w:r>
      <w:r w:rsidR="00113BAB">
        <w:t>r</w:t>
      </w:r>
      <w:r>
        <w:t xml:space="preserve">, nuevamente se puede concluir que, </w:t>
      </w:r>
      <w:r w:rsidRPr="00144019">
        <w:t>si bien un activo “está bueno” u operando normal</w:t>
      </w:r>
      <w:r w:rsidR="00113BAB">
        <w:t>, como lo es en la actualidad;</w:t>
      </w:r>
      <w:r w:rsidRPr="00144019">
        <w:t xml:space="preserve"> debe analizarse su comportamiento de vida y falla previo a la decisión de </w:t>
      </w:r>
      <w:r>
        <w:t>efectuar un</w:t>
      </w:r>
      <w:r w:rsidRPr="00144019">
        <w:t xml:space="preserve"> mantenimiento mayor, </w:t>
      </w:r>
      <w:r>
        <w:t>ya sea para corroborar lo que se está haciendo o para evita</w:t>
      </w:r>
      <w:r w:rsidR="00113BAB">
        <w:t xml:space="preserve">r caer a un </w:t>
      </w:r>
      <w:proofErr w:type="spellStart"/>
      <w:r w:rsidR="00113BAB">
        <w:t>sobremantenimiento</w:t>
      </w:r>
      <w:proofErr w:type="spellEnd"/>
      <w:r w:rsidR="00113BAB">
        <w:t>; y justificar eficientemente la asignación de presupuesto o recursos fiscales, sobretodo en época de “estrechez”.</w:t>
      </w:r>
    </w:p>
    <w:p w14:paraId="17968FAD" w14:textId="77777777" w:rsidR="00C93D47" w:rsidRPr="006B333D" w:rsidRDefault="00C93D47" w:rsidP="00C93D47">
      <w:r w:rsidRPr="006B333D">
        <w:t xml:space="preserve">Adicional a lo anterior, a modo de análisis exploratorio, usando los resultados anteriores, se calcularon indicadores estadísticos para las disponibilidades anuales y mínimas, tales como </w:t>
      </w:r>
      <w:r w:rsidRPr="006B333D">
        <w:rPr>
          <w:rFonts w:eastAsia="Arial"/>
        </w:rPr>
        <w:t xml:space="preserve">media, varianza, desviación estándar, de simetría y curtosis; para concluir respecto a su comportamiento. Los valores obtenidos fueron los siguientes: </w:t>
      </w:r>
    </w:p>
    <w:p w14:paraId="061292F4" w14:textId="77777777" w:rsidR="00C93D47" w:rsidRPr="006B333D" w:rsidRDefault="00C93D47" w:rsidP="00C93D47">
      <w:pPr>
        <w:pStyle w:val="Epgrafe"/>
        <w:keepNext/>
        <w:jc w:val="center"/>
      </w:pPr>
      <w:bookmarkStart w:id="119" w:name="_Toc233893819"/>
      <w:r w:rsidRPr="006B333D">
        <w:t xml:space="preserve">Tabla </w:t>
      </w:r>
      <w:r w:rsidRPr="006B333D">
        <w:fldChar w:fldCharType="begin"/>
      </w:r>
      <w:r w:rsidRPr="006B333D">
        <w:instrText xml:space="preserve"> SEQ Tabla \* ARABIC </w:instrText>
      </w:r>
      <w:r w:rsidRPr="006B333D">
        <w:fldChar w:fldCharType="separate"/>
      </w:r>
      <w:r w:rsidR="00090549">
        <w:rPr>
          <w:noProof/>
        </w:rPr>
        <w:t>35</w:t>
      </w:r>
      <w:r w:rsidRPr="006B333D">
        <w:rPr>
          <w:noProof/>
        </w:rPr>
        <w:fldChar w:fldCharType="end"/>
      </w:r>
      <w:r w:rsidRPr="006B333D">
        <w:t>.- Indicadores Estadísticos de las disponibilidades anual y mínima.</w:t>
      </w:r>
      <w:bookmarkEnd w:id="119"/>
    </w:p>
    <w:tbl>
      <w:tblPr>
        <w:tblStyle w:val="Sombreadomedio2-nfasis11"/>
        <w:tblW w:w="5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168"/>
        <w:gridCol w:w="1720"/>
        <w:gridCol w:w="1720"/>
      </w:tblGrid>
      <w:tr w:rsidR="00C93D47" w:rsidRPr="006B333D" w14:paraId="4980C59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tcPr>
          <w:p w14:paraId="119C4979" w14:textId="77777777" w:rsidR="00C93D47" w:rsidRPr="006B333D" w:rsidRDefault="00C93D47" w:rsidP="00C93D47">
            <w:pPr>
              <w:widowControl/>
              <w:autoSpaceDE/>
              <w:autoSpaceDN/>
              <w:spacing w:line="240" w:lineRule="auto"/>
              <w:ind w:firstLine="0"/>
              <w:jc w:val="center"/>
              <w:rPr>
                <w:rFonts w:ascii="Calibri" w:hAnsi="Calibri"/>
                <w:color w:val="000000"/>
                <w:lang w:bidi="ar-SA"/>
              </w:rPr>
            </w:pPr>
          </w:p>
        </w:tc>
        <w:tc>
          <w:tcPr>
            <w:tcW w:w="1720" w:type="dxa"/>
            <w:noWrap/>
            <w:vAlign w:val="center"/>
          </w:tcPr>
          <w:p w14:paraId="33BB6E97"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r w:rsidRPr="00840471">
              <w:rPr>
                <w:rFonts w:ascii="Calibri" w:hAnsi="Calibri"/>
                <w:b/>
                <w:color w:val="000000"/>
                <w:lang w:bidi="ar-SA"/>
              </w:rPr>
              <w:t>Disp. Anual</w:t>
            </w:r>
          </w:p>
        </w:tc>
        <w:tc>
          <w:tcPr>
            <w:tcW w:w="1720" w:type="dxa"/>
          </w:tcPr>
          <w:p w14:paraId="388E6335"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0E50CD" w:rsidRPr="006B333D" w14:paraId="3711F6A3"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6C29FE4F"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Mínimo</w:t>
            </w:r>
          </w:p>
        </w:tc>
        <w:tc>
          <w:tcPr>
            <w:tcW w:w="1720" w:type="dxa"/>
            <w:noWrap/>
            <w:vAlign w:val="bottom"/>
            <w:hideMark/>
          </w:tcPr>
          <w:p w14:paraId="220E1A95" w14:textId="32DBE0C4"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b/>
                <w:bCs/>
                <w:color w:val="000000"/>
                <w:sz w:val="22"/>
              </w:rPr>
              <w:t>100%</w:t>
            </w:r>
          </w:p>
        </w:tc>
        <w:tc>
          <w:tcPr>
            <w:tcW w:w="1720" w:type="dxa"/>
            <w:vAlign w:val="bottom"/>
          </w:tcPr>
          <w:p w14:paraId="121E7F9A" w14:textId="77777777"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100%</w:t>
            </w:r>
          </w:p>
        </w:tc>
      </w:tr>
      <w:tr w:rsidR="000E50CD" w:rsidRPr="006B333D" w14:paraId="272F460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472F8DD3"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Máximo</w:t>
            </w:r>
          </w:p>
        </w:tc>
        <w:tc>
          <w:tcPr>
            <w:tcW w:w="1720" w:type="dxa"/>
            <w:noWrap/>
            <w:vAlign w:val="bottom"/>
            <w:hideMark/>
          </w:tcPr>
          <w:p w14:paraId="0660C3DA" w14:textId="1FB8D9DD"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b/>
                <w:bCs/>
                <w:color w:val="000000"/>
                <w:sz w:val="22"/>
              </w:rPr>
              <w:t>31%</w:t>
            </w:r>
          </w:p>
        </w:tc>
        <w:tc>
          <w:tcPr>
            <w:tcW w:w="1720" w:type="dxa"/>
            <w:vAlign w:val="bottom"/>
          </w:tcPr>
          <w:p w14:paraId="494640C3" w14:textId="7777777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0%</w:t>
            </w:r>
          </w:p>
        </w:tc>
      </w:tr>
      <w:tr w:rsidR="000E50CD" w:rsidRPr="006B333D" w14:paraId="44CCA364"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5B9DE4BD"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Promedio</w:t>
            </w:r>
          </w:p>
        </w:tc>
        <w:tc>
          <w:tcPr>
            <w:tcW w:w="1720" w:type="dxa"/>
            <w:noWrap/>
            <w:vAlign w:val="center"/>
            <w:hideMark/>
          </w:tcPr>
          <w:p w14:paraId="535D05F8" w14:textId="7BD229C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78,93%</w:t>
            </w:r>
          </w:p>
        </w:tc>
        <w:tc>
          <w:tcPr>
            <w:tcW w:w="1720" w:type="dxa"/>
            <w:vAlign w:val="center"/>
          </w:tcPr>
          <w:p w14:paraId="32BAD6BB" w14:textId="1F6E518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16,02%</w:t>
            </w:r>
          </w:p>
        </w:tc>
      </w:tr>
      <w:tr w:rsidR="000E50CD" w:rsidRPr="006B333D" w14:paraId="3BBAE006"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9A51CE6"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Mediana</w:t>
            </w:r>
          </w:p>
        </w:tc>
        <w:tc>
          <w:tcPr>
            <w:tcW w:w="1720" w:type="dxa"/>
            <w:noWrap/>
            <w:vAlign w:val="center"/>
            <w:hideMark/>
          </w:tcPr>
          <w:p w14:paraId="4E52A122" w14:textId="2D96B4A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79,69%</w:t>
            </w:r>
          </w:p>
        </w:tc>
        <w:tc>
          <w:tcPr>
            <w:tcW w:w="1720" w:type="dxa"/>
            <w:vAlign w:val="center"/>
          </w:tcPr>
          <w:p w14:paraId="52FC7FAD" w14:textId="4D44C0F9"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r w:rsidR="000E50CD" w:rsidRPr="006B333D" w14:paraId="4EE660DC"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B31074C"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72F19C2A" w14:textId="6DA84B7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c>
          <w:tcPr>
            <w:tcW w:w="1720" w:type="dxa"/>
            <w:vAlign w:val="center"/>
          </w:tcPr>
          <w:p w14:paraId="3A00E1E2" w14:textId="1C22AD74"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0E50CD" w:rsidRPr="006B333D" w14:paraId="01C8278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71EB5E1"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Rango</w:t>
            </w:r>
          </w:p>
        </w:tc>
        <w:tc>
          <w:tcPr>
            <w:tcW w:w="1720" w:type="dxa"/>
            <w:noWrap/>
            <w:vAlign w:val="center"/>
            <w:hideMark/>
          </w:tcPr>
          <w:p w14:paraId="70347065" w14:textId="35D80F6E"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69,13%</w:t>
            </w:r>
          </w:p>
        </w:tc>
        <w:tc>
          <w:tcPr>
            <w:tcW w:w="1720" w:type="dxa"/>
            <w:vAlign w:val="center"/>
          </w:tcPr>
          <w:p w14:paraId="26C8D60B" w14:textId="34DFFE7F"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r>
      <w:tr w:rsidR="000E50CD" w:rsidRPr="006B333D" w14:paraId="27A7A8BF"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6A072F3"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0466D47C" w14:textId="4936BD0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c>
          <w:tcPr>
            <w:tcW w:w="1720" w:type="dxa"/>
            <w:vAlign w:val="center"/>
          </w:tcPr>
          <w:p w14:paraId="77F25B5B" w14:textId="13978A4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0E50CD" w:rsidRPr="006B333D" w14:paraId="610AF488"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6601766F"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Varianza</w:t>
            </w:r>
          </w:p>
        </w:tc>
        <w:tc>
          <w:tcPr>
            <w:tcW w:w="1720" w:type="dxa"/>
            <w:noWrap/>
            <w:vAlign w:val="center"/>
            <w:hideMark/>
          </w:tcPr>
          <w:p w14:paraId="6129725D" w14:textId="4B21FE92"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1,62%</w:t>
            </w:r>
          </w:p>
        </w:tc>
        <w:tc>
          <w:tcPr>
            <w:tcW w:w="1720" w:type="dxa"/>
            <w:vAlign w:val="center"/>
          </w:tcPr>
          <w:p w14:paraId="0E154529" w14:textId="04FF2FCD"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7,12%</w:t>
            </w:r>
          </w:p>
        </w:tc>
      </w:tr>
      <w:tr w:rsidR="000E50CD" w:rsidRPr="006B333D" w14:paraId="5D2527FA"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bottom w:val="single" w:sz="4" w:space="0" w:color="auto"/>
            </w:tcBorders>
            <w:noWrap/>
            <w:vAlign w:val="center"/>
            <w:hideMark/>
          </w:tcPr>
          <w:p w14:paraId="7C53FFE9"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Desviación estándar</w:t>
            </w:r>
          </w:p>
        </w:tc>
        <w:tc>
          <w:tcPr>
            <w:tcW w:w="1720" w:type="dxa"/>
            <w:tcBorders>
              <w:bottom w:val="single" w:sz="4" w:space="0" w:color="auto"/>
            </w:tcBorders>
            <w:noWrap/>
            <w:vAlign w:val="center"/>
            <w:hideMark/>
          </w:tcPr>
          <w:p w14:paraId="3D8D8D2C" w14:textId="389872A6"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12,74%</w:t>
            </w:r>
          </w:p>
        </w:tc>
        <w:tc>
          <w:tcPr>
            <w:tcW w:w="1720" w:type="dxa"/>
            <w:tcBorders>
              <w:bottom w:val="single" w:sz="4" w:space="0" w:color="auto"/>
            </w:tcBorders>
            <w:vAlign w:val="center"/>
          </w:tcPr>
          <w:p w14:paraId="7A6DB0D0" w14:textId="4DB18FEA"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26,69%</w:t>
            </w:r>
          </w:p>
        </w:tc>
      </w:tr>
      <w:tr w:rsidR="000E50CD" w:rsidRPr="006B333D" w14:paraId="13535702" w14:textId="77777777" w:rsidTr="00C93D47">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tcPr>
          <w:p w14:paraId="757B8AF1"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
        </w:tc>
        <w:tc>
          <w:tcPr>
            <w:tcW w:w="1720" w:type="dxa"/>
            <w:tcBorders>
              <w:bottom w:val="single" w:sz="4" w:space="0" w:color="auto"/>
            </w:tcBorders>
            <w:noWrap/>
            <w:vAlign w:val="center"/>
          </w:tcPr>
          <w:p w14:paraId="1F8E39B0" w14:textId="1BBCEB6D" w:rsidR="000E50CD" w:rsidRPr="003E56FD" w:rsidRDefault="000E50CD" w:rsidP="00C93D47">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rPr>
              <w:t> </w:t>
            </w:r>
          </w:p>
        </w:tc>
        <w:tc>
          <w:tcPr>
            <w:tcW w:w="1720" w:type="dxa"/>
            <w:tcBorders>
              <w:bottom w:val="single" w:sz="4" w:space="0" w:color="auto"/>
            </w:tcBorders>
            <w:vAlign w:val="center"/>
          </w:tcPr>
          <w:p w14:paraId="2E47CB69" w14:textId="63B1B872"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0E50CD" w:rsidRPr="006B333D" w14:paraId="5F04CB78"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hideMark/>
          </w:tcPr>
          <w:p w14:paraId="7F3DB5B9"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roofErr w:type="spellStart"/>
            <w:r w:rsidRPr="006B333D">
              <w:rPr>
                <w:rFonts w:ascii="Calibri" w:hAnsi="Calibri"/>
                <w:color w:val="000000"/>
                <w:lang w:bidi="ar-SA"/>
              </w:rPr>
              <w:t>Coef</w:t>
            </w:r>
            <w:proofErr w:type="spellEnd"/>
            <w:r w:rsidRPr="006B333D">
              <w:rPr>
                <w:rFonts w:ascii="Calibri" w:hAnsi="Calibri"/>
                <w:color w:val="000000"/>
                <w:lang w:bidi="ar-SA"/>
              </w:rPr>
              <w:t>. De Variación</w:t>
            </w:r>
          </w:p>
        </w:tc>
        <w:tc>
          <w:tcPr>
            <w:tcW w:w="1720" w:type="dxa"/>
            <w:tcBorders>
              <w:bottom w:val="single" w:sz="4" w:space="0" w:color="auto"/>
            </w:tcBorders>
            <w:noWrap/>
            <w:vAlign w:val="center"/>
            <w:hideMark/>
          </w:tcPr>
          <w:p w14:paraId="7D717DC7" w14:textId="5B46A13E" w:rsidR="000E50CD" w:rsidRPr="003E56FD" w:rsidRDefault="000E50CD" w:rsidP="00C93D47">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16,14%</w:t>
            </w:r>
          </w:p>
        </w:tc>
        <w:tc>
          <w:tcPr>
            <w:tcW w:w="1720" w:type="dxa"/>
            <w:tcBorders>
              <w:bottom w:val="single" w:sz="4" w:space="0" w:color="auto"/>
            </w:tcBorders>
            <w:vAlign w:val="center"/>
          </w:tcPr>
          <w:p w14:paraId="05F33A00" w14:textId="2CF6B613"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166,64%</w:t>
            </w:r>
          </w:p>
        </w:tc>
      </w:tr>
    </w:tbl>
    <w:p w14:paraId="55FEA0A5" w14:textId="77777777" w:rsidR="00C93D47" w:rsidRPr="006B333D" w:rsidRDefault="00C93D47" w:rsidP="00C93D47">
      <w:r w:rsidRPr="006B333D">
        <w:rPr>
          <w:i/>
        </w:rPr>
        <w:t xml:space="preserve">Nota: </w:t>
      </w:r>
      <w:r w:rsidRPr="006B333D">
        <w:t xml:space="preserve">La tabla representa los indicadores estadísticos asociados a la disponibilidad del </w:t>
      </w:r>
      <w:r>
        <w:t>c</w:t>
      </w:r>
      <w:r w:rsidRPr="006B333D">
        <w:t xml:space="preserve">aso de estudio.  </w:t>
      </w:r>
    </w:p>
    <w:p w14:paraId="2465C2EB" w14:textId="77777777" w:rsidR="00C93D47" w:rsidRPr="001F4E41" w:rsidRDefault="00C93D47" w:rsidP="00C93D47">
      <w:pPr>
        <w:rPr>
          <w:highlight w:val="yellow"/>
        </w:rPr>
      </w:pPr>
    </w:p>
    <w:p w14:paraId="27E706B6" w14:textId="77777777" w:rsidR="00E822B0" w:rsidRPr="00F3508E" w:rsidRDefault="00E822B0" w:rsidP="00E822B0">
      <w:r w:rsidRPr="00F3508E">
        <w:t xml:space="preserve">De acuerdo con la tabla anterior, al verificar la desviación estándar y coeficiente de variación, se puede concluir que todos los datos de disponibilidad anual tienen una baja variabilidad, es decir, están cercanos del promedio; lo que no ocurre con la disponibilidad </w:t>
      </w:r>
      <w:r w:rsidRPr="00F3508E">
        <w:lastRenderedPageBreak/>
        <w:t>mensual, la cual es mucho menos homogénea y posee una alta variabilidad</w:t>
      </w:r>
    </w:p>
    <w:p w14:paraId="64F94D48" w14:textId="77777777" w:rsidR="00E822B0" w:rsidRPr="00F3508E" w:rsidRDefault="00E822B0" w:rsidP="00E822B0">
      <w:r w:rsidRPr="00F3508E">
        <w:t>Finalmente, respecto a la disponibilidad anual, existe cercanía entre el promedio y la mediana, por lo que la muestra podría ser simétrica; sin embargo, esto no ocurre con la disponibilidad mínima, la cual presenta una clara asimetría positiva, lo cual se debe comprobar con los respectivos indicadores que a continuación se presentan:</w:t>
      </w:r>
    </w:p>
    <w:p w14:paraId="1A9E5D64" w14:textId="77777777" w:rsidR="00C93D47" w:rsidRPr="00840471" w:rsidRDefault="00C93D47" w:rsidP="00C93D47">
      <w:pPr>
        <w:pStyle w:val="Epgrafe"/>
        <w:keepNext/>
        <w:jc w:val="center"/>
      </w:pPr>
      <w:bookmarkStart w:id="120" w:name="_Toc233893820"/>
      <w:r w:rsidRPr="00840471">
        <w:t xml:space="preserve">Tabla </w:t>
      </w:r>
      <w:r w:rsidRPr="00840471">
        <w:fldChar w:fldCharType="begin"/>
      </w:r>
      <w:r w:rsidRPr="00840471">
        <w:instrText xml:space="preserve"> SEQ Tabla \* ARABIC </w:instrText>
      </w:r>
      <w:r w:rsidRPr="00840471">
        <w:fldChar w:fldCharType="separate"/>
      </w:r>
      <w:r w:rsidR="00090549">
        <w:rPr>
          <w:noProof/>
        </w:rPr>
        <w:t>36</w:t>
      </w:r>
      <w:r w:rsidRPr="00840471">
        <w:rPr>
          <w:noProof/>
        </w:rPr>
        <w:fldChar w:fldCharType="end"/>
      </w:r>
      <w:r w:rsidRPr="00840471">
        <w:t>.- Indicad</w:t>
      </w:r>
      <w:r>
        <w:t>ores de Simetría y Curtosis de cada tipo de disponibilidad</w:t>
      </w:r>
      <w:r w:rsidRPr="00840471">
        <w:t>.</w:t>
      </w:r>
      <w:bookmarkEnd w:id="120"/>
    </w:p>
    <w:tbl>
      <w:tblPr>
        <w:tblStyle w:val="Sombreadomedio2-nfasis11"/>
        <w:tblW w:w="5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832"/>
        <w:gridCol w:w="1832"/>
      </w:tblGrid>
      <w:tr w:rsidR="00C93D47" w:rsidRPr="00840471" w14:paraId="4468062E" w14:textId="77777777" w:rsidTr="00C93D47">
        <w:trPr>
          <w:cnfStyle w:val="100000000000" w:firstRow="1" w:lastRow="0" w:firstColumn="0" w:lastColumn="0" w:oddVBand="0" w:evenVBand="0" w:oddHBand="0" w:evenHBand="0" w:firstRowFirstColumn="0" w:firstRowLastColumn="0" w:lastRowFirstColumn="0" w:lastRowLastColumn="0"/>
          <w:trHeight w:val="77"/>
          <w:jc w:val="center"/>
        </w:trPr>
        <w:tc>
          <w:tcPr>
            <w:cnfStyle w:val="001000000100" w:firstRow="0" w:lastRow="0" w:firstColumn="1" w:lastColumn="0" w:oddVBand="0" w:evenVBand="0" w:oddHBand="0" w:evenHBand="0" w:firstRowFirstColumn="1" w:firstRowLastColumn="0" w:lastRowFirstColumn="0" w:lastRowLastColumn="0"/>
            <w:tcW w:w="5052" w:type="dxa"/>
            <w:gridSpan w:val="3"/>
            <w:noWrap/>
            <w:hideMark/>
          </w:tcPr>
          <w:p w14:paraId="48717A27" w14:textId="77777777" w:rsidR="00C93D47" w:rsidRPr="00840471" w:rsidRDefault="00C93D47" w:rsidP="00C93D47">
            <w:pPr>
              <w:widowControl/>
              <w:autoSpaceDE/>
              <w:autoSpaceDN/>
              <w:spacing w:line="240" w:lineRule="auto"/>
              <w:ind w:firstLine="0"/>
              <w:jc w:val="center"/>
              <w:rPr>
                <w:rFonts w:ascii="Calibri" w:hAnsi="Calibri"/>
                <w:color w:val="000000"/>
                <w:u w:val="single"/>
                <w:lang w:bidi="ar-SA"/>
              </w:rPr>
            </w:pPr>
            <w:r w:rsidRPr="00840471">
              <w:rPr>
                <w:rFonts w:ascii="Calibri" w:hAnsi="Calibri"/>
                <w:color w:val="000000"/>
                <w:u w:val="single"/>
                <w:lang w:bidi="ar-SA"/>
              </w:rPr>
              <w:t>Simetría</w:t>
            </w:r>
          </w:p>
        </w:tc>
      </w:tr>
      <w:tr w:rsidR="00C93D47" w:rsidRPr="00840471" w14:paraId="4454C808"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65C1EEA5" w14:textId="77777777" w:rsidR="00C93D47" w:rsidRPr="00840471" w:rsidRDefault="00C93D47" w:rsidP="00C93D47">
            <w:pPr>
              <w:widowControl/>
              <w:autoSpaceDE/>
              <w:autoSpaceDN/>
              <w:spacing w:line="240" w:lineRule="auto"/>
              <w:ind w:firstLine="0"/>
              <w:jc w:val="center"/>
              <w:rPr>
                <w:rFonts w:ascii="Calibri" w:hAnsi="Calibri"/>
                <w:color w:val="000000"/>
                <w:lang w:bidi="ar-SA"/>
              </w:rPr>
            </w:pPr>
          </w:p>
        </w:tc>
        <w:tc>
          <w:tcPr>
            <w:tcW w:w="1832" w:type="dxa"/>
            <w:noWrap/>
            <w:vAlign w:val="center"/>
          </w:tcPr>
          <w:p w14:paraId="5BED2B46"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34A1F585"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0E50CD" w:rsidRPr="00840471" w14:paraId="1C0F01E6"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038AB726" w14:textId="77777777" w:rsidR="000E50CD" w:rsidRPr="00840471" w:rsidRDefault="000E50CD" w:rsidP="00C93D47">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Pearson</w:t>
            </w:r>
          </w:p>
        </w:tc>
        <w:tc>
          <w:tcPr>
            <w:tcW w:w="1832" w:type="dxa"/>
            <w:noWrap/>
            <w:vAlign w:val="center"/>
            <w:hideMark/>
          </w:tcPr>
          <w:p w14:paraId="7BA0D0EB" w14:textId="11754597" w:rsidR="000E50CD" w:rsidRPr="00840471"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-0,1799</w:t>
            </w:r>
          </w:p>
        </w:tc>
        <w:tc>
          <w:tcPr>
            <w:tcW w:w="1832" w:type="dxa"/>
            <w:vAlign w:val="center"/>
          </w:tcPr>
          <w:p w14:paraId="637BB657" w14:textId="069A6E2C" w:rsidR="000E50CD" w:rsidRPr="00840471"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1,800</w:t>
            </w:r>
          </w:p>
        </w:tc>
      </w:tr>
      <w:tr w:rsidR="000E50CD" w:rsidRPr="00840471" w14:paraId="512E66FB"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06C88350" w14:textId="77777777" w:rsidR="000E50CD" w:rsidRPr="00840471" w:rsidRDefault="000E50CD" w:rsidP="00C93D47">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vAlign w:val="center"/>
            <w:hideMark/>
          </w:tcPr>
          <w:p w14:paraId="556254BA" w14:textId="7B064D0E" w:rsidR="000E50CD" w:rsidRPr="00840471"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-0,4681</w:t>
            </w:r>
          </w:p>
        </w:tc>
        <w:tc>
          <w:tcPr>
            <w:tcW w:w="1832" w:type="dxa"/>
            <w:vAlign w:val="center"/>
          </w:tcPr>
          <w:p w14:paraId="3859340B" w14:textId="124BF973" w:rsidR="000E50CD" w:rsidRPr="00840471"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1,957</w:t>
            </w:r>
          </w:p>
        </w:tc>
      </w:tr>
      <w:tr w:rsidR="00C93D47" w:rsidRPr="00840471" w14:paraId="152D4D4F"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5052" w:type="dxa"/>
            <w:gridSpan w:val="3"/>
            <w:noWrap/>
            <w:hideMark/>
          </w:tcPr>
          <w:p w14:paraId="7C3194FB" w14:textId="77777777" w:rsidR="00C93D47" w:rsidRPr="00840471" w:rsidRDefault="00C93D47" w:rsidP="00C93D47">
            <w:pPr>
              <w:widowControl/>
              <w:autoSpaceDE/>
              <w:autoSpaceDN/>
              <w:spacing w:line="240" w:lineRule="auto"/>
              <w:ind w:firstLine="0"/>
              <w:jc w:val="center"/>
              <w:rPr>
                <w:rFonts w:ascii="Calibri" w:hAnsi="Calibri"/>
                <w:color w:val="000000"/>
                <w:u w:val="single"/>
                <w:lang w:bidi="ar-SA"/>
              </w:rPr>
            </w:pPr>
            <w:r w:rsidRPr="00840471">
              <w:rPr>
                <w:rFonts w:ascii="Calibri" w:hAnsi="Calibri"/>
                <w:color w:val="000000"/>
                <w:u w:val="single"/>
                <w:lang w:bidi="ar-SA"/>
              </w:rPr>
              <w:t>Curtosis</w:t>
            </w:r>
          </w:p>
        </w:tc>
      </w:tr>
      <w:tr w:rsidR="00C93D47" w:rsidRPr="00840471" w14:paraId="655A7ED5"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05FB8760" w14:textId="77777777" w:rsidR="00C93D47" w:rsidRPr="00840471" w:rsidRDefault="00C93D47" w:rsidP="00C93D47">
            <w:pPr>
              <w:widowControl/>
              <w:autoSpaceDE/>
              <w:autoSpaceDN/>
              <w:spacing w:line="240" w:lineRule="auto"/>
              <w:ind w:firstLine="0"/>
              <w:jc w:val="center"/>
              <w:rPr>
                <w:rFonts w:ascii="Calibri" w:hAnsi="Calibri"/>
                <w:color w:val="000000"/>
                <w:lang w:bidi="ar-SA"/>
              </w:rPr>
            </w:pPr>
          </w:p>
        </w:tc>
        <w:tc>
          <w:tcPr>
            <w:tcW w:w="1832" w:type="dxa"/>
            <w:noWrap/>
            <w:vAlign w:val="center"/>
          </w:tcPr>
          <w:p w14:paraId="1D851FC8"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1720EE16"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C93D47" w:rsidRPr="001F4E41" w14:paraId="2BFAA6CB"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5BC09E19" w14:textId="77777777" w:rsidR="00C93D47" w:rsidRPr="00840471" w:rsidRDefault="00C93D47" w:rsidP="00C93D47">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hideMark/>
          </w:tcPr>
          <w:p w14:paraId="077E146E" w14:textId="1A165063" w:rsidR="00C93D47" w:rsidRPr="00840471" w:rsidRDefault="00C93D47" w:rsidP="000E50CD">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bCs/>
                <w:color w:val="000000"/>
                <w:szCs w:val="24"/>
                <w:lang w:bidi="ar-SA"/>
              </w:rPr>
              <w:t>-</w:t>
            </w:r>
            <w:r w:rsidR="000E50CD">
              <w:rPr>
                <w:rFonts w:ascii="Calibri" w:hAnsi="Calibri"/>
                <w:bCs/>
                <w:color w:val="000000"/>
                <w:szCs w:val="24"/>
                <w:lang w:bidi="ar-SA"/>
              </w:rPr>
              <w:t>0</w:t>
            </w:r>
            <w:r>
              <w:rPr>
                <w:rFonts w:ascii="Calibri" w:hAnsi="Calibri"/>
                <w:bCs/>
                <w:color w:val="000000"/>
                <w:szCs w:val="24"/>
                <w:lang w:bidi="ar-SA"/>
              </w:rPr>
              <w:t>,0</w:t>
            </w:r>
            <w:r w:rsidR="000E50CD">
              <w:rPr>
                <w:rFonts w:ascii="Calibri" w:hAnsi="Calibri"/>
                <w:bCs/>
                <w:color w:val="000000"/>
                <w:szCs w:val="24"/>
                <w:lang w:bidi="ar-SA"/>
              </w:rPr>
              <w:t>57</w:t>
            </w:r>
          </w:p>
        </w:tc>
        <w:tc>
          <w:tcPr>
            <w:tcW w:w="1832" w:type="dxa"/>
          </w:tcPr>
          <w:p w14:paraId="0AE2704B" w14:textId="033C264B" w:rsidR="00C93D47" w:rsidRPr="00840471" w:rsidRDefault="000E50CD" w:rsidP="00C93D47">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Cs w:val="24"/>
              </w:rPr>
            </w:pPr>
            <w:r>
              <w:rPr>
                <w:rFonts w:ascii="Calibri" w:hAnsi="Calibri" w:cs="Calibri"/>
                <w:bCs/>
                <w:color w:val="000000"/>
                <w:szCs w:val="24"/>
              </w:rPr>
              <w:t>2,4</w:t>
            </w:r>
          </w:p>
        </w:tc>
      </w:tr>
    </w:tbl>
    <w:p w14:paraId="49DD8067" w14:textId="77777777" w:rsidR="00C93D47" w:rsidRPr="00840471" w:rsidRDefault="00C93D47" w:rsidP="00C93D47">
      <w:r w:rsidRPr="00840471">
        <w:rPr>
          <w:i/>
        </w:rPr>
        <w:t xml:space="preserve">Nota: </w:t>
      </w:r>
      <w:r w:rsidRPr="00840471">
        <w:t>La tabla representa los indicadores de simetría y curtosis asociados a la disponibilidad de cada simulación.</w:t>
      </w:r>
    </w:p>
    <w:p w14:paraId="5193D445" w14:textId="77777777" w:rsidR="00C93D47" w:rsidRPr="001F4E41" w:rsidRDefault="00C93D47" w:rsidP="00C93D47">
      <w:pPr>
        <w:rPr>
          <w:highlight w:val="yellow"/>
        </w:rPr>
      </w:pPr>
    </w:p>
    <w:p w14:paraId="4619B1CA" w14:textId="6C9D8292" w:rsidR="00294DF6" w:rsidRPr="00F3508E" w:rsidRDefault="00294DF6" w:rsidP="00294DF6">
      <w:r w:rsidRPr="00F3508E">
        <w:t xml:space="preserve">Mediante el cálculo del indicador de simetría de Fisher, y bajo el criterio que una muestra es simétrica cuando su indicador está entre -0,2 y 0,2; se puede concluir y comprobar empíricamente que los datos de disponibilidad anual no tienen una distribución simétrica, sino que presentan una </w:t>
      </w:r>
      <w:r>
        <w:t xml:space="preserve">muy </w:t>
      </w:r>
      <w:r w:rsidRPr="00F3508E">
        <w:t>leve Asimetría Negativa</w:t>
      </w:r>
      <w:r>
        <w:t xml:space="preserve"> (considerando el indicador de Fisher)</w:t>
      </w:r>
      <w:r w:rsidRPr="00F3508E">
        <w:t>, por lo que su mejor indicador de tendencia central es la mediana y significa que la mayoría de los datos se concentran en los valores altos de la variable disponibilidad. Al contrario, en el caso de la disponibilidad mensual, ésta presenta una fuerte asimetría positiva y significa que los datos se concentran en los valores bajos de la variable en estudio.</w:t>
      </w:r>
    </w:p>
    <w:p w14:paraId="62C673B6" w14:textId="77777777" w:rsidR="00294DF6" w:rsidRPr="009F7095" w:rsidRDefault="00294DF6" w:rsidP="00294DF6">
      <w:r w:rsidRPr="00F3508E">
        <w:t xml:space="preserve">Al mismo tiempo, calculando un indicador de curtosis y bajo el criterio que una muestra es Mesocúrtica cuando su indicador está entre -0,2 y 0,2; se puede concluir y comprobar empíricamente que la disponibilidad anual cumple con esta condición por lo que tiene variabilidad ideal (“colas no tan pesadas ni livianas”). Sin embargo, la disponibilidad mensual </w:t>
      </w:r>
      <w:r w:rsidRPr="00F3508E">
        <w:lastRenderedPageBreak/>
        <w:t xml:space="preserve">tiene un comportamiento leptocúrtico (indicador de curtosis positivo y mayor a 0,2), lo que </w:t>
      </w:r>
      <w:r w:rsidRPr="009F7095">
        <w:t>indica que posee “colas muy livianas”.</w:t>
      </w:r>
    </w:p>
    <w:p w14:paraId="7790D6D2" w14:textId="77777777" w:rsidR="00C93D47" w:rsidRPr="00E33B9F" w:rsidRDefault="00C93D47" w:rsidP="00C93D47">
      <w:r w:rsidRPr="009F7095">
        <w:t>A continuación, utilizando la información anterior y la marca de clase de cada intervalo como "disponibilidad comprometida</w:t>
      </w:r>
      <w:r w:rsidRPr="00E33B9F">
        <w:t xml:space="preserve">", se confeccionó una tabla con diferentes escenarios de riesgos para la disponibilidad anual y mínima, lo que también fue graficado para analizar su comportamiento: </w:t>
      </w:r>
    </w:p>
    <w:p w14:paraId="0A8E2A5B" w14:textId="77777777" w:rsidR="00C93D47" w:rsidRPr="00E33B9F" w:rsidRDefault="00C93D47" w:rsidP="00C93D47">
      <w:pPr>
        <w:pStyle w:val="Epgrafe"/>
        <w:keepNext/>
        <w:jc w:val="center"/>
      </w:pPr>
      <w:bookmarkStart w:id="121" w:name="_Toc233893821"/>
      <w:r w:rsidRPr="00E33B9F">
        <w:t xml:space="preserve">Tabla </w:t>
      </w:r>
      <w:r w:rsidRPr="00E33B9F">
        <w:fldChar w:fldCharType="begin"/>
      </w:r>
      <w:r w:rsidRPr="00E33B9F">
        <w:instrText xml:space="preserve"> SEQ Tabla \* ARABIC </w:instrText>
      </w:r>
      <w:r w:rsidRPr="00E33B9F">
        <w:fldChar w:fldCharType="separate"/>
      </w:r>
      <w:r w:rsidR="00090549">
        <w:rPr>
          <w:noProof/>
        </w:rPr>
        <w:t>37</w:t>
      </w:r>
      <w:r w:rsidRPr="00E33B9F">
        <w:rPr>
          <w:noProof/>
        </w:rPr>
        <w:fldChar w:fldCharType="end"/>
      </w:r>
      <w:r w:rsidRPr="00E33B9F">
        <w:t>.- Escenarios de riesgo en base Disponibilidad Comprometida utilizando disponibilidad anual.</w:t>
      </w:r>
      <w:bookmarkEnd w:id="121"/>
    </w:p>
    <w:tbl>
      <w:tblPr>
        <w:tblStyle w:val="Sombreadomedio1-nfasis11"/>
        <w:tblW w:w="3676" w:type="pct"/>
        <w:jc w:val="center"/>
        <w:tblLook w:val="04A0" w:firstRow="1" w:lastRow="0" w:firstColumn="1" w:lastColumn="0" w:noHBand="0" w:noVBand="1"/>
      </w:tblPr>
      <w:tblGrid>
        <w:gridCol w:w="2999"/>
        <w:gridCol w:w="2016"/>
        <w:gridCol w:w="2011"/>
      </w:tblGrid>
      <w:tr w:rsidR="00C93D47" w:rsidRPr="00E33B9F" w14:paraId="05E12A8F"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AFBA679"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732E3962"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4F5C651A"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269F8411"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509A500C"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4AFDCE53"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C93D47" w:rsidRPr="00E33B9F" w14:paraId="76553E1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2A2A72B6" w14:textId="77777777" w:rsidR="00C93D47" w:rsidRPr="00E33B9F" w:rsidRDefault="00C93D47"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397F83E3"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6BF37826"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0E50CD" w:rsidRPr="00E33B9F" w14:paraId="4E5D2EB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F3BF4F6" w14:textId="4A689A74"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33,34%</w:t>
            </w:r>
          </w:p>
        </w:tc>
        <w:tc>
          <w:tcPr>
            <w:tcW w:w="1435" w:type="pct"/>
            <w:noWrap/>
            <w:vAlign w:val="bottom"/>
            <w:hideMark/>
          </w:tcPr>
          <w:p w14:paraId="7A315DE7" w14:textId="7F4C9622"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0,06%</w:t>
            </w:r>
          </w:p>
        </w:tc>
        <w:tc>
          <w:tcPr>
            <w:tcW w:w="1431" w:type="pct"/>
            <w:noWrap/>
            <w:vAlign w:val="bottom"/>
            <w:hideMark/>
          </w:tcPr>
          <w:p w14:paraId="52EC4D45" w14:textId="09B4256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99,94%</w:t>
            </w:r>
          </w:p>
        </w:tc>
      </w:tr>
      <w:tr w:rsidR="000E50CD" w:rsidRPr="00E33B9F" w14:paraId="2F75B4B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7D572AD" w14:textId="0A9D7C5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38,28%</w:t>
            </w:r>
          </w:p>
        </w:tc>
        <w:tc>
          <w:tcPr>
            <w:tcW w:w="1435" w:type="pct"/>
            <w:noWrap/>
            <w:vAlign w:val="bottom"/>
            <w:hideMark/>
          </w:tcPr>
          <w:p w14:paraId="029D3509" w14:textId="68CBA132"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0,24%</w:t>
            </w:r>
          </w:p>
        </w:tc>
        <w:tc>
          <w:tcPr>
            <w:tcW w:w="1431" w:type="pct"/>
            <w:noWrap/>
            <w:vAlign w:val="bottom"/>
            <w:hideMark/>
          </w:tcPr>
          <w:p w14:paraId="64085A1B" w14:textId="3866BDAD"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99,76%</w:t>
            </w:r>
          </w:p>
        </w:tc>
      </w:tr>
      <w:tr w:rsidR="000E50CD" w:rsidRPr="00E33B9F" w14:paraId="076380B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1A2F1CD" w14:textId="5CFFF9B0"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43,22%</w:t>
            </w:r>
          </w:p>
        </w:tc>
        <w:tc>
          <w:tcPr>
            <w:tcW w:w="1435" w:type="pct"/>
            <w:noWrap/>
            <w:vAlign w:val="bottom"/>
            <w:hideMark/>
          </w:tcPr>
          <w:p w14:paraId="73232215" w14:textId="148CD8F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0,60%</w:t>
            </w:r>
          </w:p>
        </w:tc>
        <w:tc>
          <w:tcPr>
            <w:tcW w:w="1431" w:type="pct"/>
            <w:noWrap/>
            <w:vAlign w:val="bottom"/>
            <w:hideMark/>
          </w:tcPr>
          <w:p w14:paraId="25DF6CF4" w14:textId="49470131"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99,40%</w:t>
            </w:r>
          </w:p>
        </w:tc>
      </w:tr>
      <w:tr w:rsidR="000E50CD" w:rsidRPr="00E33B9F" w14:paraId="48E2B42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F4DCF8A" w14:textId="258B6C40"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48,15%</w:t>
            </w:r>
          </w:p>
        </w:tc>
        <w:tc>
          <w:tcPr>
            <w:tcW w:w="1435" w:type="pct"/>
            <w:noWrap/>
            <w:vAlign w:val="bottom"/>
            <w:hideMark/>
          </w:tcPr>
          <w:p w14:paraId="371F998E" w14:textId="41797C5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1,40%</w:t>
            </w:r>
          </w:p>
        </w:tc>
        <w:tc>
          <w:tcPr>
            <w:tcW w:w="1431" w:type="pct"/>
            <w:noWrap/>
            <w:vAlign w:val="bottom"/>
            <w:hideMark/>
          </w:tcPr>
          <w:p w14:paraId="5252ADCF" w14:textId="510FC3FB"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98,60%</w:t>
            </w:r>
          </w:p>
        </w:tc>
      </w:tr>
      <w:tr w:rsidR="000E50CD" w:rsidRPr="00E33B9F" w14:paraId="770CD5AC"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C25B008" w14:textId="3E8997AE"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53,09%</w:t>
            </w:r>
          </w:p>
        </w:tc>
        <w:tc>
          <w:tcPr>
            <w:tcW w:w="1435" w:type="pct"/>
            <w:noWrap/>
            <w:vAlign w:val="bottom"/>
            <w:hideMark/>
          </w:tcPr>
          <w:p w14:paraId="0CDEEC6A" w14:textId="17C3A24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3,46%</w:t>
            </w:r>
          </w:p>
        </w:tc>
        <w:tc>
          <w:tcPr>
            <w:tcW w:w="1431" w:type="pct"/>
            <w:noWrap/>
            <w:vAlign w:val="bottom"/>
            <w:hideMark/>
          </w:tcPr>
          <w:p w14:paraId="5F205940" w14:textId="102EBBAC"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96,54%</w:t>
            </w:r>
          </w:p>
        </w:tc>
      </w:tr>
      <w:tr w:rsidR="000E50CD" w:rsidRPr="00E33B9F" w14:paraId="2B11190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26E1721" w14:textId="6A9917BD"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58,03%</w:t>
            </w:r>
          </w:p>
        </w:tc>
        <w:tc>
          <w:tcPr>
            <w:tcW w:w="1435" w:type="pct"/>
            <w:noWrap/>
            <w:vAlign w:val="bottom"/>
            <w:hideMark/>
          </w:tcPr>
          <w:p w14:paraId="147A1958" w14:textId="7C7F4979"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6,56%</w:t>
            </w:r>
          </w:p>
        </w:tc>
        <w:tc>
          <w:tcPr>
            <w:tcW w:w="1431" w:type="pct"/>
            <w:noWrap/>
            <w:vAlign w:val="bottom"/>
            <w:hideMark/>
          </w:tcPr>
          <w:p w14:paraId="2B2AFBF8" w14:textId="40EB082E"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93,44%</w:t>
            </w:r>
          </w:p>
        </w:tc>
      </w:tr>
      <w:tr w:rsidR="000E50CD" w:rsidRPr="00E33B9F" w14:paraId="7CD9F74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9F9393E" w14:textId="55FE94DE"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62,97%</w:t>
            </w:r>
          </w:p>
        </w:tc>
        <w:tc>
          <w:tcPr>
            <w:tcW w:w="1435" w:type="pct"/>
            <w:noWrap/>
            <w:vAlign w:val="bottom"/>
            <w:hideMark/>
          </w:tcPr>
          <w:p w14:paraId="7915DF5B" w14:textId="3777C736"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11,42%</w:t>
            </w:r>
          </w:p>
        </w:tc>
        <w:tc>
          <w:tcPr>
            <w:tcW w:w="1431" w:type="pct"/>
            <w:noWrap/>
            <w:vAlign w:val="bottom"/>
            <w:hideMark/>
          </w:tcPr>
          <w:p w14:paraId="57268C1C" w14:textId="0202FFD8"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88,58%</w:t>
            </w:r>
          </w:p>
        </w:tc>
      </w:tr>
      <w:tr w:rsidR="000E50CD" w:rsidRPr="00E33B9F" w14:paraId="292C613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0F0F261" w14:textId="351E2BD3"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67,90%</w:t>
            </w:r>
          </w:p>
        </w:tc>
        <w:tc>
          <w:tcPr>
            <w:tcW w:w="1435" w:type="pct"/>
            <w:noWrap/>
            <w:vAlign w:val="bottom"/>
            <w:hideMark/>
          </w:tcPr>
          <w:p w14:paraId="468F5013" w14:textId="21FF2009"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18,76%</w:t>
            </w:r>
          </w:p>
        </w:tc>
        <w:tc>
          <w:tcPr>
            <w:tcW w:w="1431" w:type="pct"/>
            <w:noWrap/>
            <w:vAlign w:val="bottom"/>
            <w:hideMark/>
          </w:tcPr>
          <w:p w14:paraId="02FFC4C5" w14:textId="746B857B"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81,24%</w:t>
            </w:r>
          </w:p>
        </w:tc>
      </w:tr>
      <w:tr w:rsidR="000E50CD" w:rsidRPr="00E33B9F" w14:paraId="7384D1E2"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2699E51B" w14:textId="2536B174"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72,84%</w:t>
            </w:r>
          </w:p>
        </w:tc>
        <w:tc>
          <w:tcPr>
            <w:tcW w:w="1435" w:type="pct"/>
            <w:noWrap/>
            <w:vAlign w:val="bottom"/>
          </w:tcPr>
          <w:p w14:paraId="78F705C9" w14:textId="17F88918"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29,86%</w:t>
            </w:r>
          </w:p>
        </w:tc>
        <w:tc>
          <w:tcPr>
            <w:tcW w:w="1431" w:type="pct"/>
            <w:noWrap/>
            <w:vAlign w:val="bottom"/>
          </w:tcPr>
          <w:p w14:paraId="37A5ED13" w14:textId="6256D3E9"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70,14%</w:t>
            </w:r>
          </w:p>
        </w:tc>
      </w:tr>
      <w:tr w:rsidR="000E50CD" w:rsidRPr="00E33B9F" w14:paraId="23FD131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4974BF17" w14:textId="52D43F91"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77,78%</w:t>
            </w:r>
          </w:p>
        </w:tc>
        <w:tc>
          <w:tcPr>
            <w:tcW w:w="1435" w:type="pct"/>
            <w:noWrap/>
            <w:vAlign w:val="bottom"/>
          </w:tcPr>
          <w:p w14:paraId="1ED3B617" w14:textId="5688A0D6"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43,72%</w:t>
            </w:r>
          </w:p>
        </w:tc>
        <w:tc>
          <w:tcPr>
            <w:tcW w:w="1431" w:type="pct"/>
            <w:noWrap/>
            <w:vAlign w:val="bottom"/>
          </w:tcPr>
          <w:p w14:paraId="3AFD56F0" w14:textId="57E9A03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56,28%</w:t>
            </w:r>
          </w:p>
        </w:tc>
      </w:tr>
      <w:tr w:rsidR="000E50CD" w:rsidRPr="00E33B9F" w14:paraId="4546D25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3ED18A3B" w14:textId="613086E4"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82,72%</w:t>
            </w:r>
          </w:p>
        </w:tc>
        <w:tc>
          <w:tcPr>
            <w:tcW w:w="1435" w:type="pct"/>
            <w:noWrap/>
            <w:vAlign w:val="bottom"/>
          </w:tcPr>
          <w:p w14:paraId="07B0DA78" w14:textId="159D1079"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58,80%</w:t>
            </w:r>
          </w:p>
        </w:tc>
        <w:tc>
          <w:tcPr>
            <w:tcW w:w="1431" w:type="pct"/>
            <w:noWrap/>
            <w:vAlign w:val="bottom"/>
          </w:tcPr>
          <w:p w14:paraId="26B9E9B0" w14:textId="661344D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41,20%</w:t>
            </w:r>
          </w:p>
        </w:tc>
      </w:tr>
      <w:tr w:rsidR="000E50CD" w:rsidRPr="00E33B9F" w14:paraId="4AE698E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9001F6F" w14:textId="6CF97EF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87,66%</w:t>
            </w:r>
          </w:p>
        </w:tc>
        <w:tc>
          <w:tcPr>
            <w:tcW w:w="1435" w:type="pct"/>
            <w:noWrap/>
            <w:vAlign w:val="bottom"/>
            <w:hideMark/>
          </w:tcPr>
          <w:p w14:paraId="24C2B846" w14:textId="2FD3E3AD"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73,02%</w:t>
            </w:r>
          </w:p>
        </w:tc>
        <w:tc>
          <w:tcPr>
            <w:tcW w:w="1431" w:type="pct"/>
            <w:noWrap/>
            <w:vAlign w:val="bottom"/>
            <w:hideMark/>
          </w:tcPr>
          <w:p w14:paraId="5D240BD4" w14:textId="0E2BAD7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26,98%</w:t>
            </w:r>
          </w:p>
        </w:tc>
      </w:tr>
      <w:tr w:rsidR="000E50CD" w:rsidRPr="00E33B9F" w14:paraId="0B86C524"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B84F4C5" w14:textId="4865B039"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92,59%</w:t>
            </w:r>
          </w:p>
        </w:tc>
        <w:tc>
          <w:tcPr>
            <w:tcW w:w="1435" w:type="pct"/>
            <w:noWrap/>
            <w:vAlign w:val="bottom"/>
            <w:hideMark/>
          </w:tcPr>
          <w:p w14:paraId="06AEE00B" w14:textId="573BEAE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85,00%</w:t>
            </w:r>
          </w:p>
        </w:tc>
        <w:tc>
          <w:tcPr>
            <w:tcW w:w="1431" w:type="pct"/>
            <w:noWrap/>
            <w:vAlign w:val="bottom"/>
            <w:hideMark/>
          </w:tcPr>
          <w:p w14:paraId="7DD5BB7E" w14:textId="678E675B"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15,00%</w:t>
            </w:r>
          </w:p>
        </w:tc>
      </w:tr>
      <w:tr w:rsidR="000E50CD" w:rsidRPr="00E33B9F" w14:paraId="3FC0E4B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C45AD00" w14:textId="2D6924B5"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97,53%</w:t>
            </w:r>
          </w:p>
        </w:tc>
        <w:tc>
          <w:tcPr>
            <w:tcW w:w="1435" w:type="pct"/>
            <w:noWrap/>
            <w:vAlign w:val="bottom"/>
            <w:hideMark/>
          </w:tcPr>
          <w:p w14:paraId="280AB850" w14:textId="0B500B6E"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93,38%</w:t>
            </w:r>
          </w:p>
        </w:tc>
        <w:tc>
          <w:tcPr>
            <w:tcW w:w="1431" w:type="pct"/>
            <w:noWrap/>
            <w:vAlign w:val="bottom"/>
            <w:hideMark/>
          </w:tcPr>
          <w:p w14:paraId="3E4D8A56" w14:textId="7675E9B4"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6,62%</w:t>
            </w:r>
          </w:p>
        </w:tc>
      </w:tr>
    </w:tbl>
    <w:p w14:paraId="66129099" w14:textId="77777777" w:rsidR="00C93D47" w:rsidRDefault="00C93D47" w:rsidP="00C93D47">
      <w:r w:rsidRPr="00E33B9F">
        <w:rPr>
          <w:i/>
        </w:rPr>
        <w:t xml:space="preserve">Nota: </w:t>
      </w:r>
      <w:r w:rsidRPr="00E33B9F">
        <w:t>La tabla representa los escenarios de riesgo establecidos en base a histograma y utilizando como disponibilidad comprometida la marca de clase de cada intervalo de la disponibilidad anual.</w:t>
      </w:r>
    </w:p>
    <w:p w14:paraId="346369BC" w14:textId="77777777" w:rsidR="00090549" w:rsidRDefault="00090549" w:rsidP="00C93D47"/>
    <w:p w14:paraId="64DC2DD5" w14:textId="77777777" w:rsidR="00090549" w:rsidRDefault="00090549" w:rsidP="00C93D47"/>
    <w:p w14:paraId="3E524AE0" w14:textId="77777777" w:rsidR="00090549" w:rsidRDefault="00090549" w:rsidP="00C93D47"/>
    <w:p w14:paraId="6DD72ABA" w14:textId="77777777" w:rsidR="00090549" w:rsidRDefault="00090549" w:rsidP="00C93D47"/>
    <w:p w14:paraId="728F266A" w14:textId="77777777" w:rsidR="00090549" w:rsidRDefault="00090549" w:rsidP="00C93D47"/>
    <w:p w14:paraId="78C1B2A8" w14:textId="77777777" w:rsidR="00090549" w:rsidRPr="00E33B9F" w:rsidRDefault="00090549" w:rsidP="00C93D47"/>
    <w:p w14:paraId="2351E58B" w14:textId="3FDBEDC3" w:rsidR="00090549" w:rsidRDefault="00090549" w:rsidP="00090549">
      <w:pPr>
        <w:pStyle w:val="Epgrafe"/>
        <w:keepNext/>
        <w:jc w:val="center"/>
      </w:pPr>
      <w:bookmarkStart w:id="122" w:name="_Toc233893866"/>
      <w:r>
        <w:t xml:space="preserve">Figura </w:t>
      </w:r>
      <w:r>
        <w:fldChar w:fldCharType="begin"/>
      </w:r>
      <w:r>
        <w:instrText xml:space="preserve"> SEQ Figura \* ARABIC </w:instrText>
      </w:r>
      <w:r>
        <w:fldChar w:fldCharType="separate"/>
      </w:r>
      <w:r>
        <w:rPr>
          <w:noProof/>
        </w:rPr>
        <w:t>37</w:t>
      </w:r>
      <w:r>
        <w:fldChar w:fldCharType="end"/>
      </w:r>
      <w:r>
        <w:t xml:space="preserve">.- </w:t>
      </w:r>
      <w:r w:rsidRPr="00B4091A">
        <w:t>Representación Gráfica de Escenarios de Riesgo.</w:t>
      </w:r>
      <w:bookmarkEnd w:id="122"/>
    </w:p>
    <w:p w14:paraId="14E47E39" w14:textId="7C04A82D" w:rsidR="00C93D47" w:rsidRPr="00BF04EB" w:rsidRDefault="000E50CD" w:rsidP="00090549">
      <w:pPr>
        <w:pStyle w:val="Epgrafe"/>
        <w:keepNext/>
        <w:ind w:firstLine="0"/>
        <w:jc w:val="center"/>
      </w:pPr>
      <w:r>
        <w:rPr>
          <w:noProof/>
          <w:lang w:val="es-CL" w:eastAsia="es-CL" w:bidi="ar-SA"/>
        </w:rPr>
        <w:drawing>
          <wp:inline distT="0" distB="0" distL="0" distR="0" wp14:anchorId="3283E593" wp14:editId="000E804D">
            <wp:extent cx="5612130" cy="2336800"/>
            <wp:effectExtent l="0" t="0" r="26670" b="25400"/>
            <wp:docPr id="61" name="Gráfico 6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87ED054-9A84-4766-BC7A-A2511B1EF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1CCAFA98" w14:textId="7A7DFA41" w:rsidR="00C93D47" w:rsidRDefault="009F7095" w:rsidP="00C93D47">
      <w:r w:rsidRPr="00BF04EB">
        <w:rPr>
          <w:noProof/>
          <w:lang w:val="es-CL" w:eastAsia="es-CL" w:bidi="ar-SA"/>
        </w:rPr>
        <mc:AlternateContent>
          <mc:Choice Requires="wps">
            <w:drawing>
              <wp:anchor distT="0" distB="0" distL="114300" distR="114300" simplePos="0" relativeHeight="251697152" behindDoc="0" locked="0" layoutInCell="1" allowOverlap="1" wp14:anchorId="40AFA171" wp14:editId="085C86A4">
                <wp:simplePos x="0" y="0"/>
                <wp:positionH relativeFrom="column">
                  <wp:posOffset>3112135</wp:posOffset>
                </wp:positionH>
                <wp:positionV relativeFrom="paragraph">
                  <wp:posOffset>-2017395</wp:posOffset>
                </wp:positionV>
                <wp:extent cx="806450" cy="255270"/>
                <wp:effectExtent l="0" t="0" r="12700" b="11430"/>
                <wp:wrapNone/>
                <wp:docPr id="4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11586174" w14:textId="77777777" w:rsidR="00724888" w:rsidRPr="009F7095" w:rsidRDefault="00724888" w:rsidP="00C93D47">
                            <w:pPr>
                              <w:ind w:firstLine="0"/>
                              <w:jc w:val="center"/>
                              <w:rPr>
                                <w:b/>
                                <w:sz w:val="18"/>
                                <w:lang w:val="es-CL"/>
                              </w:rPr>
                            </w:pPr>
                            <w:r w:rsidRPr="009F7095">
                              <w:rPr>
                                <w:b/>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245.05pt;margin-top:-158.85pt;width:63.5pt;height:20.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" fillcolor="yellow">
                <v:textbox>
                  <w:txbxContent>
                    <w:p w14:paraId="11586174" w14:textId="77777777" w:rsidR="00724888" w:rsidRPr="009F7095" w:rsidRDefault="00724888" w:rsidP="00C93D47">
                      <w:pPr>
                        <w:ind w:firstLine="0"/>
                        <w:jc w:val="center"/>
                        <w:rPr>
                          <w:b/>
                          <w:sz w:val="18"/>
                          <w:lang w:val="es-CL"/>
                        </w:rPr>
                      </w:pPr>
                      <w:r w:rsidRPr="009F7095">
                        <w:rPr>
                          <w:b/>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702272" behindDoc="0" locked="0" layoutInCell="1" allowOverlap="1" wp14:anchorId="74F15C4C" wp14:editId="537A9EAA">
                <wp:simplePos x="0" y="0"/>
                <wp:positionH relativeFrom="column">
                  <wp:posOffset>4232275</wp:posOffset>
                </wp:positionH>
                <wp:positionV relativeFrom="paragraph">
                  <wp:posOffset>-2191385</wp:posOffset>
                </wp:positionV>
                <wp:extent cx="457200" cy="1009650"/>
                <wp:effectExtent l="0" t="0" r="19050" b="19050"/>
                <wp:wrapNone/>
                <wp:docPr id="4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009650"/>
                        </a:xfrm>
                        <a:prstGeom prst="rect">
                          <a:avLst/>
                        </a:prstGeom>
                        <a:solidFill>
                          <a:srgbClr val="FF0000"/>
                        </a:solidFill>
                        <a:ln w="9525">
                          <a:solidFill>
                            <a:srgbClr val="000000"/>
                          </a:solidFill>
                          <a:miter lim="800000"/>
                          <a:headEnd/>
                          <a:tailEnd/>
                        </a:ln>
                      </wps:spPr>
                      <wps:txbx>
                        <w:txbxContent>
                          <w:p w14:paraId="2BEBC9A5" w14:textId="77777777" w:rsidR="00724888" w:rsidRPr="009F7095" w:rsidRDefault="00724888" w:rsidP="00C93D47">
                            <w:pPr>
                              <w:spacing w:line="240" w:lineRule="auto"/>
                              <w:ind w:firstLine="0"/>
                              <w:jc w:val="center"/>
                              <w:rPr>
                                <w:b/>
                                <w:sz w:val="16"/>
                                <w:lang w:val="es-CL"/>
                              </w:rPr>
                            </w:pPr>
                            <w:r w:rsidRPr="009F7095">
                              <w:rPr>
                                <w:b/>
                                <w:sz w:val="16"/>
                                <w:lang w:val="es-CL"/>
                              </w:rPr>
                              <w:t>NO RECOMENDABLE</w:t>
                            </w:r>
                          </w:p>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333.25pt;margin-top:-172.55pt;width:36pt;height:7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" fillcolor="red">
                <v:textbox style="layout-flow:vertical">
                  <w:txbxContent>
                    <w:p w14:paraId="2BEBC9A5" w14:textId="77777777" w:rsidR="00724888" w:rsidRPr="009F7095" w:rsidRDefault="00724888" w:rsidP="00C93D47">
                      <w:pPr>
                        <w:spacing w:line="240" w:lineRule="auto"/>
                        <w:ind w:firstLine="0"/>
                        <w:jc w:val="center"/>
                        <w:rPr>
                          <w:b/>
                          <w:sz w:val="16"/>
                          <w:lang w:val="es-CL"/>
                        </w:rPr>
                      </w:pPr>
                      <w:r w:rsidRPr="009F7095">
                        <w:rPr>
                          <w:b/>
                          <w:sz w:val="16"/>
                          <w:lang w:val="es-CL"/>
                        </w:rPr>
                        <w:t>NO RECOMENDABLE</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92032" behindDoc="0" locked="0" layoutInCell="1" allowOverlap="1" wp14:anchorId="366F642C" wp14:editId="4DF6991B">
                <wp:simplePos x="0" y="0"/>
                <wp:positionH relativeFrom="column">
                  <wp:posOffset>1278255</wp:posOffset>
                </wp:positionH>
                <wp:positionV relativeFrom="paragraph">
                  <wp:posOffset>-1609090</wp:posOffset>
                </wp:positionV>
                <wp:extent cx="1186180" cy="255270"/>
                <wp:effectExtent l="0" t="0" r="13970" b="11430"/>
                <wp:wrapNone/>
                <wp:docPr id="49"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55270"/>
                        </a:xfrm>
                        <a:prstGeom prst="rect">
                          <a:avLst/>
                        </a:prstGeom>
                        <a:solidFill>
                          <a:srgbClr val="92D050"/>
                        </a:solidFill>
                        <a:ln w="9525">
                          <a:solidFill>
                            <a:srgbClr val="000000"/>
                          </a:solidFill>
                          <a:miter lim="800000"/>
                          <a:headEnd/>
                          <a:tailEnd/>
                        </a:ln>
                      </wps:spPr>
                      <wps:txbx>
                        <w:txbxContent>
                          <w:p w14:paraId="117F69F6" w14:textId="77777777" w:rsidR="00724888" w:rsidRPr="009F7095" w:rsidRDefault="00724888" w:rsidP="00C93D47">
                            <w:pPr>
                              <w:ind w:firstLine="0"/>
                              <w:jc w:val="center"/>
                              <w:rPr>
                                <w:b/>
                                <w:sz w:val="18"/>
                                <w:lang w:val="es-CL"/>
                              </w:rPr>
                            </w:pPr>
                            <w:r w:rsidRPr="009F7095">
                              <w:rPr>
                                <w:b/>
                                <w:sz w:val="18"/>
                                <w:lang w:val="es-CL"/>
                              </w:rPr>
                              <w:t>CONSERVADOR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100.65pt;margin-top:-126.7pt;width:93.4pt;height:20.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" fillcolor="#92d050">
                <v:textbox>
                  <w:txbxContent>
                    <w:p w14:paraId="117F69F6" w14:textId="77777777" w:rsidR="00724888" w:rsidRPr="009F7095" w:rsidRDefault="00724888" w:rsidP="00C93D47">
                      <w:pPr>
                        <w:ind w:firstLine="0"/>
                        <w:jc w:val="center"/>
                        <w:rPr>
                          <w:b/>
                          <w:sz w:val="18"/>
                          <w:lang w:val="es-CL"/>
                        </w:rPr>
                      </w:pPr>
                      <w:r w:rsidRPr="009F7095">
                        <w:rPr>
                          <w:b/>
                          <w:sz w:val="18"/>
                          <w:lang w:val="es-CL"/>
                        </w:rPr>
                        <w:t>CONSERVADOR</w:t>
                      </w:r>
                    </w:p>
                  </w:txbxContent>
                </v:textbox>
              </v:shape>
            </w:pict>
          </mc:Fallback>
        </mc:AlternateContent>
      </w:r>
      <w:r w:rsidR="00C93D47" w:rsidRPr="00BF04EB">
        <w:rPr>
          <w:i/>
        </w:rPr>
        <w:t xml:space="preserve">Nota: </w:t>
      </w:r>
      <w:r w:rsidR="00C93D47" w:rsidRPr="00BF04EB">
        <w:t>El gráfico representa los escenarios de riesgo en cuanto a disponibilidad anual y probabilidad de logro, al comprometerse con la cantidad asociada a la marca de clase del intervalo.</w:t>
      </w:r>
    </w:p>
    <w:p w14:paraId="47C939B7" w14:textId="77777777" w:rsidR="009F7095" w:rsidRPr="00290340" w:rsidRDefault="009F7095" w:rsidP="009F7095">
      <w:r w:rsidRPr="00290340">
        <w:t>Para la tabla y gráfico anterior, se definieron 3 grandes grupos de riesgos, en el que para cada uno, se debe considerar lo siguiente:</w:t>
      </w:r>
    </w:p>
    <w:p w14:paraId="0DB7FB2C" w14:textId="426D43F4" w:rsidR="009F7095" w:rsidRPr="00290340" w:rsidRDefault="009F7095" w:rsidP="009F7095">
      <w:r w:rsidRPr="00290340">
        <w:t>- Para los escenarios catalogados como "Conservadores", existe una alta probabilidad de logro (sobre 80%); sin embargo, hay una menor disponibilidad anual, para este caso incluso menor al mínimo exigido correspondiente a un 80% de disponibilidad (línea punteada negra)</w:t>
      </w:r>
      <w:r w:rsidR="003C73B3">
        <w:t>, lo que se traduce en una disponibilidad de mayor a 67,9%.</w:t>
      </w:r>
    </w:p>
    <w:p w14:paraId="662B8AB8" w14:textId="4EC57332" w:rsidR="009F7095" w:rsidRPr="0086119B" w:rsidRDefault="009F7095" w:rsidP="009F7095">
      <w:r w:rsidRPr="00290340">
        <w:t>- Para el escenario catalogados como "Riesgoso", existe una probabilidad de l</w:t>
      </w:r>
      <w:r w:rsidR="003C73B3">
        <w:t xml:space="preserve">ogro entre el 80% </w:t>
      </w:r>
      <w:r w:rsidRPr="00290340">
        <w:t xml:space="preserve">y el 20%, pero una mayor disponibilidad anual, lo que se traduce en un cumplimiento del </w:t>
      </w:r>
      <w:r w:rsidRPr="0086119B">
        <w:t>mínimo exigido pero con una</w:t>
      </w:r>
      <w:r w:rsidR="003C73B3">
        <w:t xml:space="preserve"> probabilidad aproximada de un 5</w:t>
      </w:r>
      <w:r w:rsidRPr="0086119B">
        <w:t>0%</w:t>
      </w:r>
      <w:r w:rsidR="003C73B3">
        <w:t xml:space="preserve"> (línea punteada negra)</w:t>
      </w:r>
      <w:r w:rsidRPr="0086119B">
        <w:t xml:space="preserve">, comprobando </w:t>
      </w:r>
      <w:r w:rsidR="003C73B3">
        <w:t xml:space="preserve">nuevamente </w:t>
      </w:r>
      <w:r w:rsidRPr="0086119B">
        <w:t xml:space="preserve">que  </w:t>
      </w:r>
      <w:r w:rsidR="003C73B3">
        <w:t>las</w:t>
      </w:r>
      <w:r w:rsidRPr="0086119B">
        <w:t xml:space="preserve"> variables probabilidad de logro y disponibilidad son inversamente proporcionales.</w:t>
      </w:r>
    </w:p>
    <w:p w14:paraId="2F75967A" w14:textId="77777777" w:rsidR="009F7095" w:rsidRPr="0086119B" w:rsidRDefault="009F7095" w:rsidP="009F7095">
      <w:r w:rsidRPr="0086119B">
        <w:t xml:space="preserve">- Finalmente, todos los escenarios con una probabilidad de logro bajo el 20%, fueron catalogados como "No recomendables", en atención a que es casi seguro no cumplir con estos </w:t>
      </w:r>
      <w:r w:rsidRPr="0086119B">
        <w:lastRenderedPageBreak/>
        <w:t xml:space="preserve">escenarios, lo que corresponde a una disponibilidad superior a un 90%, ya que se asume  que el equipo debería fallar en algún momento del año, es decir, considerando el comportamiento de vida, es imposible alcanzar una disponibilidad de un 100%. </w:t>
      </w:r>
    </w:p>
    <w:p w14:paraId="3A2D96C6" w14:textId="77777777" w:rsidR="00C93D47" w:rsidRDefault="00C93D47" w:rsidP="00C93D47">
      <w:r>
        <w:t>Respecto a la disponibilidad mínima, su comportamiento de riesgo fue el siguiente:</w:t>
      </w:r>
    </w:p>
    <w:p w14:paraId="01FDEE91" w14:textId="77777777" w:rsidR="00C93D47" w:rsidRPr="00E33B9F" w:rsidRDefault="00C93D47" w:rsidP="00C93D47">
      <w:pPr>
        <w:pStyle w:val="Epgrafe"/>
        <w:keepNext/>
        <w:ind w:firstLine="0"/>
        <w:jc w:val="center"/>
      </w:pPr>
      <w:bookmarkStart w:id="123" w:name="_Toc233893822"/>
      <w:r w:rsidRPr="00E33B9F">
        <w:t xml:space="preserve">Tabla </w:t>
      </w:r>
      <w:r w:rsidRPr="00E33B9F">
        <w:fldChar w:fldCharType="begin"/>
      </w:r>
      <w:r w:rsidRPr="00E33B9F">
        <w:instrText xml:space="preserve"> SEQ Tabla \* ARABIC </w:instrText>
      </w:r>
      <w:r w:rsidRPr="00E33B9F">
        <w:fldChar w:fldCharType="separate"/>
      </w:r>
      <w:r w:rsidR="00090549">
        <w:rPr>
          <w:noProof/>
        </w:rPr>
        <w:t>38</w:t>
      </w:r>
      <w:r w:rsidRPr="00E33B9F">
        <w:rPr>
          <w:noProof/>
        </w:rPr>
        <w:fldChar w:fldCharType="end"/>
      </w:r>
      <w:r w:rsidRPr="00E33B9F">
        <w:t xml:space="preserve">.- Escenarios de riesgo en base Disponibilidad Comprometida utilizando disponibilidad </w:t>
      </w:r>
      <w:r>
        <w:t>mínima mensual</w:t>
      </w:r>
      <w:r w:rsidRPr="00E33B9F">
        <w:t>.</w:t>
      </w:r>
      <w:bookmarkEnd w:id="123"/>
    </w:p>
    <w:tbl>
      <w:tblPr>
        <w:tblStyle w:val="Sombreadomedio1-nfasis11"/>
        <w:tblW w:w="3676" w:type="pct"/>
        <w:jc w:val="center"/>
        <w:tblLook w:val="04A0" w:firstRow="1" w:lastRow="0" w:firstColumn="1" w:lastColumn="0" w:noHBand="0" w:noVBand="1"/>
      </w:tblPr>
      <w:tblGrid>
        <w:gridCol w:w="2999"/>
        <w:gridCol w:w="2016"/>
        <w:gridCol w:w="2011"/>
      </w:tblGrid>
      <w:tr w:rsidR="00C93D47" w:rsidRPr="00E33B9F" w14:paraId="3E982398"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5B5F2D7"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3031E47F"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0517A410"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76FDAC6C"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7CCCB30A"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53FD7C58"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C93D47" w:rsidRPr="00E33B9F" w14:paraId="38421176"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6D9A6013" w14:textId="77777777" w:rsidR="00C93D47" w:rsidRPr="00E33B9F" w:rsidRDefault="00C93D47"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56649B48"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6CA60606"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0E50CD" w:rsidRPr="00E33B9F" w14:paraId="0F39915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9A4AA51" w14:textId="6ACA7BCF"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1D26C616" w14:textId="1C2BF5FB"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59,12%</w:t>
            </w:r>
          </w:p>
        </w:tc>
        <w:tc>
          <w:tcPr>
            <w:tcW w:w="1431" w:type="pct"/>
            <w:noWrap/>
            <w:vAlign w:val="bottom"/>
            <w:hideMark/>
          </w:tcPr>
          <w:p w14:paraId="7389F99A" w14:textId="527AC903"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40,88%</w:t>
            </w:r>
          </w:p>
        </w:tc>
      </w:tr>
      <w:tr w:rsidR="000E50CD" w:rsidRPr="00E33B9F" w14:paraId="4EB743F1"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2E889A62" w14:textId="4ACBCA1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49975FCB" w14:textId="465BF5EA"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65,18%</w:t>
            </w:r>
          </w:p>
        </w:tc>
        <w:tc>
          <w:tcPr>
            <w:tcW w:w="1431" w:type="pct"/>
            <w:noWrap/>
            <w:vAlign w:val="bottom"/>
            <w:hideMark/>
          </w:tcPr>
          <w:p w14:paraId="4F42BF71" w14:textId="031B4FE4"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34,82%</w:t>
            </w:r>
          </w:p>
        </w:tc>
      </w:tr>
      <w:tr w:rsidR="000E50CD" w:rsidRPr="00E33B9F" w14:paraId="34B5ED49"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7B651FC" w14:textId="7A477579"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58741DCB" w14:textId="22ADD06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71,36%</w:t>
            </w:r>
          </w:p>
        </w:tc>
        <w:tc>
          <w:tcPr>
            <w:tcW w:w="1431" w:type="pct"/>
            <w:noWrap/>
            <w:vAlign w:val="bottom"/>
            <w:hideMark/>
          </w:tcPr>
          <w:p w14:paraId="79A7C823" w14:textId="0FF7B2E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28,64%</w:t>
            </w:r>
          </w:p>
        </w:tc>
      </w:tr>
      <w:tr w:rsidR="000E50CD" w:rsidRPr="00E33B9F" w14:paraId="6705E3E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25CEC0D" w14:textId="5D0B5B2A"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01D88319" w14:textId="204A05E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76,38%</w:t>
            </w:r>
          </w:p>
        </w:tc>
        <w:tc>
          <w:tcPr>
            <w:tcW w:w="1431" w:type="pct"/>
            <w:noWrap/>
            <w:vAlign w:val="bottom"/>
            <w:hideMark/>
          </w:tcPr>
          <w:p w14:paraId="6A29F76C" w14:textId="157B4B81"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23,62%</w:t>
            </w:r>
          </w:p>
        </w:tc>
      </w:tr>
      <w:tr w:rsidR="000E50CD" w:rsidRPr="00E33B9F" w14:paraId="5756C14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8059E9D" w14:textId="145275A7"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3AA2CA9F" w14:textId="34F1648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80,68%</w:t>
            </w:r>
          </w:p>
        </w:tc>
        <w:tc>
          <w:tcPr>
            <w:tcW w:w="1431" w:type="pct"/>
            <w:noWrap/>
            <w:vAlign w:val="bottom"/>
            <w:hideMark/>
          </w:tcPr>
          <w:p w14:paraId="12440A95" w14:textId="5572295E"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19,32%</w:t>
            </w:r>
          </w:p>
        </w:tc>
      </w:tr>
      <w:tr w:rsidR="000E50CD" w:rsidRPr="00E33B9F" w14:paraId="03BBFBD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641C81D" w14:textId="6C7BDBA1"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14A6DC07" w14:textId="784A24FC"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83,98%</w:t>
            </w:r>
          </w:p>
        </w:tc>
        <w:tc>
          <w:tcPr>
            <w:tcW w:w="1431" w:type="pct"/>
            <w:noWrap/>
            <w:vAlign w:val="bottom"/>
            <w:hideMark/>
          </w:tcPr>
          <w:p w14:paraId="6053A3B3" w14:textId="0C49014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16,02%</w:t>
            </w:r>
          </w:p>
        </w:tc>
      </w:tr>
      <w:tr w:rsidR="000E50CD" w:rsidRPr="00E33B9F" w14:paraId="4934DF05"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DB963EF" w14:textId="1D4C2CEF"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2C3BB931" w14:textId="45270744"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86,68%</w:t>
            </w:r>
          </w:p>
        </w:tc>
        <w:tc>
          <w:tcPr>
            <w:tcW w:w="1431" w:type="pct"/>
            <w:noWrap/>
            <w:vAlign w:val="bottom"/>
            <w:hideMark/>
          </w:tcPr>
          <w:p w14:paraId="0A3C5FD3" w14:textId="3591C73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13,32%</w:t>
            </w:r>
          </w:p>
        </w:tc>
      </w:tr>
      <w:tr w:rsidR="000E50CD" w:rsidRPr="00E33B9F" w14:paraId="5DC5A258"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C5C9398" w14:textId="49BD2166"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53,57%</w:t>
            </w:r>
          </w:p>
        </w:tc>
        <w:tc>
          <w:tcPr>
            <w:tcW w:w="1435" w:type="pct"/>
            <w:noWrap/>
            <w:vAlign w:val="bottom"/>
            <w:hideMark/>
          </w:tcPr>
          <w:p w14:paraId="5696DA5A" w14:textId="47130894"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89,18%</w:t>
            </w:r>
          </w:p>
        </w:tc>
        <w:tc>
          <w:tcPr>
            <w:tcW w:w="1431" w:type="pct"/>
            <w:noWrap/>
            <w:vAlign w:val="bottom"/>
            <w:hideMark/>
          </w:tcPr>
          <w:p w14:paraId="74438802" w14:textId="7E2B0EAF"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10,82%</w:t>
            </w:r>
          </w:p>
        </w:tc>
      </w:tr>
      <w:tr w:rsidR="000E50CD" w:rsidRPr="00E33B9F" w14:paraId="36C48AB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01F20049" w14:textId="12DF7B41"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3C019CBA" w14:textId="5CB0F39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91,02%</w:t>
            </w:r>
          </w:p>
        </w:tc>
        <w:tc>
          <w:tcPr>
            <w:tcW w:w="1431" w:type="pct"/>
            <w:noWrap/>
            <w:vAlign w:val="bottom"/>
          </w:tcPr>
          <w:p w14:paraId="24E66BDC" w14:textId="05B89DCE"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8,98%</w:t>
            </w:r>
          </w:p>
        </w:tc>
      </w:tr>
      <w:tr w:rsidR="000E50CD" w:rsidRPr="00E33B9F" w14:paraId="14BBB37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2D09BC36" w14:textId="5E4FBF6A"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69862C85" w14:textId="2848B187"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92,34%</w:t>
            </w:r>
          </w:p>
        </w:tc>
        <w:tc>
          <w:tcPr>
            <w:tcW w:w="1431" w:type="pct"/>
            <w:noWrap/>
            <w:vAlign w:val="bottom"/>
          </w:tcPr>
          <w:p w14:paraId="5B66E067" w14:textId="38EB1849"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7,66%</w:t>
            </w:r>
          </w:p>
        </w:tc>
      </w:tr>
      <w:tr w:rsidR="000E50CD" w:rsidRPr="00E33B9F" w14:paraId="0D5855A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7FE0090E" w14:textId="2170D2F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50C86CD3" w14:textId="224A488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93,62%</w:t>
            </w:r>
          </w:p>
        </w:tc>
        <w:tc>
          <w:tcPr>
            <w:tcW w:w="1431" w:type="pct"/>
            <w:noWrap/>
            <w:vAlign w:val="bottom"/>
          </w:tcPr>
          <w:p w14:paraId="3403B58B" w14:textId="07B4E32E"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6,38%</w:t>
            </w:r>
          </w:p>
        </w:tc>
      </w:tr>
      <w:tr w:rsidR="000E50CD" w:rsidRPr="00E33B9F" w14:paraId="5E923E5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0DA1447" w14:textId="4E1AA4B9"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194894E7" w14:textId="5957A0A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94,84%</w:t>
            </w:r>
          </w:p>
        </w:tc>
        <w:tc>
          <w:tcPr>
            <w:tcW w:w="1431" w:type="pct"/>
            <w:noWrap/>
            <w:vAlign w:val="bottom"/>
            <w:hideMark/>
          </w:tcPr>
          <w:p w14:paraId="108522BC" w14:textId="25DC9BE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5,16%</w:t>
            </w:r>
          </w:p>
        </w:tc>
      </w:tr>
      <w:tr w:rsidR="000E50CD" w:rsidRPr="00E33B9F" w14:paraId="6B0774DA"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2B6E8AB7" w14:textId="2B2E383D"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4ACC52AA" w14:textId="0027404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95,62%</w:t>
            </w:r>
          </w:p>
        </w:tc>
        <w:tc>
          <w:tcPr>
            <w:tcW w:w="1431" w:type="pct"/>
            <w:noWrap/>
            <w:vAlign w:val="bottom"/>
            <w:hideMark/>
          </w:tcPr>
          <w:p w14:paraId="1B8C28D7" w14:textId="67391D5C"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4,38%</w:t>
            </w:r>
          </w:p>
        </w:tc>
      </w:tr>
      <w:tr w:rsidR="000E50CD" w:rsidRPr="00E33B9F" w14:paraId="14FF558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81ACA9B" w14:textId="4439355A"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56DB5614" w14:textId="35A7674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96,30%</w:t>
            </w:r>
          </w:p>
        </w:tc>
        <w:tc>
          <w:tcPr>
            <w:tcW w:w="1431" w:type="pct"/>
            <w:noWrap/>
            <w:vAlign w:val="bottom"/>
            <w:hideMark/>
          </w:tcPr>
          <w:p w14:paraId="378218D4" w14:textId="57A62DF5"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3,70%</w:t>
            </w:r>
          </w:p>
        </w:tc>
      </w:tr>
    </w:tbl>
    <w:p w14:paraId="2280238F" w14:textId="77777777" w:rsidR="00C93D47" w:rsidRPr="00E33B9F" w:rsidRDefault="00C93D47" w:rsidP="00C93D47">
      <w:r w:rsidRPr="00E33B9F">
        <w:rPr>
          <w:i/>
        </w:rPr>
        <w:t xml:space="preserve">Nota: </w:t>
      </w:r>
      <w:r w:rsidRPr="00E33B9F">
        <w:t xml:space="preserve">La tabla representa los escenarios de riesgo establecidos en base a histograma y utilizando como disponibilidad comprometida la marca de clase de cada intervalo de la disponibilidad </w:t>
      </w:r>
      <w:r>
        <w:t>mensual mínima en el período de tiempo en estudio</w:t>
      </w:r>
      <w:r w:rsidRPr="00E33B9F">
        <w:t>.</w:t>
      </w:r>
    </w:p>
    <w:p w14:paraId="696BB8CE" w14:textId="511DF337" w:rsidR="00090549" w:rsidRDefault="00090549" w:rsidP="00090549">
      <w:pPr>
        <w:pStyle w:val="Epgrafe"/>
        <w:keepNext/>
        <w:ind w:firstLine="0"/>
        <w:jc w:val="center"/>
      </w:pPr>
      <w:bookmarkStart w:id="124" w:name="_Toc233893867"/>
      <w:r>
        <w:lastRenderedPageBreak/>
        <w:t xml:space="preserve">Figura </w:t>
      </w:r>
      <w:r>
        <w:fldChar w:fldCharType="begin"/>
      </w:r>
      <w:r>
        <w:instrText xml:space="preserve"> SEQ Figura \* ARABIC </w:instrText>
      </w:r>
      <w:r>
        <w:fldChar w:fldCharType="separate"/>
      </w:r>
      <w:r>
        <w:rPr>
          <w:noProof/>
        </w:rPr>
        <w:t>38</w:t>
      </w:r>
      <w:r>
        <w:fldChar w:fldCharType="end"/>
      </w:r>
      <w:r>
        <w:t xml:space="preserve">.- </w:t>
      </w:r>
      <w:r w:rsidRPr="00607253">
        <w:t>Representación Gráfica de Escenarios de Riesgo.</w:t>
      </w:r>
      <w:bookmarkEnd w:id="124"/>
    </w:p>
    <w:p w14:paraId="5A28623A" w14:textId="0B20A2CB" w:rsidR="00C93D47" w:rsidRPr="00BF04EB" w:rsidRDefault="00090549" w:rsidP="00C93D47">
      <w:r w:rsidRPr="00BF04EB">
        <w:rPr>
          <w:noProof/>
          <w:lang w:val="es-CL" w:eastAsia="es-CL" w:bidi="ar-SA"/>
        </w:rPr>
        <mc:AlternateContent>
          <mc:Choice Requires="wps">
            <w:drawing>
              <wp:anchor distT="0" distB="0" distL="114300" distR="114300" simplePos="0" relativeHeight="251707392" behindDoc="0" locked="0" layoutInCell="1" allowOverlap="1" wp14:anchorId="4DE9E418" wp14:editId="7E120056">
                <wp:simplePos x="0" y="0"/>
                <wp:positionH relativeFrom="column">
                  <wp:posOffset>841375</wp:posOffset>
                </wp:positionH>
                <wp:positionV relativeFrom="paragraph">
                  <wp:posOffset>488950</wp:posOffset>
                </wp:positionV>
                <wp:extent cx="295275" cy="1009650"/>
                <wp:effectExtent l="0" t="0" r="28575" b="19050"/>
                <wp:wrapNone/>
                <wp:docPr id="5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009650"/>
                        </a:xfrm>
                        <a:prstGeom prst="rect">
                          <a:avLst/>
                        </a:prstGeom>
                        <a:solidFill>
                          <a:srgbClr val="92D050"/>
                        </a:solidFill>
                        <a:ln w="9525">
                          <a:solidFill>
                            <a:srgbClr val="000000"/>
                          </a:solidFill>
                          <a:miter lim="800000"/>
                          <a:headEnd/>
                          <a:tailEnd/>
                        </a:ln>
                      </wps:spPr>
                      <wps:txbx>
                        <w:txbxContent>
                          <w:p w14:paraId="3DE7734C" w14:textId="77777777" w:rsidR="00724888" w:rsidRPr="003C73B3" w:rsidRDefault="00724888" w:rsidP="00C93D47">
                            <w:pPr>
                              <w:ind w:firstLine="0"/>
                              <w:jc w:val="center"/>
                              <w:rPr>
                                <w:b/>
                                <w:sz w:val="18"/>
                                <w:lang w:val="es-CL"/>
                              </w:rPr>
                            </w:pPr>
                            <w:r w:rsidRPr="003C73B3">
                              <w:rPr>
                                <w:b/>
                                <w:sz w:val="18"/>
                                <w:lang w:val="es-CL"/>
                              </w:rPr>
                              <w:t>CONSERVADOR</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66.25pt;margin-top:38.5pt;width:23.25pt;height:7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" fillcolor="#92d050">
                <v:textbox style="layout-flow:vertical;mso-layout-flow-alt:bottom-to-top">
                  <w:txbxContent>
                    <w:p w14:paraId="3DE7734C" w14:textId="77777777" w:rsidR="00724888" w:rsidRPr="003C73B3" w:rsidRDefault="00724888" w:rsidP="00C93D47">
                      <w:pPr>
                        <w:ind w:firstLine="0"/>
                        <w:jc w:val="center"/>
                        <w:rPr>
                          <w:b/>
                          <w:sz w:val="18"/>
                          <w:lang w:val="es-CL"/>
                        </w:rPr>
                      </w:pPr>
                      <w:r w:rsidRPr="003C73B3">
                        <w:rPr>
                          <w:b/>
                          <w:sz w:val="18"/>
                          <w:lang w:val="es-CL"/>
                        </w:rPr>
                        <w:t>CONSERVADOR</w:t>
                      </w:r>
                    </w:p>
                  </w:txbxContent>
                </v:textbox>
              </v:shape>
            </w:pict>
          </mc:Fallback>
        </mc:AlternateContent>
      </w:r>
      <w:r w:rsidRPr="00BF04EB">
        <w:rPr>
          <w:noProof/>
          <w:lang w:val="es-CL" w:eastAsia="es-CL" w:bidi="ar-SA"/>
        </w:rPr>
        <mc:AlternateContent>
          <mc:Choice Requires="wps">
            <w:drawing>
              <wp:anchor distT="0" distB="0" distL="114300" distR="114300" simplePos="0" relativeHeight="251712512" behindDoc="0" locked="0" layoutInCell="1" allowOverlap="1" wp14:anchorId="1E12CA9F" wp14:editId="2857BB4D">
                <wp:simplePos x="0" y="0"/>
                <wp:positionH relativeFrom="column">
                  <wp:posOffset>1765935</wp:posOffset>
                </wp:positionH>
                <wp:positionV relativeFrom="paragraph">
                  <wp:posOffset>462915</wp:posOffset>
                </wp:positionV>
                <wp:extent cx="806450" cy="255270"/>
                <wp:effectExtent l="0" t="0" r="12700" b="11430"/>
                <wp:wrapNone/>
                <wp:docPr id="50"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7DFCFB8A" w14:textId="77777777" w:rsidR="00724888" w:rsidRPr="003C73B3" w:rsidRDefault="00724888" w:rsidP="00C93D47">
                            <w:pPr>
                              <w:ind w:firstLine="0"/>
                              <w:jc w:val="center"/>
                              <w:rPr>
                                <w:b/>
                                <w:sz w:val="18"/>
                                <w:lang w:val="es-CL"/>
                              </w:rPr>
                            </w:pPr>
                            <w:r w:rsidRPr="003C73B3">
                              <w:rPr>
                                <w:b/>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139.05pt;margin-top:36.45pt;width:63.5pt;height:20.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" fillcolor="yellow">
                <v:textbox>
                  <w:txbxContent>
                    <w:p w14:paraId="7DFCFB8A" w14:textId="77777777" w:rsidR="00724888" w:rsidRPr="003C73B3" w:rsidRDefault="00724888" w:rsidP="00C93D47">
                      <w:pPr>
                        <w:ind w:firstLine="0"/>
                        <w:jc w:val="center"/>
                        <w:rPr>
                          <w:b/>
                          <w:sz w:val="18"/>
                          <w:lang w:val="es-CL"/>
                        </w:rPr>
                      </w:pPr>
                      <w:r w:rsidRPr="003C73B3">
                        <w:rPr>
                          <w:b/>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717632" behindDoc="0" locked="0" layoutInCell="1" allowOverlap="1" wp14:anchorId="18F3908C" wp14:editId="51DE9800">
                <wp:simplePos x="0" y="0"/>
                <wp:positionH relativeFrom="column">
                  <wp:posOffset>3011805</wp:posOffset>
                </wp:positionH>
                <wp:positionV relativeFrom="paragraph">
                  <wp:posOffset>502285</wp:posOffset>
                </wp:positionV>
                <wp:extent cx="1186180" cy="328930"/>
                <wp:effectExtent l="0" t="0" r="13970" b="13970"/>
                <wp:wrapNone/>
                <wp:docPr id="5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328930"/>
                        </a:xfrm>
                        <a:prstGeom prst="rect">
                          <a:avLst/>
                        </a:prstGeom>
                        <a:solidFill>
                          <a:srgbClr val="FF0000"/>
                        </a:solidFill>
                        <a:ln w="9525">
                          <a:solidFill>
                            <a:srgbClr val="000000"/>
                          </a:solidFill>
                          <a:miter lim="800000"/>
                          <a:headEnd/>
                          <a:tailEnd/>
                        </a:ln>
                      </wps:spPr>
                      <wps:txbx>
                        <w:txbxContent>
                          <w:p w14:paraId="6C61DAAE" w14:textId="77777777" w:rsidR="00724888" w:rsidRPr="003C73B3" w:rsidRDefault="00724888" w:rsidP="00C93D47">
                            <w:pPr>
                              <w:spacing w:line="240" w:lineRule="auto"/>
                              <w:ind w:firstLine="0"/>
                              <w:jc w:val="center"/>
                              <w:rPr>
                                <w:b/>
                                <w:sz w:val="18"/>
                                <w:lang w:val="es-CL"/>
                              </w:rPr>
                            </w:pPr>
                            <w:r w:rsidRPr="003C73B3">
                              <w:rPr>
                                <w:b/>
                                <w:sz w:val="18"/>
                                <w:lang w:val="es-CL"/>
                              </w:rPr>
                              <w:t>NO RECOMENDABLE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237.15pt;margin-top:39.55pt;width:93.4pt;height:25.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" fillcolor="red">
                <v:textbox>
                  <w:txbxContent>
                    <w:p w14:paraId="6C61DAAE" w14:textId="77777777" w:rsidR="00724888" w:rsidRPr="003C73B3" w:rsidRDefault="00724888" w:rsidP="00C93D47">
                      <w:pPr>
                        <w:spacing w:line="240" w:lineRule="auto"/>
                        <w:ind w:firstLine="0"/>
                        <w:jc w:val="center"/>
                        <w:rPr>
                          <w:b/>
                          <w:sz w:val="18"/>
                          <w:lang w:val="es-CL"/>
                        </w:rPr>
                      </w:pPr>
                      <w:r w:rsidRPr="003C73B3">
                        <w:rPr>
                          <w:b/>
                          <w:sz w:val="18"/>
                          <w:lang w:val="es-CL"/>
                        </w:rPr>
                        <w:t>NO RECOMENDABLE</w:t>
                      </w:r>
                    </w:p>
                  </w:txbxContent>
                </v:textbox>
              </v:shape>
            </w:pict>
          </mc:Fallback>
        </mc:AlternateContent>
      </w:r>
      <w:r w:rsidR="000E50CD">
        <w:rPr>
          <w:noProof/>
          <w:lang w:val="es-CL" w:eastAsia="es-CL" w:bidi="ar-SA"/>
        </w:rPr>
        <w:drawing>
          <wp:inline distT="0" distB="0" distL="0" distR="0" wp14:anchorId="243B135A" wp14:editId="313A5B6D">
            <wp:extent cx="5612130" cy="2336800"/>
            <wp:effectExtent l="0" t="0" r="26670" b="25400"/>
            <wp:docPr id="62" name="Gráfico 62">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0774209-63AE-4C48-A538-8CBA7A9692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5A4D2FD9" w14:textId="436815FF" w:rsidR="00C93D47" w:rsidRDefault="00C93D47" w:rsidP="00C93D47">
      <w:r w:rsidRPr="00BF04EB">
        <w:rPr>
          <w:i/>
        </w:rPr>
        <w:t xml:space="preserve">Nota: </w:t>
      </w:r>
      <w:r w:rsidRPr="00BF04EB">
        <w:t xml:space="preserve">El gráfico representa los escenarios de riesgo en cuanto a disponibilidad </w:t>
      </w:r>
      <w:r>
        <w:t>mínima mensual</w:t>
      </w:r>
      <w:r w:rsidRPr="00BF04EB">
        <w:t xml:space="preserve"> y probabilidad de logro, al comprometerse con la cantidad asociada a la marca de clase del intervalo.</w:t>
      </w:r>
    </w:p>
    <w:p w14:paraId="31F1A116" w14:textId="77777777" w:rsidR="003C73B3" w:rsidRPr="00290340" w:rsidRDefault="003C73B3" w:rsidP="003C73B3">
      <w:r w:rsidRPr="00290340">
        <w:t>Para la tabla y gráfico anterior, se definieron 3 grandes grupos de riesgos, en el que para cada uno, se debe considerar lo siguiente:</w:t>
      </w:r>
    </w:p>
    <w:p w14:paraId="1DBD8670" w14:textId="324646E5" w:rsidR="003C73B3" w:rsidRPr="00290340" w:rsidRDefault="003C73B3" w:rsidP="003C73B3">
      <w:r w:rsidRPr="00290340">
        <w:t>- Para los escenarios catalogados como "Conservadores", existe una alta probabilidad de logro (s</w:t>
      </w:r>
      <w:r>
        <w:t xml:space="preserve">obre 80%); sin embargo, la </w:t>
      </w:r>
      <w:r w:rsidRPr="00290340">
        <w:t xml:space="preserve">disponibilidad </w:t>
      </w:r>
      <w:r>
        <w:t xml:space="preserve">mensual que se obtiene con esa probabilidad es aproximadamente de un 1% lo cual claramente está muy lejos del </w:t>
      </w:r>
      <w:r w:rsidRPr="00290340">
        <w:t>mínimo exigido correspondiente a un 80% de disponibilidad (línea punteada negra)</w:t>
      </w:r>
      <w:r>
        <w:t>, demostrando que para este caso existe un alto riesgo de no cumplimiento al desagregar la disponibilid</w:t>
      </w:r>
      <w:r w:rsidR="00C45A69">
        <w:t xml:space="preserve">ad anual de manera mensual, lo </w:t>
      </w:r>
      <w:r>
        <w:t>que también se corrobora con el “</w:t>
      </w:r>
      <w:proofErr w:type="spellStart"/>
      <w:r>
        <w:t>Value</w:t>
      </w:r>
      <w:proofErr w:type="spellEnd"/>
      <w:r>
        <w:t xml:space="preserve"> at </w:t>
      </w:r>
      <w:proofErr w:type="spellStart"/>
      <w:r>
        <w:t>Risk</w:t>
      </w:r>
      <w:proofErr w:type="spellEnd"/>
      <w:r>
        <w:t>” calculado e indicado previamente.</w:t>
      </w:r>
    </w:p>
    <w:p w14:paraId="0ADB2812" w14:textId="4E7E27AE" w:rsidR="003C73B3" w:rsidRPr="0086119B" w:rsidRDefault="003C73B3" w:rsidP="003C73B3">
      <w:r w:rsidRPr="00290340">
        <w:t>- Para el escenario catalogados como "Riesgoso", existe una probabilidad de logro entre el 80</w:t>
      </w:r>
      <w:r>
        <w:t>%</w:t>
      </w:r>
      <w:r w:rsidRPr="00290340">
        <w:t xml:space="preserve"> y el 20%, </w:t>
      </w:r>
      <w:r>
        <w:t xml:space="preserve">la cual muestra una </w:t>
      </w:r>
      <w:r w:rsidRPr="00290340">
        <w:t xml:space="preserve">mayor </w:t>
      </w:r>
      <w:r>
        <w:t>dispo</w:t>
      </w:r>
      <w:r w:rsidRPr="00290340">
        <w:t xml:space="preserve">nibilidad </w:t>
      </w:r>
      <w:r>
        <w:t>mensual</w:t>
      </w:r>
      <w:r w:rsidRPr="00290340">
        <w:t>,</w:t>
      </w:r>
      <w:r>
        <w:t xml:space="preserve"> pero sigue siendo baja ya que ni siquiera alcanza una disponibilidad aproximada de un 30% y manteniéndose sin cumplir con el 80% exigido, comprobando nuevamente que la </w:t>
      </w:r>
      <w:r w:rsidRPr="0086119B">
        <w:t>probabilidad de logr</w:t>
      </w:r>
      <w:r>
        <w:t>o y disponibilidad en estudio</w:t>
      </w:r>
      <w:r w:rsidRPr="0086119B">
        <w:t xml:space="preserve"> son inversamente proporcionales.</w:t>
      </w:r>
    </w:p>
    <w:p w14:paraId="149CE28E" w14:textId="1DEEA65D" w:rsidR="003C73B3" w:rsidRPr="00394E1A" w:rsidRDefault="003C73B3" w:rsidP="003C73B3">
      <w:r w:rsidRPr="0086119B">
        <w:lastRenderedPageBreak/>
        <w:t xml:space="preserve">- Finalmente, todos los escenarios con una probabilidad de logro bajo el 20%, fueron </w:t>
      </w:r>
      <w:r w:rsidRPr="00394E1A">
        <w:t xml:space="preserve">catalogados como "No recomendables", en atención a que es casi seguro no cumplir con estos escenarios, lo que corresponde a una disponibilidad superior a un 30%, lo que demuestra que es casi seguro en que algunos meses no se cumplirá con el mínimo exigido. </w:t>
      </w:r>
    </w:p>
    <w:p w14:paraId="2F63F2BB" w14:textId="70655C9D" w:rsidR="0029682B" w:rsidRPr="00170D89" w:rsidRDefault="003358DF" w:rsidP="00AF1479">
      <w:r>
        <w:t xml:space="preserve">Por último, </w:t>
      </w:r>
      <w:r w:rsidR="003C73B3" w:rsidRPr="00394E1A">
        <w:t>considerando un análisis integral de los resultados obtenidos en este caso,  se puede concluir que este cañón de</w:t>
      </w:r>
      <w:r w:rsidR="00394E1A" w:rsidRPr="00394E1A">
        <w:t xml:space="preserve">be </w:t>
      </w:r>
      <w:r w:rsidR="003C73B3" w:rsidRPr="00394E1A">
        <w:t>s</w:t>
      </w:r>
      <w:r w:rsidR="00394E1A" w:rsidRPr="00394E1A">
        <w:t>er</w:t>
      </w:r>
      <w:r w:rsidR="003C73B3" w:rsidRPr="00394E1A">
        <w:t xml:space="preserve"> enviado a mantenimiento</w:t>
      </w:r>
      <w:r w:rsidR="00394E1A" w:rsidRPr="00394E1A">
        <w:t xml:space="preserve"> mayor</w:t>
      </w:r>
      <w:r w:rsidR="003C73B3" w:rsidRPr="00394E1A">
        <w:t xml:space="preserve"> el año 202</w:t>
      </w:r>
      <w:r w:rsidR="00394E1A" w:rsidRPr="00394E1A">
        <w:t>7, por lo que todos los cálculos anteriores permiten justificar la solicitud de presupuesto para este trabajo, el cual demás nuevamente coincide con la periodicidad establecida por el fabricante, por lo que se puede concluir que, después de haber analizado 3 casos en diferentes épocas</w:t>
      </w:r>
      <w:r w:rsidR="003C73B3" w:rsidRPr="00394E1A">
        <w:t>,</w:t>
      </w:r>
      <w:r w:rsidR="00394E1A" w:rsidRPr="00394E1A">
        <w:t xml:space="preserve"> se estima que la frecuencia de mantenimiento establecida por el fabricante es la correcta; sin embargo, es recomendable siempre justificar el presupuesto mediante este análisis matemático de comportamiento de vida y falla, ya que da un sustento científico a los recursos fiscales que se asignan. </w:t>
      </w:r>
    </w:p>
    <w:p w14:paraId="69217065" w14:textId="29324261" w:rsidR="00170D89" w:rsidRPr="00170D89" w:rsidRDefault="00A73289" w:rsidP="00AF1479">
      <w:r>
        <w:t>Es así como,</w:t>
      </w:r>
      <w:r w:rsidR="00394E1A" w:rsidRPr="00170D89">
        <w:t xml:space="preserve"> a modo de conclusión de este capítulo, se puede inferir que </w:t>
      </w:r>
      <w:r w:rsidR="00AF1479" w:rsidRPr="00170D89">
        <w:t xml:space="preserve">los escenarios presentados anteriormente </w:t>
      </w:r>
      <w:r w:rsidR="00B56037" w:rsidRPr="00170D89">
        <w:t>sirven para</w:t>
      </w:r>
      <w:r w:rsidR="00AF1479" w:rsidRPr="00170D89">
        <w:t xml:space="preserve"> tomar decisiones </w:t>
      </w:r>
      <w:r w:rsidR="00394E1A" w:rsidRPr="00170D89">
        <w:t>de mantenimiento y asignación de recursos</w:t>
      </w:r>
      <w:r w:rsidR="00AF1479" w:rsidRPr="00170D89">
        <w:t xml:space="preserve"> basados en los comportamientos de vida y falla de los equipos de </w:t>
      </w:r>
      <w:r w:rsidR="00394E1A" w:rsidRPr="00170D89">
        <w:t xml:space="preserve">un </w:t>
      </w:r>
      <w:r w:rsidR="00AF1479" w:rsidRPr="00170D89">
        <w:t>sistema,</w:t>
      </w:r>
      <w:r w:rsidR="00394E1A" w:rsidRPr="00170D89">
        <w:t xml:space="preserve"> especialmente para aquellos consid</w:t>
      </w:r>
      <w:r w:rsidR="00170D89" w:rsidRPr="00170D89">
        <w:t>e</w:t>
      </w:r>
      <w:r w:rsidR="00394E1A" w:rsidRPr="00170D89">
        <w:t>rados como críticos o cuyo mantenimiento tiene un alto costo</w:t>
      </w:r>
      <w:r w:rsidR="00170D89" w:rsidRPr="00170D89">
        <w:t xml:space="preserve">, y así </w:t>
      </w:r>
      <w:r w:rsidR="00AF1479" w:rsidRPr="00170D89">
        <w:t>permiti</w:t>
      </w:r>
      <w:r w:rsidR="00170D89" w:rsidRPr="00170D89">
        <w:t>r</w:t>
      </w:r>
      <w:r w:rsidR="00AF1479" w:rsidRPr="00170D89">
        <w:t xml:space="preserve"> comprometer</w:t>
      </w:r>
      <w:r w:rsidR="00170D89" w:rsidRPr="00170D89">
        <w:t xml:space="preserve"> o cumplir</w:t>
      </w:r>
      <w:r w:rsidR="00AF1479" w:rsidRPr="00170D89">
        <w:t xml:space="preserve"> cierto nivel de disponibilidad</w:t>
      </w:r>
      <w:r w:rsidR="00B56037" w:rsidRPr="00170D89">
        <w:t>;</w:t>
      </w:r>
      <w:r w:rsidR="00AF1479" w:rsidRPr="00170D89">
        <w:t xml:space="preserve"> y </w:t>
      </w:r>
      <w:r w:rsidR="00170D89" w:rsidRPr="00170D89">
        <w:t>al mismo tiempo, justificar presupuestos junto con el eficiente uso de los recursos fiscales.</w:t>
      </w:r>
    </w:p>
    <w:p w14:paraId="12CEFE56" w14:textId="66B7AE32" w:rsidR="00170D89" w:rsidRDefault="00AF1479" w:rsidP="00170D89">
      <w:r w:rsidRPr="00170D89">
        <w:t xml:space="preserve"> </w:t>
      </w:r>
      <w:r w:rsidR="00B56037" w:rsidRPr="00170D89">
        <w:t>Además,</w:t>
      </w:r>
      <w:r w:rsidR="00170D89" w:rsidRPr="00170D89">
        <w:t xml:space="preserve"> como valor agregado de este trabajo, </w:t>
      </w:r>
      <w:r w:rsidRPr="00170D89">
        <w:t xml:space="preserve">estas simulaciones son homologables a todos los </w:t>
      </w:r>
      <w:r w:rsidR="00170D89" w:rsidRPr="00170D89">
        <w:t>equipos y/o sistemas</w:t>
      </w:r>
      <w:r w:rsidR="00EB4E3A" w:rsidRPr="00170D89">
        <w:t>,</w:t>
      </w:r>
      <w:r w:rsidR="00170D89" w:rsidRPr="00170D89">
        <w:t xml:space="preserve"> necesitando solo contar con la correcta información, </w:t>
      </w:r>
      <w:r w:rsidRPr="00170D89">
        <w:t xml:space="preserve">estadísticas y bases de datos de falla de </w:t>
      </w:r>
      <w:r w:rsidR="00170D89" w:rsidRPr="00170D89">
        <w:t>los activos que se quieran analizar, pudiendo así obtener un mejor provecho de la data entrega por el ERP institucional y con el propósito de realizar una eficiente gestión de estos activos.</w:t>
      </w:r>
    </w:p>
    <w:p w14:paraId="2D46453F" w14:textId="73EC89F8" w:rsidR="00A73289" w:rsidRPr="00850FEB" w:rsidRDefault="00A73289" w:rsidP="00170D89">
      <w:r>
        <w:lastRenderedPageBreak/>
        <w:t xml:space="preserve">Finalmente, con todo lo anteriormente expuesto se cumple con el sexto objetivo del trabajo consistente en realizar simulaciones de disponibilidad para presentar escenarios de riesgos asociados a ellas; para luego continuar con la última parte consistente en el análisis y determinación de la frecuencia y conveniencia de ejecutar un mantenimiento mayor, junto con la </w:t>
      </w:r>
      <w:r w:rsidRPr="00850FEB">
        <w:t xml:space="preserve">justificación del presupuesto a solicitar; y al mismo tiempo, agregar valor a la investigación con una propuesta de mejora y recomendaciones a implementar para mejorar este </w:t>
      </w:r>
      <w:r w:rsidR="00CE41FD" w:rsidRPr="00850FEB">
        <w:t>proceso</w:t>
      </w:r>
      <w:r w:rsidRPr="00850FEB">
        <w:t>.</w:t>
      </w:r>
    </w:p>
    <w:p w14:paraId="5D168000" w14:textId="2F9C1B45" w:rsidR="00170D89" w:rsidRPr="00850FEB" w:rsidRDefault="00170D89" w:rsidP="00AF1479"/>
    <w:p w14:paraId="345856E3" w14:textId="086189F3" w:rsidR="00520ACB" w:rsidRPr="00850FEB" w:rsidRDefault="00850FDB" w:rsidP="00520ACB">
      <w:pPr>
        <w:pStyle w:val="Ttulo2"/>
      </w:pPr>
      <w:bookmarkStart w:id="125" w:name="_Toc233893770"/>
      <w:r w:rsidRPr="00850FEB">
        <w:t>8</w:t>
      </w:r>
      <w:r w:rsidR="00FD4390" w:rsidRPr="00850FEB">
        <w:t>.4</w:t>
      </w:r>
      <w:r w:rsidR="00520ACB" w:rsidRPr="00850FEB">
        <w:t xml:space="preserve"> Propuesta de Mejora</w:t>
      </w:r>
      <w:bookmarkEnd w:id="125"/>
    </w:p>
    <w:p w14:paraId="702A8489" w14:textId="212F2BC4" w:rsidR="002B2AC8" w:rsidRPr="007B45B0" w:rsidRDefault="0061363B" w:rsidP="00767D02">
      <w:r w:rsidRPr="00850FEB">
        <w:t xml:space="preserve">Considerando todos los análisis efectuados previamente, </w:t>
      </w:r>
      <w:r w:rsidR="007B45B0" w:rsidRPr="00850FEB">
        <w:t>p</w:t>
      </w:r>
      <w:r w:rsidR="004D1E80" w:rsidRPr="00850FEB">
        <w:t>ara finalizar el presente trabajo, se presentará un diagnóstico junto con sus respectivas</w:t>
      </w:r>
      <w:r w:rsidR="00C52C72" w:rsidRPr="00850FEB">
        <w:t xml:space="preserve"> propuestas de mejora</w:t>
      </w:r>
      <w:r w:rsidR="007B45B0" w:rsidRPr="00850FEB">
        <w:t xml:space="preserve"> y justificaciones para la solicitud</w:t>
      </w:r>
      <w:r w:rsidR="007B45B0" w:rsidRPr="007B45B0">
        <w:t xml:space="preserve"> de presupuesto para efectuar mantenimiento mayor a este cañón. Es así como se proponen y/o recomiendan las siguientes mejoras:</w:t>
      </w:r>
    </w:p>
    <w:p w14:paraId="181F05B5" w14:textId="40FF0564" w:rsidR="002B2AC8" w:rsidRPr="002579D3" w:rsidRDefault="007B45B0" w:rsidP="002579D3">
      <w:pPr>
        <w:pStyle w:val="Prrafodelista"/>
        <w:numPr>
          <w:ilvl w:val="0"/>
          <w:numId w:val="22"/>
        </w:numPr>
        <w:ind w:left="284" w:hanging="284"/>
        <w:rPr>
          <w:lang w:val="es-CL"/>
        </w:rPr>
      </w:pPr>
      <w:r w:rsidRPr="007B45B0">
        <w:t xml:space="preserve">En primer lugar, mediante la investigación en “terreno”, </w:t>
      </w:r>
      <w:r>
        <w:t xml:space="preserve">si bien la información es de fácil acceso interno, </w:t>
      </w:r>
      <w:r w:rsidRPr="007B45B0">
        <w:t xml:space="preserve">se detectó que el ERP institucional es subutilizado sólo como una bitácora y la información que contiene no es utilizada para generar análisis, a excepción las veces que ocurren eventos catastróficos o con consecuencias mayores para la seguridad de las personas o el medio ambiente. Es por lo anterior que la recomendación es utilizar la base de datos de tiempos de buen funcionamiento y reparación, junto con herramientas matemáticas para </w:t>
      </w:r>
      <w:r w:rsidRPr="002579D3">
        <w:t>modelar y simular comportamientos de vida y falla de aquellos activos cuyo mantenimiento es de alto costo; o también, para comparar la situación actual con alguna alternativa de inversión en de obsolescencias o upgrades.</w:t>
      </w:r>
      <w:r w:rsidR="002579D3" w:rsidRPr="002579D3">
        <w:t xml:space="preserve"> Esto se puede lograr fácilmente ya que </w:t>
      </w:r>
      <w:r w:rsidR="002B2AC8" w:rsidRPr="002579D3">
        <w:rPr>
          <w:lang w:val="es-CL"/>
        </w:rPr>
        <w:t>la metodología es la misma; junto con la evaluación de conveniencia de alternativas de inversión para mejorar su disponibilidad.</w:t>
      </w:r>
    </w:p>
    <w:p w14:paraId="792ABB4E" w14:textId="7B8AB1AA" w:rsidR="002B2AC8" w:rsidRPr="00936A6A" w:rsidRDefault="002B2AC8" w:rsidP="00F2074F">
      <w:pPr>
        <w:pStyle w:val="Prrafodelista"/>
        <w:numPr>
          <w:ilvl w:val="0"/>
          <w:numId w:val="5"/>
        </w:numPr>
        <w:ind w:left="284" w:hanging="284"/>
        <w:rPr>
          <w:lang w:val="es-CL"/>
        </w:rPr>
      </w:pPr>
      <w:r w:rsidRPr="002579D3">
        <w:rPr>
          <w:lang w:val="es-CL"/>
        </w:rPr>
        <w:t>Para modelar los comportamientos de vida y falla debe utilizarse la función de Benard</w:t>
      </w:r>
      <w:r w:rsidR="00C52C72" w:rsidRPr="002579D3">
        <w:rPr>
          <w:lang w:val="es-CL"/>
        </w:rPr>
        <w:t xml:space="preserve">, </w:t>
      </w:r>
      <w:r w:rsidR="00C52C72" w:rsidRPr="002579D3">
        <w:rPr>
          <w:lang w:val="es-CL"/>
        </w:rPr>
        <w:lastRenderedPageBreak/>
        <w:t>porque presenta mayor exactitud;</w:t>
      </w:r>
      <w:r w:rsidRPr="002579D3">
        <w:rPr>
          <w:lang w:val="es-CL"/>
        </w:rPr>
        <w:t xml:space="preserve"> junto con distribuciones</w:t>
      </w:r>
      <w:r w:rsidR="00C52C72" w:rsidRPr="002579D3">
        <w:rPr>
          <w:lang w:val="es-CL"/>
        </w:rPr>
        <w:t xml:space="preserve"> de probabilidad</w:t>
      </w:r>
      <w:r w:rsidRPr="002579D3">
        <w:rPr>
          <w:lang w:val="es-CL"/>
        </w:rPr>
        <w:t xml:space="preserve"> Weibull y Normal, respectivamente. Esto último debe corroborarse mediante la comparación con los valores históricos y el cálculo del Coeficiente de </w:t>
      </w:r>
      <w:r w:rsidRPr="002579D3">
        <w:t>Determinación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00C52C72" w:rsidRPr="002579D3">
        <w:t>);</w:t>
      </w:r>
      <w:r w:rsidRPr="002579D3">
        <w:t xml:space="preserve"> de lo contrario, a medida que </w:t>
      </w:r>
      <w:r w:rsidRPr="00936A6A">
        <w:t>se va actualizando la base de datos, se debe utilizar la distribución de probabilidad que mejor modele estos comportamientos.</w:t>
      </w:r>
      <w:r w:rsidR="002579D3" w:rsidRPr="00936A6A">
        <w:t xml:space="preserve"> Lo cual también, si bien no es parte del alcance de este estudio, se puede comprobar mediante la prueba de </w:t>
      </w:r>
      <w:proofErr w:type="spellStart"/>
      <w:r w:rsidR="002579D3" w:rsidRPr="00936A6A">
        <w:t>Kolmogorov</w:t>
      </w:r>
      <w:proofErr w:type="spellEnd"/>
      <w:r w:rsidR="002579D3" w:rsidRPr="00936A6A">
        <w:t xml:space="preserve"> – </w:t>
      </w:r>
      <w:proofErr w:type="spellStart"/>
      <w:r w:rsidR="002579D3" w:rsidRPr="00936A6A">
        <w:t>Smirnov</w:t>
      </w:r>
      <w:proofErr w:type="spellEnd"/>
      <w:r w:rsidR="002579D3" w:rsidRPr="00936A6A">
        <w:t>, el cual se describe y detalla en el anexo “K” del presente trabajo.</w:t>
      </w:r>
    </w:p>
    <w:p w14:paraId="1543E19D" w14:textId="77777777" w:rsidR="00BA4058" w:rsidRPr="00936A6A" w:rsidRDefault="00C52C72" w:rsidP="00F2074F">
      <w:pPr>
        <w:pStyle w:val="Prrafodelista"/>
        <w:numPr>
          <w:ilvl w:val="0"/>
          <w:numId w:val="5"/>
        </w:numPr>
        <w:ind w:left="284" w:hanging="284"/>
        <w:rPr>
          <w:lang w:val="es-CL"/>
        </w:rPr>
      </w:pPr>
      <w:r w:rsidRPr="00936A6A">
        <w:t xml:space="preserve">Considerando que </w:t>
      </w:r>
      <w:r w:rsidR="00BA4058" w:rsidRPr="00936A6A">
        <w:t xml:space="preserve">el equipo está 24/7 expuesto y no guardado en conservación cuando no está “en uso”, </w:t>
      </w:r>
      <w:r w:rsidR="002B2AC8" w:rsidRPr="00936A6A">
        <w:t xml:space="preserve">su cálculo de disponibilidad debe realizarse en base </w:t>
      </w:r>
      <w:r w:rsidR="00BA4058" w:rsidRPr="00936A6A">
        <w:t>temporal</w:t>
      </w:r>
      <w:r w:rsidR="002B2AC8" w:rsidRPr="00936A6A">
        <w:t xml:space="preserve"> y no </w:t>
      </w:r>
      <w:r w:rsidR="00BA4058" w:rsidRPr="00936A6A">
        <w:t>productiva; situación que eventualmente podría cambiar para aquellos activos que se utilizan y luego se mantienen preservados, considerando como “producción” estas horas de uso, kilómetros recorridos u otra unidad, pero no el tiempo lineal porque podría sobrestimar la disponibilidad.</w:t>
      </w:r>
    </w:p>
    <w:p w14:paraId="77609545" w14:textId="14A9211B" w:rsidR="002B2AC8" w:rsidRPr="008C5DD6" w:rsidRDefault="00BA4058" w:rsidP="00F2074F">
      <w:pPr>
        <w:pStyle w:val="Prrafodelista"/>
        <w:numPr>
          <w:ilvl w:val="0"/>
          <w:numId w:val="5"/>
        </w:numPr>
        <w:ind w:left="284" w:hanging="284"/>
        <w:rPr>
          <w:lang w:val="es-CL"/>
        </w:rPr>
      </w:pPr>
      <w:r w:rsidRPr="00936A6A">
        <w:rPr>
          <w:lang w:val="es-CL"/>
        </w:rPr>
        <w:t xml:space="preserve">Es así como, de acuerdo con lo estudios realizado en todos los casos de este trabajo, se puede determinar y justificar matemáticamente que la frecuencia de mantenimiento para el </w:t>
      </w:r>
      <w:proofErr w:type="spellStart"/>
      <w:r w:rsidRPr="00936A6A">
        <w:rPr>
          <w:lang w:val="es-CL"/>
        </w:rPr>
        <w:t>ectivo</w:t>
      </w:r>
      <w:proofErr w:type="spellEnd"/>
      <w:r w:rsidRPr="00936A6A">
        <w:rPr>
          <w:lang w:val="es-CL"/>
        </w:rPr>
        <w:t xml:space="preserve"> en estudio es a edad constante y cada 6 años como lo indica el fabricante, lo que no implica que </w:t>
      </w:r>
      <w:r w:rsidR="00936A6A" w:rsidRPr="008C5DD6">
        <w:rPr>
          <w:lang w:val="es-CL"/>
        </w:rPr>
        <w:t xml:space="preserve">no </w:t>
      </w:r>
      <w:r w:rsidRPr="008C5DD6">
        <w:rPr>
          <w:lang w:val="es-CL"/>
        </w:rPr>
        <w:t>deba realizarse esta</w:t>
      </w:r>
      <w:r w:rsidR="00936A6A" w:rsidRPr="008C5DD6">
        <w:rPr>
          <w:lang w:val="es-CL"/>
        </w:rPr>
        <w:t xml:space="preserve"> justificación o análisis, ya que permite comprobar que no se está haciendo </w:t>
      </w:r>
      <w:proofErr w:type="spellStart"/>
      <w:r w:rsidR="00936A6A" w:rsidRPr="008C5DD6">
        <w:rPr>
          <w:lang w:val="es-CL"/>
        </w:rPr>
        <w:t>sobremantenimiento</w:t>
      </w:r>
      <w:proofErr w:type="spellEnd"/>
      <w:r w:rsidR="00936A6A" w:rsidRPr="008C5DD6">
        <w:rPr>
          <w:lang w:val="es-CL"/>
        </w:rPr>
        <w:t xml:space="preserve"> y al mismo tiempo, verificar si el activo es capaz de cumplir con la disponibilidad exigida en una ventana de tiempo posterior.</w:t>
      </w:r>
    </w:p>
    <w:p w14:paraId="4F4B74AC" w14:textId="13FC1E0D" w:rsidR="002B2AC8" w:rsidRPr="008C5DD6" w:rsidRDefault="008C5DD6" w:rsidP="00F2074F">
      <w:pPr>
        <w:pStyle w:val="Prrafodelista"/>
        <w:numPr>
          <w:ilvl w:val="0"/>
          <w:numId w:val="5"/>
        </w:numPr>
        <w:ind w:left="284" w:hanging="284"/>
        <w:rPr>
          <w:lang w:val="es-CL"/>
        </w:rPr>
      </w:pPr>
      <w:r w:rsidRPr="008C5DD6">
        <w:t>Respecto a la disponibilidad exigida anual</w:t>
      </w:r>
      <w:r w:rsidR="002B2AC8" w:rsidRPr="008C5DD6">
        <w:t xml:space="preserve">, no está considerado el riesgo asociado a no cumplir </w:t>
      </w:r>
      <w:r w:rsidRPr="008C5DD6">
        <w:t xml:space="preserve">esta </w:t>
      </w:r>
      <w:r w:rsidR="002B2AC8" w:rsidRPr="008C5DD6">
        <w:t>disponibilidad comprometida en ciertos períodos del año</w:t>
      </w:r>
      <w:r w:rsidRPr="008C5DD6">
        <w:t xml:space="preserve">, como por ejemplo </w:t>
      </w:r>
      <w:proofErr w:type="spellStart"/>
      <w:r w:rsidRPr="008C5DD6">
        <w:t>mes a</w:t>
      </w:r>
      <w:proofErr w:type="spellEnd"/>
      <w:r w:rsidRPr="008C5DD6">
        <w:t xml:space="preserve"> mes</w:t>
      </w:r>
      <w:r w:rsidR="002B2AC8" w:rsidRPr="008C5DD6">
        <w:t>, por lo que mediante la simulación de fallas y disponibilidades mensuales se crearon diferentes escenarios de riesgos</w:t>
      </w:r>
      <w:r w:rsidR="00C52C72" w:rsidRPr="008C5DD6">
        <w:t xml:space="preserve">. </w:t>
      </w:r>
      <w:r w:rsidR="002B2AC8" w:rsidRPr="008C5DD6">
        <w:rPr>
          <w:lang w:val="es-CL"/>
        </w:rPr>
        <w:t>Estos últimos</w:t>
      </w:r>
      <w:r w:rsidR="00C52C72" w:rsidRPr="008C5DD6">
        <w:rPr>
          <w:lang w:val="es-CL"/>
        </w:rPr>
        <w:t>,</w:t>
      </w:r>
      <w:r w:rsidR="002B2AC8" w:rsidRPr="008C5DD6">
        <w:rPr>
          <w:lang w:val="es-CL"/>
        </w:rPr>
        <w:t xml:space="preserve"> se utilizaron para definir 3 grandes grupos de riesgos denominados a continuación:</w:t>
      </w:r>
    </w:p>
    <w:p w14:paraId="1CC7C706" w14:textId="4A19A7D9" w:rsidR="002B2AC8" w:rsidRPr="008C5DD6" w:rsidRDefault="002B2AC8" w:rsidP="002B2AC8">
      <w:pPr>
        <w:pStyle w:val="Prrafodelista"/>
        <w:ind w:left="284"/>
        <w:rPr>
          <w:lang w:val="es-CL"/>
        </w:rPr>
      </w:pPr>
      <w:r w:rsidRPr="008C5DD6">
        <w:rPr>
          <w:lang w:val="es-CL"/>
        </w:rPr>
        <w:t>- "Conservador": Asociado a las menores disponibilidades simuladas</w:t>
      </w:r>
      <w:r w:rsidR="00C52C72" w:rsidRPr="008C5DD6">
        <w:rPr>
          <w:lang w:val="es-CL"/>
        </w:rPr>
        <w:t>,</w:t>
      </w:r>
      <w:r w:rsidRPr="008C5DD6">
        <w:rPr>
          <w:lang w:val="es-CL"/>
        </w:rPr>
        <w:t xml:space="preserve"> pero con una alta </w:t>
      </w:r>
      <w:r w:rsidRPr="008C5DD6">
        <w:rPr>
          <w:lang w:val="es-CL"/>
        </w:rPr>
        <w:lastRenderedPageBreak/>
        <w:t xml:space="preserve">probabilidad de logro.  </w:t>
      </w:r>
    </w:p>
    <w:p w14:paraId="372AF12B" w14:textId="6CF0E992" w:rsidR="002B2AC8" w:rsidRPr="008C5DD6" w:rsidRDefault="002B2AC8" w:rsidP="002B2AC8">
      <w:pPr>
        <w:pStyle w:val="Prrafodelista"/>
        <w:ind w:left="284"/>
        <w:rPr>
          <w:lang w:val="es-CL"/>
        </w:rPr>
      </w:pPr>
      <w:r w:rsidRPr="008C5DD6">
        <w:rPr>
          <w:lang w:val="es-CL"/>
        </w:rPr>
        <w:t xml:space="preserve">- "Riesgoso": Asociado a las disponibilidades </w:t>
      </w:r>
      <w:r w:rsidR="008C5DD6" w:rsidRPr="008C5DD6">
        <w:rPr>
          <w:lang w:val="es-CL"/>
        </w:rPr>
        <w:t>s</w:t>
      </w:r>
      <w:r w:rsidRPr="008C5DD6">
        <w:rPr>
          <w:lang w:val="es-CL"/>
        </w:rPr>
        <w:t>imuladas mayores a las anteriores</w:t>
      </w:r>
      <w:r w:rsidR="00C52C72" w:rsidRPr="008C5DD6">
        <w:rPr>
          <w:lang w:val="es-CL"/>
        </w:rPr>
        <w:t>,</w:t>
      </w:r>
      <w:r w:rsidRPr="008C5DD6">
        <w:rPr>
          <w:lang w:val="es-CL"/>
        </w:rPr>
        <w:t xml:space="preserve"> pero con una menor probabilidad de logro.  </w:t>
      </w:r>
    </w:p>
    <w:p w14:paraId="0572DD1C" w14:textId="37F7654F" w:rsidR="002B2AC8" w:rsidRDefault="002B2AC8" w:rsidP="002B2AC8">
      <w:pPr>
        <w:pStyle w:val="Prrafodelista"/>
        <w:ind w:left="284"/>
        <w:rPr>
          <w:lang w:val="es-CL"/>
        </w:rPr>
      </w:pPr>
      <w:r w:rsidRPr="008C5DD6">
        <w:rPr>
          <w:lang w:val="es-CL"/>
        </w:rPr>
        <w:t>- "No Recomendable": Asociad</w:t>
      </w:r>
      <w:r w:rsidR="008C5DD6" w:rsidRPr="008C5DD6">
        <w:rPr>
          <w:lang w:val="es-CL"/>
        </w:rPr>
        <w:t>o a muy altas disponibilidades</w:t>
      </w:r>
      <w:r w:rsidRPr="008C5DD6">
        <w:rPr>
          <w:lang w:val="es-CL"/>
        </w:rPr>
        <w:t xml:space="preserve"> simuladas</w:t>
      </w:r>
      <w:r w:rsidR="00C52C72" w:rsidRPr="008C5DD6">
        <w:rPr>
          <w:lang w:val="es-CL"/>
        </w:rPr>
        <w:t>,</w:t>
      </w:r>
      <w:r w:rsidRPr="008C5DD6">
        <w:rPr>
          <w:lang w:val="es-CL"/>
        </w:rPr>
        <w:t xml:space="preserve"> pero con una muy baja probabilidad de logro.</w:t>
      </w:r>
    </w:p>
    <w:p w14:paraId="28F65B8C" w14:textId="192FB7E0" w:rsidR="008C5DD6" w:rsidRPr="008C7311" w:rsidRDefault="008C5DD6" w:rsidP="002B2AC8">
      <w:pPr>
        <w:pStyle w:val="Prrafodelista"/>
        <w:ind w:left="284"/>
        <w:rPr>
          <w:lang w:val="es-CL"/>
        </w:rPr>
      </w:pPr>
      <w:r>
        <w:rPr>
          <w:lang w:val="es-CL"/>
        </w:rPr>
        <w:t xml:space="preserve">Lo anterior permitió comprobar empíricamente que los años que correspondían mantenimiento mayor (overhaul), la probabilidad de cumplimiento de la disponibilidad comprometida fue a lo más asociada al escenario “riesgoso” con una baja </w:t>
      </w:r>
      <w:proofErr w:type="spellStart"/>
      <w:r>
        <w:rPr>
          <w:lang w:val="es-CL"/>
        </w:rPr>
        <w:t>probabilida</w:t>
      </w:r>
      <w:proofErr w:type="spellEnd"/>
      <w:r>
        <w:rPr>
          <w:lang w:val="es-CL"/>
        </w:rPr>
        <w:t xml:space="preserve"> de cumplimiento, incluso en algunos de los casos caía en el es</w:t>
      </w:r>
      <w:r w:rsidR="00770E54">
        <w:rPr>
          <w:lang w:val="es-CL"/>
        </w:rPr>
        <w:t>cenario “No reco</w:t>
      </w:r>
      <w:r>
        <w:rPr>
          <w:lang w:val="es-CL"/>
        </w:rPr>
        <w:t>m</w:t>
      </w:r>
      <w:r w:rsidR="00770E54">
        <w:rPr>
          <w:lang w:val="es-CL"/>
        </w:rPr>
        <w:t>e</w:t>
      </w:r>
      <w:r>
        <w:rPr>
          <w:lang w:val="es-CL"/>
        </w:rPr>
        <w:t xml:space="preserve">ndable”; es así como, con esto se puede concluir y justificar que la frecuencia de mantenimiento es cada 6 años, con política de mantenimiento a edad constante; y comprobando lo indicado en los </w:t>
      </w:r>
      <w:r w:rsidRPr="008C7311">
        <w:rPr>
          <w:lang w:val="es-CL"/>
        </w:rPr>
        <w:t>manuales del fabricante. Y al mismo tiempo, descartando la política en base al uso o “tiros disparados” debido a las condiciones propias de este problema.</w:t>
      </w:r>
    </w:p>
    <w:p w14:paraId="3D7DA3AB" w14:textId="6EDFEDCB" w:rsidR="00FE04F3" w:rsidRPr="00850FEB" w:rsidRDefault="002B2AC8" w:rsidP="00F2074F">
      <w:pPr>
        <w:pStyle w:val="Prrafodelista"/>
        <w:numPr>
          <w:ilvl w:val="0"/>
          <w:numId w:val="5"/>
        </w:numPr>
        <w:ind w:left="284" w:hanging="284"/>
        <w:rPr>
          <w:lang w:val="es-CL"/>
        </w:rPr>
      </w:pPr>
      <w:r w:rsidRPr="008C7311">
        <w:rPr>
          <w:lang w:val="es-CL"/>
        </w:rPr>
        <w:t xml:space="preserve">En </w:t>
      </w:r>
      <w:r w:rsidR="008C5DD6" w:rsidRPr="008C7311">
        <w:rPr>
          <w:lang w:val="es-CL"/>
        </w:rPr>
        <w:t xml:space="preserve">relación con </w:t>
      </w:r>
      <w:r w:rsidRPr="008C7311">
        <w:rPr>
          <w:lang w:val="es-CL"/>
        </w:rPr>
        <w:t>los perfiles anteriores</w:t>
      </w:r>
      <w:r w:rsidR="008C5DD6" w:rsidRPr="008C7311">
        <w:rPr>
          <w:lang w:val="es-CL"/>
        </w:rPr>
        <w:t xml:space="preserve"> y considerando los antecedentes cuantitativos y cualitativos expuesto en el presente trabajo</w:t>
      </w:r>
      <w:r w:rsidR="00C52C72" w:rsidRPr="008C7311">
        <w:rPr>
          <w:lang w:val="es-CL"/>
        </w:rPr>
        <w:t>,</w:t>
      </w:r>
      <w:r w:rsidR="00FE04F3" w:rsidRPr="008C7311">
        <w:rPr>
          <w:lang w:val="es-CL"/>
        </w:rPr>
        <w:t xml:space="preserve"> y </w:t>
      </w:r>
      <w:r w:rsidR="008C7311" w:rsidRPr="008C7311">
        <w:rPr>
          <w:lang w:val="es-CL"/>
        </w:rPr>
        <w:t>junto</w:t>
      </w:r>
      <w:r w:rsidR="00FE04F3" w:rsidRPr="008C7311">
        <w:rPr>
          <w:lang w:val="es-CL"/>
        </w:rPr>
        <w:t xml:space="preserve"> los costos que a continuación se </w:t>
      </w:r>
      <w:r w:rsidR="00FE04F3" w:rsidRPr="00850FEB">
        <w:rPr>
          <w:lang w:val="es-CL"/>
        </w:rPr>
        <w:t>presentan:</w:t>
      </w:r>
    </w:p>
    <w:p w14:paraId="40D65701" w14:textId="5145A3CB" w:rsidR="00FE04F3" w:rsidRPr="00850FEB" w:rsidRDefault="00FE04F3" w:rsidP="00FE04F3">
      <w:pPr>
        <w:pStyle w:val="Prrafodelista"/>
        <w:numPr>
          <w:ilvl w:val="1"/>
          <w:numId w:val="5"/>
        </w:numPr>
        <w:rPr>
          <w:lang w:val="es-CL"/>
        </w:rPr>
      </w:pPr>
      <w:r w:rsidRPr="00850FEB">
        <w:rPr>
          <w:lang w:val="es-CL"/>
        </w:rPr>
        <w:t>Costo Overhaul: 600 mil USD en mano de obra y 150 mil USD en repuestos (Total 750 mil USD).</w:t>
      </w:r>
    </w:p>
    <w:p w14:paraId="27ADEC93" w14:textId="74B793AC" w:rsidR="00FE04F3" w:rsidRPr="00850FEB" w:rsidRDefault="00FE04F3" w:rsidP="00FE04F3">
      <w:pPr>
        <w:pStyle w:val="Prrafodelista"/>
        <w:numPr>
          <w:ilvl w:val="1"/>
          <w:numId w:val="5"/>
        </w:numPr>
        <w:rPr>
          <w:lang w:val="es-CL"/>
        </w:rPr>
      </w:pPr>
      <w:r w:rsidRPr="00850FEB">
        <w:rPr>
          <w:lang w:val="es-CL"/>
        </w:rPr>
        <w:t>Costo Cañón nuevo (Falla catastrófica): 5 millones USD</w:t>
      </w:r>
    </w:p>
    <w:p w14:paraId="74E4FE1C" w14:textId="43F4E566" w:rsidR="00FE04F3" w:rsidRPr="00850FEB" w:rsidRDefault="00FE04F3" w:rsidP="00FE04F3">
      <w:pPr>
        <w:pStyle w:val="Prrafodelista"/>
        <w:numPr>
          <w:ilvl w:val="1"/>
          <w:numId w:val="5"/>
        </w:numPr>
        <w:rPr>
          <w:lang w:val="es-CL"/>
        </w:rPr>
      </w:pPr>
      <w:r w:rsidRPr="00850FEB">
        <w:rPr>
          <w:lang w:val="es-CL"/>
        </w:rPr>
        <w:t xml:space="preserve">Costo de Falla promedio: </w:t>
      </w:r>
      <w:r w:rsidR="00487D4D" w:rsidRPr="00850FEB">
        <w:rPr>
          <w:lang w:val="es-CL"/>
        </w:rPr>
        <w:t>50 mil USD en mano de obra + 10 mil USD</w:t>
      </w:r>
      <w:r w:rsidR="008C7311" w:rsidRPr="00850FEB">
        <w:rPr>
          <w:lang w:val="es-CL"/>
        </w:rPr>
        <w:t xml:space="preserve"> en repuestos (Total 60 mil USD)</w:t>
      </w:r>
    </w:p>
    <w:p w14:paraId="440359E3" w14:textId="77777777" w:rsidR="008C7311" w:rsidRPr="00850FEB" w:rsidRDefault="008C7311" w:rsidP="008C7311">
      <w:pPr>
        <w:pStyle w:val="Prrafodelista"/>
        <w:ind w:left="284"/>
        <w:rPr>
          <w:lang w:val="es-CL"/>
        </w:rPr>
      </w:pPr>
      <w:r w:rsidRPr="00850FEB">
        <w:rPr>
          <w:lang w:val="es-CL"/>
        </w:rPr>
        <w:t xml:space="preserve">Sólo por simple inspección </w:t>
      </w:r>
      <w:r w:rsidR="008C5DD6" w:rsidRPr="00850FEB">
        <w:rPr>
          <w:lang w:val="es-CL"/>
        </w:rPr>
        <w:t xml:space="preserve">es altamente recomendable, incluso mandatorio, efectuar mantenimiento preventivo a edad constante (overhaul) en el tiempo dispuesto ya que implementar una política a la falla implicaría mayores costos, riesgos de falla catastrófica, </w:t>
      </w:r>
      <w:r w:rsidR="008C5DD6" w:rsidRPr="00850FEB">
        <w:rPr>
          <w:lang w:val="es-CL"/>
        </w:rPr>
        <w:lastRenderedPageBreak/>
        <w:t xml:space="preserve">junto con el no cumplimiento de la continuidad operacional ni la disponibilidad mínima exigida.  </w:t>
      </w:r>
    </w:p>
    <w:p w14:paraId="0552B3EF" w14:textId="14E4439F" w:rsidR="008C7311" w:rsidRPr="00850FEB" w:rsidRDefault="008C7311" w:rsidP="008C7311">
      <w:pPr>
        <w:pStyle w:val="Prrafodelista"/>
        <w:numPr>
          <w:ilvl w:val="0"/>
          <w:numId w:val="5"/>
        </w:numPr>
        <w:ind w:left="284" w:hanging="284"/>
        <w:rPr>
          <w:lang w:val="es-CL"/>
        </w:rPr>
      </w:pPr>
      <w:r w:rsidRPr="00850FEB">
        <w:rPr>
          <w:lang w:val="es-CL"/>
        </w:rPr>
        <w:t>Si bien, no es parte del alcance del presente trabajo ya que sólo por simple inspección se puede determinar para este caso la conveniencia de efectuar un overhaul. Es conveniente que todas las decisiones de inversión futura para el reemplazo de este activo, se utilice como aso base este estudio y se solicite al oferente los antecedentes de confiabilidad, disponibilidad y mantenibilidad para realizar una justificación matemática de la decisión de inversión m</w:t>
      </w:r>
      <w:r w:rsidR="002B2AC8" w:rsidRPr="00850FEB">
        <w:rPr>
          <w:lang w:val="es-CL"/>
        </w:rPr>
        <w:t xml:space="preserve">ediante la comparación de los costos globales de </w:t>
      </w:r>
      <w:r w:rsidRPr="00850FEB">
        <w:rPr>
          <w:lang w:val="es-CL"/>
        </w:rPr>
        <w:t>las 2</w:t>
      </w:r>
      <w:r w:rsidR="002B2AC8" w:rsidRPr="00850FEB">
        <w:rPr>
          <w:lang w:val="es-CL"/>
        </w:rPr>
        <w:t xml:space="preserve"> situaciones</w:t>
      </w:r>
      <w:r w:rsidRPr="00850FEB">
        <w:rPr>
          <w:lang w:val="es-CL"/>
        </w:rPr>
        <w:t xml:space="preserve">. Todo lo anterior mediante la </w:t>
      </w:r>
      <w:r w:rsidR="002B2AC8" w:rsidRPr="00850FEB">
        <w:rPr>
          <w:lang w:val="es-CL"/>
        </w:rPr>
        <w:t xml:space="preserve">metodología de </w:t>
      </w:r>
      <w:r w:rsidRPr="00850FEB">
        <w:rPr>
          <w:lang w:val="es-CL"/>
        </w:rPr>
        <w:t xml:space="preserve">“Análisis de ciclo de vida” o </w:t>
      </w:r>
      <w:r w:rsidR="002B2AC8" w:rsidRPr="00850FEB">
        <w:rPr>
          <w:lang w:val="es-CL"/>
        </w:rPr>
        <w:t>"</w:t>
      </w:r>
      <w:proofErr w:type="spellStart"/>
      <w:r w:rsidR="002B2AC8" w:rsidRPr="00850FEB">
        <w:rPr>
          <w:lang w:val="es-CL"/>
        </w:rPr>
        <w:t>Life</w:t>
      </w:r>
      <w:proofErr w:type="spellEnd"/>
      <w:r w:rsidR="002B2AC8" w:rsidRPr="00850FEB">
        <w:rPr>
          <w:lang w:val="es-CL"/>
        </w:rPr>
        <w:t xml:space="preserve"> </w:t>
      </w:r>
      <w:proofErr w:type="spellStart"/>
      <w:r w:rsidR="002B2AC8" w:rsidRPr="00850FEB">
        <w:rPr>
          <w:lang w:val="es-CL"/>
        </w:rPr>
        <w:t>Cycle</w:t>
      </w:r>
      <w:proofErr w:type="spellEnd"/>
      <w:r w:rsidR="002B2AC8" w:rsidRPr="00850FEB">
        <w:rPr>
          <w:lang w:val="es-CL"/>
        </w:rPr>
        <w:t xml:space="preserve"> </w:t>
      </w:r>
      <w:proofErr w:type="spellStart"/>
      <w:r w:rsidR="002B2AC8" w:rsidRPr="00850FEB">
        <w:rPr>
          <w:lang w:val="es-CL"/>
        </w:rPr>
        <w:t>Cost</w:t>
      </w:r>
      <w:proofErr w:type="spellEnd"/>
      <w:r w:rsidR="002B2AC8" w:rsidRPr="00850FEB">
        <w:rPr>
          <w:lang w:val="es-CL"/>
        </w:rPr>
        <w:t xml:space="preserve"> </w:t>
      </w:r>
      <w:proofErr w:type="spellStart"/>
      <w:r w:rsidR="002B2AC8" w:rsidRPr="00850FEB">
        <w:rPr>
          <w:lang w:val="es-CL"/>
        </w:rPr>
        <w:t>Analisys</w:t>
      </w:r>
      <w:proofErr w:type="spellEnd"/>
      <w:r w:rsidR="002B2AC8" w:rsidRPr="00850FEB">
        <w:rPr>
          <w:lang w:val="es-CL"/>
        </w:rPr>
        <w:t>"</w:t>
      </w:r>
      <w:r w:rsidRPr="00850FEB">
        <w:rPr>
          <w:lang w:val="es-CL"/>
        </w:rPr>
        <w:t xml:space="preserve"> el cual </w:t>
      </w:r>
      <w:r w:rsidRPr="00850FEB">
        <w:rPr>
          <w:szCs w:val="24"/>
        </w:rPr>
        <w:t>abarca el proceso de estimación de costos, evaluándolos en el período económico que se espera el activo sea útil</w:t>
      </w:r>
      <w:r w:rsidR="00770E54" w:rsidRPr="00850FEB">
        <w:rPr>
          <w:szCs w:val="24"/>
        </w:rPr>
        <w:t xml:space="preserve">, es decir, </w:t>
      </w:r>
      <w:r w:rsidR="00770E54" w:rsidRPr="00850FEB">
        <w:t>permite recomendar un proyecto técnicamente factible con el menor de los costos</w:t>
      </w:r>
      <w:r w:rsidRPr="00850FEB">
        <w:rPr>
          <w:szCs w:val="24"/>
        </w:rPr>
        <w:t xml:space="preserve">. Este indicador llamado "Costo Global" se define como la suma de todos los costos en valor presente durante el ciclo de vida del activo, </w:t>
      </w:r>
      <w:r w:rsidRPr="00850FEB">
        <w:t>detallado en el Anexo "A" del presente trabajo,</w:t>
      </w:r>
      <w:r w:rsidRPr="00850FEB">
        <w:rPr>
          <w:szCs w:val="24"/>
        </w:rPr>
        <w:t xml:space="preserve"> y está determinado por la siguiente ecuación: (</w:t>
      </w:r>
      <w:proofErr w:type="spellStart"/>
      <w:r w:rsidRPr="00850FEB">
        <w:rPr>
          <w:szCs w:val="24"/>
        </w:rPr>
        <w:t>Barberá</w:t>
      </w:r>
      <w:proofErr w:type="spellEnd"/>
      <w:r w:rsidRPr="00850FEB">
        <w:rPr>
          <w:szCs w:val="24"/>
        </w:rPr>
        <w:t xml:space="preserve"> et al, 2012)</w:t>
      </w:r>
    </w:p>
    <w:p w14:paraId="50CD9C02" w14:textId="77777777" w:rsidR="008C7311" w:rsidRPr="00850FEB" w:rsidRDefault="008C7311" w:rsidP="008C7311">
      <w:pPr>
        <w:rPr>
          <w:sz w:val="22"/>
          <w:szCs w:val="24"/>
        </w:rPr>
      </w:pPr>
      <m:oMathPara>
        <m:oMath>
          <m:r>
            <w:rPr>
              <w:rFonts w:ascii="Cambria Math" w:hAnsi="Cambria Math"/>
              <w:sz w:val="22"/>
              <w:szCs w:val="24"/>
            </w:rPr>
            <m:t>C</m:t>
          </m:r>
          <m:r>
            <w:rPr>
              <w:rFonts w:ascii="Cambria Math" w:hAnsi="Cambria Math"/>
              <w:sz w:val="22"/>
              <w:szCs w:val="24"/>
            </w:rPr>
            <m:t>osto</m:t>
          </m:r>
          <m:r>
            <w:rPr>
              <w:rFonts w:ascii="Cambria Math"/>
              <w:sz w:val="22"/>
              <w:szCs w:val="24"/>
            </w:rPr>
            <m:t xml:space="preserve"> </m:t>
          </m:r>
          <m:r>
            <w:rPr>
              <w:rFonts w:ascii="Cambria Math" w:hAnsi="Cambria Math"/>
              <w:sz w:val="22"/>
              <w:szCs w:val="24"/>
            </w:rPr>
            <m:t>Global</m:t>
          </m:r>
          <m:r>
            <w:rPr>
              <w:rFonts w:ascii="Cambria Math"/>
              <w:sz w:val="22"/>
              <w:szCs w:val="24"/>
            </w:rPr>
            <m:t>=</m:t>
          </m:r>
          <m:r>
            <w:rPr>
              <w:rFonts w:ascii="Cambria Math" w:hAnsi="Cambria Math"/>
              <w:sz w:val="22"/>
              <w:szCs w:val="24"/>
            </w:rPr>
            <m:t>Costos</m:t>
          </m:r>
          <m:r>
            <w:rPr>
              <w:rFonts w:ascii="Cambria Math"/>
              <w:sz w:val="22"/>
              <w:szCs w:val="24"/>
            </w:rPr>
            <m:t xml:space="preserve"> </m:t>
          </m:r>
          <m:r>
            <w:rPr>
              <w:rFonts w:ascii="Cambria Math" w:hAnsi="Cambria Math"/>
              <w:sz w:val="22"/>
              <w:szCs w:val="24"/>
            </w:rPr>
            <m:t>fijos</m:t>
          </m:r>
          <m:r>
            <w:rPr>
              <w:rFonts w:ascii="Cambria Math"/>
              <w:sz w:val="22"/>
              <w:szCs w:val="24"/>
            </w:rPr>
            <m:t xml:space="preserve"> </m:t>
          </m:r>
          <m:r>
            <w:rPr>
              <w:rFonts w:ascii="Cambria Math" w:hAnsi="Cambria Math"/>
              <w:sz w:val="22"/>
              <w:szCs w:val="24"/>
            </w:rPr>
            <m:t>de</m:t>
          </m:r>
          <m:r>
            <w:rPr>
              <w:rFonts w:ascii="Cambria Math"/>
              <w:sz w:val="22"/>
              <w:szCs w:val="24"/>
            </w:rPr>
            <m:t xml:space="preserve"> </m:t>
          </m:r>
          <m:r>
            <w:rPr>
              <w:rFonts w:ascii="Cambria Math" w:hAnsi="Cambria Math"/>
              <w:sz w:val="22"/>
              <w:szCs w:val="24"/>
            </w:rPr>
            <m:t>capital</m:t>
          </m:r>
          <m:r>
            <w:rPr>
              <w:rFonts w:ascii="Cambria Math"/>
              <w:sz w:val="22"/>
              <w:szCs w:val="24"/>
            </w:rPr>
            <m:t xml:space="preserve"> +</m:t>
          </m:r>
          <m:r>
            <w:rPr>
              <w:rFonts w:ascii="Cambria Math" w:hAnsi="Cambria Math"/>
              <w:sz w:val="22"/>
              <w:szCs w:val="24"/>
            </w:rPr>
            <m:t>Costo</m:t>
          </m:r>
          <m:r>
            <w:rPr>
              <w:rFonts w:ascii="Cambria Math"/>
              <w:sz w:val="22"/>
              <w:szCs w:val="24"/>
            </w:rPr>
            <m:t xml:space="preserve"> </m:t>
          </m:r>
          <m:r>
            <w:rPr>
              <w:rFonts w:ascii="Cambria Math" w:hAnsi="Cambria Math"/>
              <w:sz w:val="22"/>
              <w:szCs w:val="24"/>
            </w:rPr>
            <m:t>de</m:t>
          </m:r>
          <m:r>
            <w:rPr>
              <w:rFonts w:ascii="Cambria Math"/>
              <w:sz w:val="22"/>
              <w:szCs w:val="24"/>
            </w:rPr>
            <m:t xml:space="preserve"> </m:t>
          </m:r>
          <m:r>
            <w:rPr>
              <w:rFonts w:ascii="Cambria Math" w:hAnsi="Cambria Math"/>
              <w:sz w:val="22"/>
              <w:szCs w:val="24"/>
            </w:rPr>
            <m:t>No</m:t>
          </m:r>
          <m:r>
            <w:rPr>
              <w:rFonts w:ascii="Cambria Math"/>
              <w:sz w:val="22"/>
              <w:szCs w:val="24"/>
            </w:rPr>
            <m:t xml:space="preserve"> </m:t>
          </m:r>
          <m:r>
            <w:rPr>
              <w:rFonts w:ascii="Cambria Math" w:hAnsi="Cambria Math"/>
              <w:sz w:val="22"/>
              <w:szCs w:val="24"/>
            </w:rPr>
            <m:t>disponibilidad</m:t>
          </m:r>
          <m:r>
            <w:rPr>
              <w:rFonts w:ascii="Cambria Math"/>
              <w:sz w:val="22"/>
              <w:szCs w:val="24"/>
            </w:rPr>
            <m:t xml:space="preserve"> +</m:t>
          </m:r>
          <m:r>
            <w:rPr>
              <w:rFonts w:ascii="Cambria Math" w:hAnsi="Cambria Math"/>
              <w:sz w:val="22"/>
              <w:szCs w:val="24"/>
            </w:rPr>
            <m:t>Costos</m:t>
          </m:r>
          <m:r>
            <w:rPr>
              <w:rFonts w:ascii="Cambria Math"/>
              <w:sz w:val="22"/>
              <w:szCs w:val="24"/>
            </w:rPr>
            <m:t xml:space="preserve"> </m:t>
          </m:r>
          <m:r>
            <w:rPr>
              <w:rFonts w:ascii="Cambria Math" w:hAnsi="Cambria Math"/>
              <w:sz w:val="22"/>
              <w:szCs w:val="24"/>
            </w:rPr>
            <m:t>operacionales</m:t>
          </m:r>
          <m:r>
            <w:rPr>
              <w:rFonts w:ascii="Cambria Math"/>
              <w:sz w:val="22"/>
              <w:szCs w:val="24"/>
            </w:rPr>
            <m:t xml:space="preserve"> </m:t>
          </m:r>
        </m:oMath>
      </m:oMathPara>
    </w:p>
    <w:p w14:paraId="3FBB08F0" w14:textId="77777777" w:rsidR="008C7311" w:rsidRPr="00850FEB" w:rsidRDefault="008C7311" w:rsidP="00770E54">
      <w:pPr>
        <w:pStyle w:val="Prrafodelista"/>
        <w:ind w:left="284"/>
        <w:rPr>
          <w:lang w:val="es-CL"/>
        </w:rPr>
      </w:pPr>
    </w:p>
    <w:p w14:paraId="3CE2A9E9" w14:textId="30EE38DE" w:rsidR="002B2AC8" w:rsidRPr="00850FEB" w:rsidRDefault="00770E54" w:rsidP="00F2074F">
      <w:pPr>
        <w:pStyle w:val="Prrafodelista"/>
        <w:numPr>
          <w:ilvl w:val="0"/>
          <w:numId w:val="5"/>
        </w:numPr>
        <w:ind w:left="284" w:hanging="284"/>
        <w:rPr>
          <w:lang w:val="es-CL"/>
        </w:rPr>
      </w:pPr>
      <w:r w:rsidRPr="00850FEB">
        <w:t>Por último, habiendo analizado todo lo anteriormente expuesto, es mandatorio solicitar presupuesto para efectuar un overhaul al Montaje 76/62 MM IROF instalado en la Fragata “ Almirante Blanco” el año 2027, lo cual se justifica de manera cuantitativa mediante el modelamiento de los comportamientos de vida y falla, junto las simulaciones de disponibilidad, su riesgo de cumplimiento y los costos asociados, y cualitativamente, al compararlo con otros casos en los que no se cumplió con esta frecuencia y al contrario, la buena gestión preventiva en el caso que se hizo en el momento correcto.</w:t>
      </w:r>
    </w:p>
    <w:p w14:paraId="637D44B0" w14:textId="77777777" w:rsidR="00770E54" w:rsidRPr="001F4E41" w:rsidRDefault="00770E54" w:rsidP="00850FEB">
      <w:pPr>
        <w:pStyle w:val="Prrafodelista"/>
        <w:ind w:left="284"/>
        <w:rPr>
          <w:highlight w:val="yellow"/>
          <w:lang w:val="es-CL"/>
        </w:rPr>
      </w:pPr>
    </w:p>
    <w:p w14:paraId="5E9D3672" w14:textId="0882355B" w:rsidR="002B2AC8" w:rsidRPr="00850FEB" w:rsidRDefault="002B2AC8" w:rsidP="002B2AC8">
      <w:r w:rsidRPr="00850FEB">
        <w:rPr>
          <w:lang w:val="es-CL"/>
        </w:rPr>
        <w:lastRenderedPageBreak/>
        <w:t>De este modo, y con todo lo anteriormente expuesto, se cumple con el último objetivo del presente trabajo, que corresponde a</w:t>
      </w:r>
      <w:r w:rsidR="00770E54" w:rsidRPr="00850FEB">
        <w:rPr>
          <w:lang w:val="es-CL"/>
        </w:rPr>
        <w:t xml:space="preserve"> la determinación de la frecuencia, junto con la conveniencia de invertir en la ejecución de un mantenimiento mayor todo ello presentado en </w:t>
      </w:r>
      <w:r w:rsidRPr="00850FEB">
        <w:rPr>
          <w:lang w:val="es-CL"/>
        </w:rPr>
        <w:t xml:space="preserve">un </w:t>
      </w:r>
      <w:r w:rsidRPr="00850FEB">
        <w:t xml:space="preserve">diagnóstico y propuestas/recomendaciones de </w:t>
      </w:r>
      <w:r w:rsidR="00850FEB" w:rsidRPr="00850FEB">
        <w:t xml:space="preserve">justificación para respaldar la solicitud de presupuesto y como valor agregado una </w:t>
      </w:r>
      <w:r w:rsidRPr="00850FEB">
        <w:t xml:space="preserve">mejora al </w:t>
      </w:r>
      <w:proofErr w:type="spellStart"/>
      <w:r w:rsidR="00850FEB" w:rsidRPr="00850FEB">
        <w:t>al</w:t>
      </w:r>
      <w:proofErr w:type="spellEnd"/>
      <w:r w:rsidR="00850FEB" w:rsidRPr="00850FEB">
        <w:t xml:space="preserve"> momento de tomar decisiones de inversión </w:t>
      </w:r>
      <w:r w:rsidRPr="00850FEB">
        <w:t>basado en todos  los análisis efectuados previamente.</w:t>
      </w:r>
    </w:p>
    <w:p w14:paraId="36A5116A" w14:textId="58138346" w:rsidR="00A73289" w:rsidRPr="00850FEB" w:rsidRDefault="00A73289" w:rsidP="00A73289">
      <w:r w:rsidRPr="00850FEB">
        <w:t xml:space="preserve">Es así como, a modo de conclusión </w:t>
      </w:r>
      <w:r w:rsidR="00850FEB" w:rsidRPr="00850FEB">
        <w:t xml:space="preserve">final </w:t>
      </w:r>
      <w:r w:rsidRPr="00850FEB">
        <w:t xml:space="preserve">de este capítulo, se puede inferir que los escenarios presentados anteriormente sirven para tomar </w:t>
      </w:r>
      <w:r w:rsidR="00850FEB" w:rsidRPr="00850FEB">
        <w:t xml:space="preserve">justificar presupuestos y tomar </w:t>
      </w:r>
      <w:r w:rsidRPr="00850FEB">
        <w:t>decisiones de mantenimiento y asignación de recursos basados en los comportamientos de vida y falla de los equipos de un sistema, especialmente para aquellos considerados como críticos o cuyo mantenimiento tiene un alto costo, y así permitir comprometer o cumplir cierto nivel de disponibilidad; y al mismo tiempo, justificar presupuestos junto con el eficiente uso de los recursos fiscales.</w:t>
      </w:r>
    </w:p>
    <w:p w14:paraId="7599EDD7" w14:textId="77777777" w:rsidR="00A73289" w:rsidRPr="00170D89" w:rsidRDefault="00A73289" w:rsidP="00A73289">
      <w:r w:rsidRPr="00850FEB">
        <w:t xml:space="preserve"> Además, como valor agregado de este trabajo, estas simulaciones son homologables a todos los equipos y/o sistemas, necesitando solo contar con la correcta información, estadísticas y bases de datos de falla de los activos que se quieran analizar, pudiendo así obtener un mejor provecho de la data entrega por el ERP institucional y con el propósito de realizar una eficiente gestión de estos activos.</w:t>
      </w:r>
    </w:p>
    <w:p w14:paraId="22859BC5" w14:textId="77777777" w:rsidR="00D76216" w:rsidRPr="001F4E41" w:rsidRDefault="00D76216" w:rsidP="002B2AC8">
      <w:pPr>
        <w:rPr>
          <w:highlight w:val="yellow"/>
        </w:rPr>
      </w:pPr>
    </w:p>
    <w:p w14:paraId="7AB5A39D" w14:textId="77777777" w:rsidR="00D76216" w:rsidRDefault="00D76216" w:rsidP="002B2AC8">
      <w:pPr>
        <w:rPr>
          <w:highlight w:val="yellow"/>
        </w:rPr>
      </w:pPr>
    </w:p>
    <w:p w14:paraId="7F9FEB6B" w14:textId="77777777" w:rsidR="00850FEB" w:rsidRDefault="00850FEB" w:rsidP="002B2AC8">
      <w:pPr>
        <w:rPr>
          <w:highlight w:val="yellow"/>
        </w:rPr>
      </w:pPr>
    </w:p>
    <w:p w14:paraId="351763A7" w14:textId="77777777" w:rsidR="00850FEB" w:rsidRDefault="00850FEB" w:rsidP="002B2AC8">
      <w:pPr>
        <w:rPr>
          <w:highlight w:val="yellow"/>
        </w:rPr>
      </w:pPr>
    </w:p>
    <w:p w14:paraId="5D56DA34" w14:textId="77777777" w:rsidR="00850FEB" w:rsidRDefault="00850FEB" w:rsidP="002B2AC8">
      <w:pPr>
        <w:rPr>
          <w:highlight w:val="yellow"/>
        </w:rPr>
      </w:pPr>
    </w:p>
    <w:p w14:paraId="67FDE33E" w14:textId="77777777" w:rsidR="00850FEB" w:rsidRPr="001F4E41" w:rsidRDefault="00850FEB" w:rsidP="002B2AC8">
      <w:pPr>
        <w:rPr>
          <w:highlight w:val="yellow"/>
        </w:rPr>
      </w:pPr>
    </w:p>
    <w:p w14:paraId="2552B014" w14:textId="77777777" w:rsidR="007D6374" w:rsidRPr="001F4E41" w:rsidRDefault="007D6374" w:rsidP="00415F2F">
      <w:pPr>
        <w:pStyle w:val="Ttulo1"/>
        <w:rPr>
          <w:highlight w:val="yellow"/>
        </w:rPr>
      </w:pPr>
      <w:bookmarkStart w:id="126" w:name="_Toc233893771"/>
      <w:r w:rsidRPr="001F4E41">
        <w:rPr>
          <w:highlight w:val="yellow"/>
        </w:rPr>
        <w:lastRenderedPageBreak/>
        <w:t>Conclusiones</w:t>
      </w:r>
      <w:bookmarkEnd w:id="126"/>
    </w:p>
    <w:p w14:paraId="7039B46C" w14:textId="77777777" w:rsidR="00835B7D" w:rsidRPr="001F4E41" w:rsidRDefault="0047724E" w:rsidP="00D76216">
      <w:pPr>
        <w:rPr>
          <w:highlight w:val="yellow"/>
        </w:rPr>
      </w:pPr>
      <w:r w:rsidRPr="001F4E41">
        <w:rPr>
          <w:highlight w:val="yellow"/>
        </w:rPr>
        <w:t xml:space="preserve">En primer lugar, </w:t>
      </w:r>
      <w:r w:rsidR="00CE6663" w:rsidRPr="001F4E41">
        <w:rPr>
          <w:highlight w:val="yellow"/>
        </w:rPr>
        <w:t>mediante la búsqueda de lograr el primer objetivo del presente trabajo,</w:t>
      </w:r>
      <w:r w:rsidRPr="001F4E41">
        <w:rPr>
          <w:highlight w:val="yellow"/>
        </w:rPr>
        <w:t xml:space="preserve"> a</w:t>
      </w:r>
      <w:r w:rsidR="00EB4E3A" w:rsidRPr="001F4E41">
        <w:rPr>
          <w:highlight w:val="yellow"/>
        </w:rPr>
        <w:t xml:space="preserve">l analizar la demanda de las </w:t>
      </w:r>
      <w:r w:rsidR="00835B7D" w:rsidRPr="001F4E41">
        <w:rPr>
          <w:highlight w:val="yellow"/>
        </w:rPr>
        <w:t>c</w:t>
      </w:r>
      <w:r w:rsidR="00EB4E3A" w:rsidRPr="001F4E41">
        <w:rPr>
          <w:highlight w:val="yellow"/>
        </w:rPr>
        <w:t xml:space="preserve">artas </w:t>
      </w:r>
      <w:r w:rsidR="00835B7D" w:rsidRPr="001F4E41">
        <w:rPr>
          <w:highlight w:val="yellow"/>
        </w:rPr>
        <w:t>n</w:t>
      </w:r>
      <w:r w:rsidR="00EB4E3A" w:rsidRPr="001F4E41">
        <w:rPr>
          <w:highlight w:val="yellow"/>
        </w:rPr>
        <w:t xml:space="preserve">áuticas no se aprecia algún tipo de tendencia o estacionalidad; sin embargo, para las publicaciones náuticas se pueden identificar 2 fenómenos, el primero de ellos es que se aprecia estacionalidad con un </w:t>
      </w:r>
      <w:proofErr w:type="spellStart"/>
      <w:r w:rsidR="00EB4E3A" w:rsidRPr="001F4E41">
        <w:rPr>
          <w:highlight w:val="yellow"/>
        </w:rPr>
        <w:t>peak</w:t>
      </w:r>
      <w:proofErr w:type="spellEnd"/>
      <w:r w:rsidR="00EB4E3A" w:rsidRPr="001F4E41">
        <w:rPr>
          <w:highlight w:val="yellow"/>
        </w:rPr>
        <w:t xml:space="preserve"> de ventas los meses de noviembre, lo que se debe a que la mayor cantidad de los clientes compran las publicaciones necesarias para el año siguiente. Y, el segundo de ellos es que a contar de Abril del año 2020, se produjeron 2 bajas notables</w:t>
      </w:r>
      <w:r w:rsidR="00835B7D" w:rsidRPr="001F4E41">
        <w:rPr>
          <w:highlight w:val="yellow"/>
        </w:rPr>
        <w:t xml:space="preserve"> en la venta de estos productos; la primera </w:t>
      </w:r>
      <w:r w:rsidR="00EB4E3A" w:rsidRPr="001F4E41">
        <w:rPr>
          <w:highlight w:val="yellow"/>
        </w:rPr>
        <w:t xml:space="preserve">se debe al comienzo de la pandemia de COVID 19 en Chile, momento en que ciertas empresas dejaron de adquirir ciertos productos que no son de primera necesidad para ellos con el fin de disminuir costos. Luego, </w:t>
      </w:r>
      <w:r w:rsidR="00835B7D" w:rsidRPr="001F4E41">
        <w:rPr>
          <w:highlight w:val="yellow"/>
        </w:rPr>
        <w:t>la segunda baja</w:t>
      </w:r>
      <w:r w:rsidR="00EB4E3A" w:rsidRPr="001F4E41">
        <w:rPr>
          <w:highlight w:val="yellow"/>
        </w:rPr>
        <w:t>, la cual se estima es el efecto producido por la venta de publicaciones electrónicas; es por ello que, objeto no distorsionar los pronósticos de publicaciones, sólo se u</w:t>
      </w:r>
      <w:r w:rsidR="00835B7D" w:rsidRPr="001F4E41">
        <w:rPr>
          <w:highlight w:val="yellow"/>
        </w:rPr>
        <w:t>tilizaron aquellos datos desde e</w:t>
      </w:r>
      <w:r w:rsidR="00EB4E3A" w:rsidRPr="001F4E41">
        <w:rPr>
          <w:highlight w:val="yellow"/>
        </w:rPr>
        <w:t>nero de 2021.</w:t>
      </w:r>
    </w:p>
    <w:p w14:paraId="70CB862C" w14:textId="77777777" w:rsidR="00CE6663" w:rsidRPr="001F4E41" w:rsidRDefault="00835B7D" w:rsidP="00D76216">
      <w:pPr>
        <w:rPr>
          <w:highlight w:val="yellow"/>
        </w:rPr>
      </w:pPr>
      <w:r w:rsidRPr="001F4E41">
        <w:rPr>
          <w:highlight w:val="yellow"/>
        </w:rPr>
        <w:t>A</w:t>
      </w:r>
      <w:r w:rsidR="00CE6663" w:rsidRPr="001F4E41">
        <w:rPr>
          <w:highlight w:val="yellow"/>
        </w:rPr>
        <w:t xml:space="preserve">l analizar la demanda histórica de </w:t>
      </w:r>
      <w:r w:rsidRPr="001F4E41">
        <w:rPr>
          <w:highlight w:val="yellow"/>
        </w:rPr>
        <w:t>p</w:t>
      </w:r>
      <w:r w:rsidR="00CE6663" w:rsidRPr="001F4E41">
        <w:rPr>
          <w:highlight w:val="yellow"/>
        </w:rPr>
        <w:t xml:space="preserve">ublicaciones </w:t>
      </w:r>
      <w:r w:rsidRPr="001F4E41">
        <w:rPr>
          <w:highlight w:val="yellow"/>
        </w:rPr>
        <w:t>n</w:t>
      </w:r>
      <w:r w:rsidR="00CE6663" w:rsidRPr="001F4E41">
        <w:rPr>
          <w:highlight w:val="yellow"/>
        </w:rPr>
        <w:t>áuticas, la última observación (que tiene un valor 1, siendo diferente a todos) podría presentarse como un dato anormal; por lo que</w:t>
      </w:r>
      <w:r w:rsidR="002D4171" w:rsidRPr="001F4E41">
        <w:rPr>
          <w:highlight w:val="yellow"/>
        </w:rPr>
        <w:t>, a medida que se obtienen mayor información,</w:t>
      </w:r>
      <w:r w:rsidR="00CE6663" w:rsidRPr="001F4E41">
        <w:rPr>
          <w:highlight w:val="yellow"/>
        </w:rPr>
        <w:t xml:space="preserve"> se debería </w:t>
      </w:r>
      <w:r w:rsidR="002D4171" w:rsidRPr="001F4E41">
        <w:rPr>
          <w:highlight w:val="yellow"/>
        </w:rPr>
        <w:t xml:space="preserve">investigar esta última observación y </w:t>
      </w:r>
      <w:r w:rsidR="00CE6663" w:rsidRPr="001F4E41">
        <w:rPr>
          <w:highlight w:val="yellow"/>
        </w:rPr>
        <w:t>reevaluar el</w:t>
      </w:r>
      <w:r w:rsidR="002D4171" w:rsidRPr="001F4E41">
        <w:rPr>
          <w:highlight w:val="yellow"/>
        </w:rPr>
        <w:t xml:space="preserve"> método de pronóstico; situación que se justifica porque </w:t>
      </w:r>
      <w:r w:rsidR="00CE6663" w:rsidRPr="001F4E41">
        <w:rPr>
          <w:highlight w:val="yellow"/>
        </w:rPr>
        <w:t>el Coeficiente de Determinación (</w:t>
      </w:r>
      <m:oMath>
        <m:sSup>
          <m:sSupPr>
            <m:ctrlPr>
              <w:rPr>
                <w:rFonts w:ascii="Cambria Math" w:hAnsi="Cambria Math"/>
                <w:i/>
                <w:highlight w:val="yellow"/>
              </w:rPr>
            </m:ctrlPr>
          </m:sSupPr>
          <m:e>
            <m:r>
              <w:rPr>
                <w:rFonts w:ascii="Cambria Math" w:hAnsi="Cambria Math"/>
                <w:highlight w:val="yellow"/>
              </w:rPr>
              <m:t>R</m:t>
            </m:r>
          </m:e>
          <m:sup>
            <m:r>
              <w:rPr>
                <w:rFonts w:ascii="Cambria Math"/>
                <w:highlight w:val="yellow"/>
              </w:rPr>
              <m:t>2</m:t>
            </m:r>
          </m:sup>
        </m:sSup>
      </m:oMath>
      <w:r w:rsidR="00CE6663" w:rsidRPr="001F4E41">
        <w:rPr>
          <w:highlight w:val="yellow"/>
        </w:rPr>
        <w:t>) tiene un valor muy bajo, lo que significa que no representa muy bien la demanda esta regresión.</w:t>
      </w:r>
      <w:r w:rsidR="002D4171" w:rsidRPr="001F4E41">
        <w:rPr>
          <w:highlight w:val="yellow"/>
        </w:rPr>
        <w:t xml:space="preserve"> </w:t>
      </w:r>
    </w:p>
    <w:p w14:paraId="4AE73866" w14:textId="77777777" w:rsidR="00EB4E3A" w:rsidRPr="001F4E41" w:rsidRDefault="0047724E" w:rsidP="00D76216">
      <w:pPr>
        <w:rPr>
          <w:highlight w:val="yellow"/>
        </w:rPr>
      </w:pPr>
      <w:r w:rsidRPr="001F4E41">
        <w:rPr>
          <w:highlight w:val="yellow"/>
        </w:rPr>
        <w:t>Para definir el método de pronóstico,  e</w:t>
      </w:r>
      <w:r w:rsidR="00EB4E3A" w:rsidRPr="001F4E41">
        <w:rPr>
          <w:highlight w:val="yellow"/>
        </w:rPr>
        <w:t xml:space="preserve">l primer criterio de decisión </w:t>
      </w:r>
      <w:r w:rsidR="002D4171" w:rsidRPr="001F4E41">
        <w:rPr>
          <w:highlight w:val="yellow"/>
        </w:rPr>
        <w:t>utilizado fue que</w:t>
      </w:r>
      <w:r w:rsidR="00EB4E3A" w:rsidRPr="001F4E41">
        <w:rPr>
          <w:highlight w:val="yellow"/>
        </w:rPr>
        <w:t xml:space="preserve"> la señal de rastreo no present</w:t>
      </w:r>
      <w:r w:rsidR="002D4171" w:rsidRPr="001F4E41">
        <w:rPr>
          <w:highlight w:val="yellow"/>
        </w:rPr>
        <w:t>e</w:t>
      </w:r>
      <w:r w:rsidR="00EB4E3A" w:rsidRPr="001F4E41">
        <w:rPr>
          <w:highlight w:val="yellow"/>
        </w:rPr>
        <w:t xml:space="preserve"> un error sistemático; y </w:t>
      </w:r>
      <w:r w:rsidR="002D4171" w:rsidRPr="001F4E41">
        <w:rPr>
          <w:highlight w:val="yellow"/>
        </w:rPr>
        <w:t>el segundo, aquel</w:t>
      </w:r>
      <w:r w:rsidR="00EB4E3A" w:rsidRPr="001F4E41">
        <w:rPr>
          <w:highlight w:val="yellow"/>
        </w:rPr>
        <w:t xml:space="preserve"> que tuviera menor variabilidad, es decir, menor MAD y Desviación estándar.</w:t>
      </w:r>
      <w:r w:rsidRPr="001F4E41">
        <w:rPr>
          <w:highlight w:val="yellow"/>
        </w:rPr>
        <w:t xml:space="preserve"> </w:t>
      </w:r>
      <w:r w:rsidR="00EB4E3A" w:rsidRPr="001F4E41">
        <w:rPr>
          <w:highlight w:val="yellow"/>
        </w:rPr>
        <w:t xml:space="preserve">En base a los criterios mencionados en el punto anterior, para cartas náuticas, el método que presenta una menor variabilidad según MAD es el de Media Móvil (12) y, por Desviación estándar, es el de Descomposición; sin </w:t>
      </w:r>
      <w:r w:rsidR="00EB4E3A" w:rsidRPr="001F4E41">
        <w:rPr>
          <w:highlight w:val="yellow"/>
        </w:rPr>
        <w:lastRenderedPageBreak/>
        <w:t xml:space="preserve">embargo, en ambos sus señales de rastreo salen de los Límites de Control, por lo que se concluye que existe un error sistemático en todos los métodos excepto en el </w:t>
      </w:r>
      <w:r w:rsidR="002D4171" w:rsidRPr="001F4E41">
        <w:rPr>
          <w:highlight w:val="yellow"/>
        </w:rPr>
        <w:t>"</w:t>
      </w:r>
      <w:r w:rsidR="00EB4E3A" w:rsidRPr="001F4E41">
        <w:rPr>
          <w:highlight w:val="yellow"/>
        </w:rPr>
        <w:t>Suavizamiento Exponencial Doble</w:t>
      </w:r>
      <w:r w:rsidR="002D4171" w:rsidRPr="001F4E41">
        <w:rPr>
          <w:highlight w:val="yellow"/>
        </w:rPr>
        <w:t>"</w:t>
      </w:r>
      <w:r w:rsidR="00EB4E3A" w:rsidRPr="001F4E41">
        <w:rPr>
          <w:highlight w:val="yellow"/>
        </w:rPr>
        <w:t xml:space="preserve">; </w:t>
      </w:r>
      <w:r w:rsidR="002D4171" w:rsidRPr="001F4E41">
        <w:rPr>
          <w:highlight w:val="yellow"/>
        </w:rPr>
        <w:t>es así que</w:t>
      </w:r>
      <w:r w:rsidR="00EB4E3A" w:rsidRPr="001F4E41">
        <w:rPr>
          <w:highlight w:val="yellow"/>
        </w:rPr>
        <w:t xml:space="preserve"> este último se recomendaría como el más adecuado para el pronóstico. </w:t>
      </w:r>
      <w:r w:rsidR="002D4171" w:rsidRPr="001F4E41">
        <w:rPr>
          <w:highlight w:val="yellow"/>
        </w:rPr>
        <w:t>Este m</w:t>
      </w:r>
      <w:r w:rsidR="00EB4E3A" w:rsidRPr="001F4E41">
        <w:rPr>
          <w:highlight w:val="yellow"/>
        </w:rPr>
        <w:t xml:space="preserve">étodo permitiría pronosticar más de un período a la vez, pero la limitación es que </w:t>
      </w:r>
      <w:r w:rsidR="002D4171" w:rsidRPr="001F4E41">
        <w:rPr>
          <w:highlight w:val="yellow"/>
        </w:rPr>
        <w:t>se debe ir actualizando</w:t>
      </w:r>
      <w:r w:rsidR="00EB4E3A" w:rsidRPr="001F4E41">
        <w:rPr>
          <w:highlight w:val="yellow"/>
        </w:rPr>
        <w:t xml:space="preserve"> a medida que se tienen nuevas observaciones</w:t>
      </w:r>
      <w:r w:rsidR="002D4171" w:rsidRPr="001F4E41">
        <w:rPr>
          <w:highlight w:val="yellow"/>
        </w:rPr>
        <w:t>.</w:t>
      </w:r>
      <w:r w:rsidR="00CE6663" w:rsidRPr="001F4E41">
        <w:rPr>
          <w:highlight w:val="yellow"/>
        </w:rPr>
        <w:t xml:space="preserve"> </w:t>
      </w:r>
      <w:r w:rsidR="002D4171" w:rsidRPr="001F4E41">
        <w:rPr>
          <w:highlight w:val="yellow"/>
        </w:rPr>
        <w:t>P</w:t>
      </w:r>
      <w:r w:rsidRPr="001F4E41">
        <w:rPr>
          <w:highlight w:val="yellow"/>
        </w:rPr>
        <w:t>ara</w:t>
      </w:r>
      <w:r w:rsidR="00EB4E3A" w:rsidRPr="001F4E41">
        <w:rPr>
          <w:highlight w:val="yellow"/>
        </w:rPr>
        <w:t xml:space="preserve"> </w:t>
      </w:r>
      <w:r w:rsidRPr="001F4E41">
        <w:rPr>
          <w:highlight w:val="yellow"/>
        </w:rPr>
        <w:t>p</w:t>
      </w:r>
      <w:r w:rsidR="00EB4E3A" w:rsidRPr="001F4E41">
        <w:rPr>
          <w:highlight w:val="yellow"/>
        </w:rPr>
        <w:t xml:space="preserve">ublicaciones náuticas, el método que presenta una menor variabilidad según MAD y Desviación estándar, es el de Regresión lineal; </w:t>
      </w:r>
      <w:r w:rsidR="002D4171" w:rsidRPr="001F4E41">
        <w:rPr>
          <w:highlight w:val="yellow"/>
        </w:rPr>
        <w:t>y además</w:t>
      </w:r>
      <w:r w:rsidR="00EB4E3A" w:rsidRPr="001F4E41">
        <w:rPr>
          <w:highlight w:val="yellow"/>
        </w:rPr>
        <w:t xml:space="preserve">, no presenta error sistemático </w:t>
      </w:r>
      <w:r w:rsidR="002D4171" w:rsidRPr="001F4E41">
        <w:rPr>
          <w:highlight w:val="yellow"/>
        </w:rPr>
        <w:t>ya que se encuentra</w:t>
      </w:r>
      <w:r w:rsidR="00EB4E3A" w:rsidRPr="001F4E41">
        <w:rPr>
          <w:highlight w:val="yellow"/>
        </w:rPr>
        <w:t xml:space="preserve"> dentro de los límites de control, por lo que se re</w:t>
      </w:r>
      <w:r w:rsidR="00CE6663" w:rsidRPr="001F4E41">
        <w:rPr>
          <w:highlight w:val="yellow"/>
        </w:rPr>
        <w:t>comendaría como el más adecuado.</w:t>
      </w:r>
      <w:r w:rsidR="00EB4E3A" w:rsidRPr="001F4E41">
        <w:rPr>
          <w:highlight w:val="yellow"/>
        </w:rPr>
        <w:t xml:space="preserve"> Los métodos anteriores permiten calcular los intervalos de confianza </w:t>
      </w:r>
      <w:r w:rsidRPr="001F4E41">
        <w:rPr>
          <w:highlight w:val="yellow"/>
        </w:rPr>
        <w:t>para l</w:t>
      </w:r>
      <w:r w:rsidR="00EB4E3A" w:rsidRPr="001F4E41">
        <w:rPr>
          <w:highlight w:val="yellow"/>
        </w:rPr>
        <w:t xml:space="preserve">os </w:t>
      </w:r>
      <w:r w:rsidR="002D4171" w:rsidRPr="001F4E41">
        <w:rPr>
          <w:highlight w:val="yellow"/>
        </w:rPr>
        <w:t>pronósticos de demandas de cartas y p</w:t>
      </w:r>
      <w:r w:rsidR="00EB4E3A" w:rsidRPr="001F4E41">
        <w:rPr>
          <w:highlight w:val="yellow"/>
        </w:rPr>
        <w:t xml:space="preserve">ublicaciones </w:t>
      </w:r>
      <w:r w:rsidR="002D4171" w:rsidRPr="001F4E41">
        <w:rPr>
          <w:highlight w:val="yellow"/>
        </w:rPr>
        <w:t>n</w:t>
      </w:r>
      <w:r w:rsidR="00EB4E3A" w:rsidRPr="001F4E41">
        <w:rPr>
          <w:highlight w:val="yellow"/>
        </w:rPr>
        <w:t xml:space="preserve">áuticas, siempre y cuando se asuma que el error tiene un comportamiento de Ruido blanco Gaussiano, </w:t>
      </w:r>
      <w:r w:rsidR="00CE6663" w:rsidRPr="001F4E41">
        <w:rPr>
          <w:highlight w:val="yellow"/>
        </w:rPr>
        <w:t>logrando así el primer objetivo correspondiente a la proposición de una metodología cuantitativa de pronóstico de demanda.</w:t>
      </w:r>
    </w:p>
    <w:p w14:paraId="236B88FB" w14:textId="77777777" w:rsidR="00EB4E3A" w:rsidRPr="001F4E41" w:rsidRDefault="0047724E" w:rsidP="00D76216">
      <w:pPr>
        <w:rPr>
          <w:highlight w:val="yellow"/>
          <w:lang w:eastAsia="es-CL"/>
        </w:rPr>
      </w:pPr>
      <w:r w:rsidRPr="001F4E41">
        <w:rPr>
          <w:highlight w:val="yellow"/>
          <w:lang w:val="es-CL"/>
        </w:rPr>
        <w:t xml:space="preserve">A continuación, </w:t>
      </w:r>
      <w:r w:rsidR="00CE6663" w:rsidRPr="001F4E41">
        <w:rPr>
          <w:highlight w:val="yellow"/>
          <w:lang w:val="es-CL"/>
        </w:rPr>
        <w:t xml:space="preserve">con el fin de conseguir el segundo objetivo del presente trabajo, </w:t>
      </w:r>
      <w:r w:rsidR="00EB4E3A" w:rsidRPr="001F4E41">
        <w:rPr>
          <w:highlight w:val="yellow"/>
          <w:lang w:eastAsia="es-CL"/>
        </w:rPr>
        <w:t>se comprobó empíricamente que</w:t>
      </w:r>
      <w:r w:rsidR="00EB4E3A" w:rsidRPr="001F4E41">
        <w:rPr>
          <w:highlight w:val="yellow"/>
        </w:rPr>
        <w:t xml:space="preserve"> los costos de evaluación y prevención</w:t>
      </w:r>
      <w:r w:rsidR="002D4171" w:rsidRPr="001F4E41">
        <w:rPr>
          <w:highlight w:val="yellow"/>
        </w:rPr>
        <w:t>,</w:t>
      </w:r>
      <w:r w:rsidR="00EB4E3A" w:rsidRPr="001F4E41">
        <w:rPr>
          <w:highlight w:val="yellow"/>
        </w:rPr>
        <w:t xml:space="preserve"> en comparación con los costos de falla</w:t>
      </w:r>
      <w:r w:rsidR="002D4171" w:rsidRPr="001F4E41">
        <w:rPr>
          <w:highlight w:val="yellow"/>
        </w:rPr>
        <w:t>,</w:t>
      </w:r>
      <w:r w:rsidR="00EB4E3A" w:rsidRPr="001F4E41">
        <w:rPr>
          <w:highlight w:val="yellow"/>
        </w:rPr>
        <w:t xml:space="preserve"> tienen un comportamiento inverso independiente del modelo que se analice</w:t>
      </w:r>
      <w:r w:rsidR="00ED4EF9" w:rsidRPr="001F4E41">
        <w:rPr>
          <w:highlight w:val="yellow"/>
        </w:rPr>
        <w:t>.</w:t>
      </w:r>
      <w:r w:rsidR="00CE6663" w:rsidRPr="001F4E41">
        <w:rPr>
          <w:highlight w:val="yellow"/>
        </w:rPr>
        <w:t xml:space="preserve"> </w:t>
      </w:r>
      <w:r w:rsidR="00ED4EF9" w:rsidRPr="001F4E41">
        <w:rPr>
          <w:highlight w:val="yellow"/>
        </w:rPr>
        <w:t xml:space="preserve">Esto se debe porque </w:t>
      </w:r>
      <w:r w:rsidR="00EB4E3A" w:rsidRPr="001F4E41">
        <w:rPr>
          <w:highlight w:val="yellow"/>
        </w:rPr>
        <w:t xml:space="preserve">a medida que aumenta el porcentaje a inspeccionar, disminuyen los costos de calidad; lo que se </w:t>
      </w:r>
      <w:r w:rsidR="00ED4EF9" w:rsidRPr="001F4E41">
        <w:rPr>
          <w:highlight w:val="yellow"/>
        </w:rPr>
        <w:t>sustenta en</w:t>
      </w:r>
      <w:r w:rsidR="00EB4E3A" w:rsidRPr="001F4E41">
        <w:rPr>
          <w:highlight w:val="yellow"/>
        </w:rPr>
        <w:t xml:space="preserve"> que el costo de fallar es altísimo, </w:t>
      </w:r>
      <w:r w:rsidR="00ED4EF9" w:rsidRPr="001F4E41">
        <w:rPr>
          <w:highlight w:val="yellow"/>
        </w:rPr>
        <w:t>porque</w:t>
      </w:r>
      <w:r w:rsidR="00EB4E3A" w:rsidRPr="001F4E41">
        <w:rPr>
          <w:highlight w:val="yellow"/>
        </w:rPr>
        <w:t xml:space="preserve"> está directamente asociado a las indemnizaciones. </w:t>
      </w:r>
      <w:r w:rsidR="00C16EEE" w:rsidRPr="001F4E41">
        <w:rPr>
          <w:highlight w:val="yellow"/>
        </w:rPr>
        <w:t>Esto se justifica porque</w:t>
      </w:r>
      <w:r w:rsidR="00EB4E3A" w:rsidRPr="001F4E41">
        <w:rPr>
          <w:highlight w:val="yellow"/>
        </w:rPr>
        <w:t xml:space="preserve"> una falla en cartas o publicaciones náuticas puede causar graves accidentes con daños materiales o a las personas, trayendo consigo </w:t>
      </w:r>
      <w:proofErr w:type="gramStart"/>
      <w:r w:rsidR="00EB4E3A" w:rsidRPr="001F4E41">
        <w:rPr>
          <w:highlight w:val="yellow"/>
        </w:rPr>
        <w:t>una</w:t>
      </w:r>
      <w:proofErr w:type="gramEnd"/>
      <w:r w:rsidR="00EB4E3A" w:rsidRPr="001F4E41">
        <w:rPr>
          <w:highlight w:val="yellow"/>
        </w:rPr>
        <w:t xml:space="preserve"> alto costo para el FISCO por las demandas que conlleva. Es así que tiene sentido que la alternativa de inspección al 100% es la que presenta me</w:t>
      </w:r>
      <w:r w:rsidR="00ED4EF9" w:rsidRPr="001F4E41">
        <w:rPr>
          <w:highlight w:val="yellow"/>
        </w:rPr>
        <w:t>nores costos totales de calidad.</w:t>
      </w:r>
    </w:p>
    <w:p w14:paraId="6F72DC8C" w14:textId="77777777" w:rsidR="00C16EEE" w:rsidRPr="001F4E41" w:rsidRDefault="00EB4E3A" w:rsidP="00D76216">
      <w:pPr>
        <w:rPr>
          <w:highlight w:val="yellow"/>
        </w:rPr>
      </w:pPr>
      <w:r w:rsidRPr="001F4E41">
        <w:rPr>
          <w:highlight w:val="yellow"/>
        </w:rPr>
        <w:t xml:space="preserve"> </w:t>
      </w:r>
      <w:r w:rsidR="0047724E" w:rsidRPr="001F4E41">
        <w:rPr>
          <w:highlight w:val="yellow"/>
        </w:rPr>
        <w:t>También</w:t>
      </w:r>
      <w:r w:rsidRPr="001F4E41">
        <w:rPr>
          <w:highlight w:val="yellow"/>
        </w:rPr>
        <w:t xml:space="preserve">,  se comprobó empíricamente que la alternativa de inspección actual del SHOA (Inspección al 100% de los productos) es la óptima por lo que la recomendación es mantener el </w:t>
      </w:r>
      <w:r w:rsidR="00ED4EF9" w:rsidRPr="001F4E41">
        <w:rPr>
          <w:highlight w:val="yellow"/>
        </w:rPr>
        <w:t>método utilizado para este fin.</w:t>
      </w:r>
      <w:r w:rsidR="00C16EEE" w:rsidRPr="001F4E41">
        <w:rPr>
          <w:highlight w:val="yellow"/>
        </w:rPr>
        <w:t xml:space="preserve"> </w:t>
      </w:r>
      <w:r w:rsidR="00ED4EF9" w:rsidRPr="001F4E41">
        <w:rPr>
          <w:highlight w:val="yellow"/>
        </w:rPr>
        <w:t>D</w:t>
      </w:r>
      <w:r w:rsidRPr="001F4E41">
        <w:rPr>
          <w:highlight w:val="yellow"/>
        </w:rPr>
        <w:t xml:space="preserve">e este modo, se logra el cumplimiento del segundo objetivo </w:t>
      </w:r>
      <w:r w:rsidRPr="001F4E41">
        <w:rPr>
          <w:highlight w:val="yellow"/>
        </w:rPr>
        <w:lastRenderedPageBreak/>
        <w:t>correspondiente a la determinación de un plan de muestreo de aceptación de productos terminados que minimice los Costos Totales de Calidad</w:t>
      </w:r>
      <w:r w:rsidR="00C16EEE" w:rsidRPr="001F4E41">
        <w:rPr>
          <w:highlight w:val="yellow"/>
        </w:rPr>
        <w:t>.</w:t>
      </w:r>
    </w:p>
    <w:p w14:paraId="2483DF1F" w14:textId="77777777" w:rsidR="00EB4E3A" w:rsidRPr="001F4E41" w:rsidRDefault="00C16EEE" w:rsidP="00D76216">
      <w:pPr>
        <w:rPr>
          <w:highlight w:val="yellow"/>
        </w:rPr>
      </w:pPr>
      <w:r w:rsidRPr="001F4E41">
        <w:rPr>
          <w:highlight w:val="yellow"/>
        </w:rPr>
        <w:t>Luego, en la búsqueda de una propuesta de</w:t>
      </w:r>
      <w:r w:rsidR="00EB4E3A" w:rsidRPr="001F4E41">
        <w:rPr>
          <w:highlight w:val="yellow"/>
        </w:rPr>
        <w:t xml:space="preserve"> </w:t>
      </w:r>
      <w:r w:rsidR="00ED4EF9" w:rsidRPr="001F4E41">
        <w:rPr>
          <w:highlight w:val="yellow"/>
        </w:rPr>
        <w:t>m</w:t>
      </w:r>
      <w:r w:rsidR="00EB4E3A" w:rsidRPr="001F4E41">
        <w:rPr>
          <w:highlight w:val="yellow"/>
        </w:rPr>
        <w:t>étodo de Control Estadístico de Procesos</w:t>
      </w:r>
      <w:r w:rsidR="00ED4EF9" w:rsidRPr="001F4E41">
        <w:rPr>
          <w:highlight w:val="yellow"/>
        </w:rPr>
        <w:t>,</w:t>
      </w:r>
      <w:r w:rsidRPr="001F4E41">
        <w:rPr>
          <w:highlight w:val="yellow"/>
        </w:rPr>
        <w:t xml:space="preserve"> correspondiente al tercer objetivo de este trabajo, se detectó que </w:t>
      </w:r>
      <w:r w:rsidR="00EB4E3A" w:rsidRPr="001F4E41">
        <w:rPr>
          <w:highlight w:val="yellow"/>
        </w:rPr>
        <w:t xml:space="preserve">el SHOA no posee un registro de productos fallados, </w:t>
      </w:r>
      <w:r w:rsidR="00ED4EF9" w:rsidRPr="001F4E41">
        <w:rPr>
          <w:highlight w:val="yellow"/>
        </w:rPr>
        <w:t xml:space="preserve">por lo que </w:t>
      </w:r>
      <w:r w:rsidR="00EB4E3A" w:rsidRPr="001F4E41">
        <w:rPr>
          <w:highlight w:val="yellow"/>
        </w:rPr>
        <w:t>se recomendó la implementación de esta base de datos</w:t>
      </w:r>
      <w:r w:rsidR="00ED4EF9" w:rsidRPr="001F4E41">
        <w:rPr>
          <w:highlight w:val="yellow"/>
        </w:rPr>
        <w:t xml:space="preserve">. En base a lo anterior, </w:t>
      </w:r>
      <w:r w:rsidR="00EB4E3A" w:rsidRPr="001F4E41">
        <w:rPr>
          <w:highlight w:val="yellow"/>
        </w:rPr>
        <w:t>se utilizaron valores simulados para presentar una propuesta de mejora, determinando que para esta organización las cartas de control para atributos son las más adecuadas, específicamente la "Carta P" o de proporción de artículos defectuosos.</w:t>
      </w:r>
      <w:r w:rsidR="0047724E" w:rsidRPr="001F4E41">
        <w:rPr>
          <w:highlight w:val="yellow"/>
        </w:rPr>
        <w:t xml:space="preserve"> </w:t>
      </w:r>
      <w:r w:rsidR="00ED4EF9" w:rsidRPr="001F4E41">
        <w:rPr>
          <w:highlight w:val="yellow"/>
        </w:rPr>
        <w:t>Con esta simulación</w:t>
      </w:r>
      <w:r w:rsidR="00EB4E3A" w:rsidRPr="001F4E41">
        <w:rPr>
          <w:highlight w:val="yellow"/>
        </w:rPr>
        <w:t>, se comprobó empíricamente que es altamente recomendable llevar un registro de los productos fallados, ya que permite verificar el estado de</w:t>
      </w:r>
      <w:r w:rsidR="00ED4EF9" w:rsidRPr="001F4E41">
        <w:rPr>
          <w:highlight w:val="yellow"/>
        </w:rPr>
        <w:t xml:space="preserve"> capacidad del sistema mediante </w:t>
      </w:r>
      <w:r w:rsidR="00EB4E3A" w:rsidRPr="001F4E41">
        <w:rPr>
          <w:highlight w:val="yellow"/>
        </w:rPr>
        <w:t xml:space="preserve">indicadores como </w:t>
      </w:r>
      <m:oMath>
        <m:r>
          <w:rPr>
            <w:rFonts w:ascii="Cambria Math" w:hAnsi="Cambria Math"/>
            <w:highlight w:val="yellow"/>
          </w:rPr>
          <m:t>Cp</m:t>
        </m:r>
      </m:oMath>
      <w:r w:rsidR="00EB4E3A" w:rsidRPr="001F4E41">
        <w:rPr>
          <w:rFonts w:eastAsiaTheme="minorEastAsia"/>
          <w:highlight w:val="yellow"/>
        </w:rPr>
        <w:t xml:space="preserve"> y </w:t>
      </w:r>
      <m:oMath>
        <m:r>
          <w:rPr>
            <w:rFonts w:ascii="Cambria Math" w:hAnsi="Cambria Math"/>
            <w:highlight w:val="yellow"/>
          </w:rPr>
          <m:t>C</m:t>
        </m:r>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k</m:t>
            </m:r>
          </m:sub>
        </m:sSub>
      </m:oMath>
      <w:r w:rsidR="00EB4E3A" w:rsidRPr="001F4E41">
        <w:rPr>
          <w:highlight w:val="yellow"/>
        </w:rPr>
        <w:t xml:space="preserve">, permitiendo tomar medidas </w:t>
      </w:r>
      <w:r w:rsidR="00ED4EF9" w:rsidRPr="001F4E41">
        <w:rPr>
          <w:highlight w:val="yellow"/>
        </w:rPr>
        <w:t>de mejora continua de procesos</w:t>
      </w:r>
      <w:r w:rsidR="00EB4E3A" w:rsidRPr="001F4E41">
        <w:rPr>
          <w:highlight w:val="yellow"/>
        </w:rPr>
        <w:t xml:space="preserve"> que ayuden a minimizar costos de producción desde el punto de vista de</w:t>
      </w:r>
      <w:r w:rsidRPr="001F4E41">
        <w:rPr>
          <w:highlight w:val="yellow"/>
        </w:rPr>
        <w:t xml:space="preserve"> la calidad del producto final</w:t>
      </w:r>
      <w:r w:rsidR="00ED4EF9" w:rsidRPr="001F4E41">
        <w:rPr>
          <w:highlight w:val="yellow"/>
        </w:rPr>
        <w:t xml:space="preserve">. </w:t>
      </w:r>
    </w:p>
    <w:p w14:paraId="72137044" w14:textId="77777777" w:rsidR="00EB4E3A" w:rsidRPr="001F4E41" w:rsidRDefault="00C16EEE" w:rsidP="00D76216">
      <w:pPr>
        <w:rPr>
          <w:highlight w:val="yellow"/>
        </w:rPr>
      </w:pPr>
      <w:r w:rsidRPr="001F4E41">
        <w:rPr>
          <w:highlight w:val="yellow"/>
        </w:rPr>
        <w:t xml:space="preserve">Siguiendo con la búsqueda del cuarto objetivo del presente trabajo, en terreno se levantó la información que </w:t>
      </w:r>
      <w:r w:rsidR="0047724E" w:rsidRPr="001F4E41">
        <w:rPr>
          <w:highlight w:val="yellow"/>
        </w:rPr>
        <w:t>l</w:t>
      </w:r>
      <w:r w:rsidR="00ED4EF9" w:rsidRPr="001F4E41">
        <w:rPr>
          <w:highlight w:val="yellow"/>
        </w:rPr>
        <w:t>as impresoras para c</w:t>
      </w:r>
      <w:r w:rsidR="00EB4E3A" w:rsidRPr="001F4E41">
        <w:rPr>
          <w:highlight w:val="yellow"/>
        </w:rPr>
        <w:t xml:space="preserve">artas </w:t>
      </w:r>
      <w:r w:rsidR="00ED4EF9" w:rsidRPr="001F4E41">
        <w:rPr>
          <w:highlight w:val="yellow"/>
        </w:rPr>
        <w:t>n</w:t>
      </w:r>
      <w:r w:rsidR="00EB4E3A" w:rsidRPr="001F4E41">
        <w:rPr>
          <w:highlight w:val="yellow"/>
        </w:rPr>
        <w:t xml:space="preserve">áuticas (EPSON </w:t>
      </w:r>
      <w:proofErr w:type="spellStart"/>
      <w:r w:rsidR="00EB4E3A" w:rsidRPr="001F4E41">
        <w:rPr>
          <w:highlight w:val="yellow"/>
        </w:rPr>
        <w:t>Stylus</w:t>
      </w:r>
      <w:proofErr w:type="spellEnd"/>
      <w:r w:rsidR="00EB4E3A" w:rsidRPr="001F4E41">
        <w:rPr>
          <w:highlight w:val="yellow"/>
        </w:rPr>
        <w:t xml:space="preserve"> SCP800 y HP </w:t>
      </w:r>
      <w:proofErr w:type="spellStart"/>
      <w:r w:rsidR="00EB4E3A" w:rsidRPr="001F4E41">
        <w:rPr>
          <w:highlight w:val="yellow"/>
        </w:rPr>
        <w:t>Pagewide</w:t>
      </w:r>
      <w:proofErr w:type="spellEnd"/>
      <w:r w:rsidR="00EB4E3A" w:rsidRPr="001F4E41">
        <w:rPr>
          <w:highlight w:val="yellow"/>
        </w:rPr>
        <w:t xml:space="preserve"> X2510), no han presentado fallas desde su adquisición</w:t>
      </w:r>
      <w:r w:rsidR="00ED4EF9" w:rsidRPr="001F4E41">
        <w:rPr>
          <w:highlight w:val="yellow"/>
        </w:rPr>
        <w:t>,</w:t>
      </w:r>
      <w:r w:rsidR="00EB4E3A" w:rsidRPr="001F4E41">
        <w:rPr>
          <w:highlight w:val="yellow"/>
        </w:rPr>
        <w:t xml:space="preserve"> por lo que no se pudo modelar sus comportamientos. Pero, para las de publicaciones náuticas, sí existen registros de fallas, los cuales son anotados en </w:t>
      </w:r>
      <w:proofErr w:type="gramStart"/>
      <w:r w:rsidR="00EB4E3A" w:rsidRPr="001F4E41">
        <w:rPr>
          <w:highlight w:val="yellow"/>
        </w:rPr>
        <w:t>un</w:t>
      </w:r>
      <w:proofErr w:type="gramEnd"/>
      <w:r w:rsidR="00EB4E3A" w:rsidRPr="001F4E41">
        <w:rPr>
          <w:highlight w:val="yellow"/>
        </w:rPr>
        <w:t xml:space="preserve"> bitácora, por lo que la primera recomendación es que se deben ingresar a una base de datos </w:t>
      </w:r>
      <w:r w:rsidR="00ED4EF9" w:rsidRPr="001F4E41">
        <w:rPr>
          <w:highlight w:val="yellow"/>
        </w:rPr>
        <w:t xml:space="preserve">digital </w:t>
      </w:r>
      <w:r w:rsidR="00EB4E3A" w:rsidRPr="001F4E41">
        <w:rPr>
          <w:highlight w:val="yellow"/>
        </w:rPr>
        <w:t xml:space="preserve">y </w:t>
      </w:r>
      <w:r w:rsidR="00ED4EF9" w:rsidRPr="001F4E41">
        <w:rPr>
          <w:highlight w:val="yellow"/>
        </w:rPr>
        <w:t>utilizar</w:t>
      </w:r>
      <w:r w:rsidR="00EB4E3A" w:rsidRPr="001F4E41">
        <w:rPr>
          <w:highlight w:val="yellow"/>
        </w:rPr>
        <w:t xml:space="preserve"> algún software ERP para una mejor gestión de los activos de la organización. </w:t>
      </w:r>
    </w:p>
    <w:p w14:paraId="6EC6CFE5" w14:textId="77777777" w:rsidR="00EB4E3A" w:rsidRPr="001F4E41" w:rsidRDefault="0047724E" w:rsidP="00D76216">
      <w:pPr>
        <w:rPr>
          <w:highlight w:val="yellow"/>
        </w:rPr>
      </w:pPr>
      <w:r w:rsidRPr="001F4E41">
        <w:rPr>
          <w:highlight w:val="yellow"/>
        </w:rPr>
        <w:t>Luego, c</w:t>
      </w:r>
      <w:r w:rsidR="00EB4E3A" w:rsidRPr="001F4E41">
        <w:rPr>
          <w:highlight w:val="yellow"/>
        </w:rPr>
        <w:t>on el modelamiento de los comportamiento de vida y falla de las impresores de publicaciones náuticas</w:t>
      </w:r>
      <w:r w:rsidR="00ED4EF9" w:rsidRPr="001F4E41">
        <w:rPr>
          <w:highlight w:val="yellow"/>
        </w:rPr>
        <w:t>,</w:t>
      </w:r>
      <w:r w:rsidR="00EB4E3A" w:rsidRPr="001F4E41">
        <w:rPr>
          <w:highlight w:val="yellow"/>
        </w:rPr>
        <w:t xml:space="preserve"> se comprueba que éstos poseen una distribución de probabilidad </w:t>
      </w:r>
      <w:proofErr w:type="spellStart"/>
      <w:r w:rsidR="00EB4E3A" w:rsidRPr="001F4E41">
        <w:rPr>
          <w:highlight w:val="yellow"/>
        </w:rPr>
        <w:t>weibull</w:t>
      </w:r>
      <w:proofErr w:type="spellEnd"/>
      <w:r w:rsidR="00EB4E3A" w:rsidRPr="001F4E41">
        <w:rPr>
          <w:highlight w:val="yellow"/>
        </w:rPr>
        <w:t xml:space="preserve"> y normal respectivamente.</w:t>
      </w:r>
      <w:r w:rsidR="00C16EEE" w:rsidRPr="001F4E41">
        <w:rPr>
          <w:highlight w:val="yellow"/>
        </w:rPr>
        <w:t xml:space="preserve"> </w:t>
      </w:r>
      <w:r w:rsidRPr="001F4E41">
        <w:rPr>
          <w:highlight w:val="yellow"/>
        </w:rPr>
        <w:t>Al mismo tiempo,</w:t>
      </w:r>
      <w:r w:rsidR="00EB4E3A" w:rsidRPr="001F4E41">
        <w:rPr>
          <w:highlight w:val="yellow"/>
        </w:rPr>
        <w:t xml:space="preserve"> se puede concluir que la utilización de una configuración en fraccionamiento permite seguir produciendo aunque sea a menor capacidad que la de diseño; sin embargo, el cálculo de </w:t>
      </w:r>
      <w:r w:rsidR="00ED4EF9" w:rsidRPr="001F4E41">
        <w:rPr>
          <w:highlight w:val="yellow"/>
        </w:rPr>
        <w:t>d</w:t>
      </w:r>
      <w:r w:rsidR="00EB4E3A" w:rsidRPr="001F4E41">
        <w:rPr>
          <w:highlight w:val="yellow"/>
        </w:rPr>
        <w:t xml:space="preserve">isponibilidad debe realizarse en base a la capacidad </w:t>
      </w:r>
      <w:r w:rsidR="00ED4EF9" w:rsidRPr="001F4E41">
        <w:rPr>
          <w:highlight w:val="yellow"/>
        </w:rPr>
        <w:lastRenderedPageBreak/>
        <w:t>productiva</w:t>
      </w:r>
      <w:r w:rsidR="00EB4E3A" w:rsidRPr="001F4E41">
        <w:rPr>
          <w:highlight w:val="yellow"/>
        </w:rPr>
        <w:t xml:space="preserve"> y no de forma temporal</w:t>
      </w:r>
      <w:r w:rsidR="00ED4EF9" w:rsidRPr="001F4E41">
        <w:rPr>
          <w:highlight w:val="yellow"/>
        </w:rPr>
        <w:t>,</w:t>
      </w:r>
      <w:r w:rsidR="00EB4E3A" w:rsidRPr="001F4E41">
        <w:rPr>
          <w:highlight w:val="yellow"/>
        </w:rPr>
        <w:t xml:space="preserve"> ya que este último método no representa </w:t>
      </w:r>
      <w:r w:rsidR="00ED4EF9" w:rsidRPr="001F4E41">
        <w:rPr>
          <w:highlight w:val="yellow"/>
        </w:rPr>
        <w:t>las pérdidas de producción asociadas a la</w:t>
      </w:r>
      <w:r w:rsidR="00EB4E3A" w:rsidRPr="001F4E41">
        <w:rPr>
          <w:highlight w:val="yellow"/>
        </w:rPr>
        <w:t xml:space="preserve"> configuración el sistema</w:t>
      </w:r>
      <w:r w:rsidR="00ED4EF9" w:rsidRPr="001F4E41">
        <w:rPr>
          <w:highlight w:val="yellow"/>
        </w:rPr>
        <w:t xml:space="preserve"> (</w:t>
      </w:r>
      <w:r w:rsidR="00EB4E3A" w:rsidRPr="001F4E41">
        <w:rPr>
          <w:highlight w:val="yellow"/>
        </w:rPr>
        <w:t>siempre está funcionando</w:t>
      </w:r>
      <w:r w:rsidR="00ED4EF9" w:rsidRPr="001F4E41">
        <w:rPr>
          <w:highlight w:val="yellow"/>
        </w:rPr>
        <w:t>)</w:t>
      </w:r>
      <w:r w:rsidR="00EB4E3A" w:rsidRPr="001F4E41">
        <w:rPr>
          <w:highlight w:val="yellow"/>
        </w:rPr>
        <w:t xml:space="preserve">. </w:t>
      </w:r>
      <w:r w:rsidRPr="001F4E41">
        <w:rPr>
          <w:highlight w:val="yellow"/>
        </w:rPr>
        <w:t>Posteriormente, m</w:t>
      </w:r>
      <w:r w:rsidR="00EB4E3A" w:rsidRPr="001F4E41">
        <w:rPr>
          <w:highlight w:val="yellow"/>
        </w:rPr>
        <w:t>ediante la simulación del si</w:t>
      </w:r>
      <w:r w:rsidRPr="001F4E41">
        <w:rPr>
          <w:highlight w:val="yellow"/>
        </w:rPr>
        <w:t>s</w:t>
      </w:r>
      <w:r w:rsidR="00EB4E3A" w:rsidRPr="001F4E41">
        <w:rPr>
          <w:highlight w:val="yellow"/>
        </w:rPr>
        <w:t xml:space="preserve">tema productivo se demostró que posee una alta disponibilidad, ya que existe un 100% de probabilidad de que el sistema posea </w:t>
      </w:r>
      <w:proofErr w:type="gramStart"/>
      <w:r w:rsidR="00EB4E3A" w:rsidRPr="001F4E41">
        <w:rPr>
          <w:highlight w:val="yellow"/>
        </w:rPr>
        <w:t>un</w:t>
      </w:r>
      <w:proofErr w:type="gramEnd"/>
      <w:r w:rsidR="00EB4E3A" w:rsidRPr="001F4E41">
        <w:rPr>
          <w:highlight w:val="yellow"/>
        </w:rPr>
        <w:t xml:space="preserve"> disponibilidad mensual mayor al 95,44%; sin embargo, no existe posibilidad de que esta supere el 98,71%; demostrando así un comportamiento que a mayor disponibilidad, menor es la probabili</w:t>
      </w:r>
      <w:r w:rsidR="00C16EEE" w:rsidRPr="001F4E41">
        <w:rPr>
          <w:highlight w:val="yellow"/>
        </w:rPr>
        <w:t>dad de lograrla</w:t>
      </w:r>
      <w:r w:rsidR="00ED4EF9" w:rsidRPr="001F4E41">
        <w:rPr>
          <w:highlight w:val="yellow"/>
        </w:rPr>
        <w:t>.</w:t>
      </w:r>
      <w:r w:rsidR="00C16EEE" w:rsidRPr="001F4E41">
        <w:rPr>
          <w:highlight w:val="yellow"/>
        </w:rPr>
        <w:t xml:space="preserve"> </w:t>
      </w:r>
      <w:r w:rsidR="00ED4EF9" w:rsidRPr="001F4E41">
        <w:rPr>
          <w:highlight w:val="yellow"/>
        </w:rPr>
        <w:t>D</w:t>
      </w:r>
      <w:r w:rsidR="00C16EEE" w:rsidRPr="001F4E41">
        <w:rPr>
          <w:highlight w:val="yellow"/>
        </w:rPr>
        <w:t>e esta forma se consiguió el cuarto objetivo de esta investigación</w:t>
      </w:r>
      <w:r w:rsidR="00ED4EF9" w:rsidRPr="001F4E41">
        <w:rPr>
          <w:highlight w:val="yellow"/>
        </w:rPr>
        <w:t>,</w:t>
      </w:r>
      <w:r w:rsidR="00C16EEE" w:rsidRPr="001F4E41">
        <w:rPr>
          <w:highlight w:val="yellow"/>
        </w:rPr>
        <w:t xml:space="preserve"> correspondiente a la determinación de la confiabilidad y disponibilidad del sistema productivo junto con la presentación de escenarios de riesgo.</w:t>
      </w:r>
    </w:p>
    <w:p w14:paraId="5C22734F" w14:textId="77777777" w:rsidR="00EB4E3A" w:rsidRPr="001F4E41" w:rsidRDefault="00C16EEE" w:rsidP="00D76216">
      <w:pPr>
        <w:rPr>
          <w:highlight w:val="yellow"/>
        </w:rPr>
      </w:pPr>
      <w:r w:rsidRPr="001F4E41">
        <w:rPr>
          <w:highlight w:val="yellow"/>
        </w:rPr>
        <w:t>D</w:t>
      </w:r>
      <w:r w:rsidR="00EB4E3A" w:rsidRPr="001F4E41">
        <w:rPr>
          <w:highlight w:val="yellow"/>
        </w:rPr>
        <w:t>esde el punto de vi</w:t>
      </w:r>
      <w:r w:rsidR="0047724E" w:rsidRPr="001F4E41">
        <w:rPr>
          <w:highlight w:val="yellow"/>
        </w:rPr>
        <w:t>s</w:t>
      </w:r>
      <w:r w:rsidR="00EB4E3A" w:rsidRPr="001F4E41">
        <w:rPr>
          <w:highlight w:val="yellow"/>
        </w:rPr>
        <w:t xml:space="preserve">ta del </w:t>
      </w:r>
      <w:r w:rsidR="00ED4EF9" w:rsidRPr="001F4E41">
        <w:rPr>
          <w:highlight w:val="yellow"/>
        </w:rPr>
        <w:t>c</w:t>
      </w:r>
      <w:r w:rsidR="00EB4E3A" w:rsidRPr="001F4E41">
        <w:rPr>
          <w:highlight w:val="yellow"/>
        </w:rPr>
        <w:t>osto global, se demostró la importancia de cada uno de</w:t>
      </w:r>
      <w:r w:rsidR="00F84209" w:rsidRPr="001F4E41">
        <w:rPr>
          <w:highlight w:val="yellow"/>
        </w:rPr>
        <w:t xml:space="preserve"> sus componentes</w:t>
      </w:r>
      <w:r w:rsidR="00EB4E3A" w:rsidRPr="001F4E41">
        <w:rPr>
          <w:highlight w:val="yellow"/>
        </w:rPr>
        <w:t>, para la elección de cualquier alternativa de producción</w:t>
      </w:r>
      <w:r w:rsidR="00ED4EF9" w:rsidRPr="001F4E41">
        <w:rPr>
          <w:highlight w:val="yellow"/>
        </w:rPr>
        <w:t>, especialmente los costos de ineficiencia</w:t>
      </w:r>
      <w:r w:rsidR="00EB4E3A" w:rsidRPr="001F4E41">
        <w:rPr>
          <w:highlight w:val="yellow"/>
        </w:rPr>
        <w:t>. Sin embargo, para este caso particular, a pesar de que la situación propuesta posee un menor costo global, no es conveniente aumentar la disponibilidad del sistema mediante una inversión</w:t>
      </w:r>
      <w:r w:rsidR="00ED4EF9" w:rsidRPr="001F4E41">
        <w:rPr>
          <w:highlight w:val="yellow"/>
        </w:rPr>
        <w:t>;</w:t>
      </w:r>
      <w:r w:rsidR="00EB4E3A" w:rsidRPr="001F4E41">
        <w:rPr>
          <w:highlight w:val="yellow"/>
        </w:rPr>
        <w:t xml:space="preserve"> ya que</w:t>
      </w:r>
      <w:r w:rsidR="00ED4EF9" w:rsidRPr="001F4E41">
        <w:rPr>
          <w:highlight w:val="yellow"/>
        </w:rPr>
        <w:t xml:space="preserve"> en base a la demanda,</w:t>
      </w:r>
      <w:r w:rsidR="00EB4E3A" w:rsidRPr="001F4E41">
        <w:rPr>
          <w:highlight w:val="yellow"/>
        </w:rPr>
        <w:t xml:space="preserve"> no se requiere aumentar la </w:t>
      </w:r>
      <w:r w:rsidR="00ED4EF9" w:rsidRPr="001F4E41">
        <w:rPr>
          <w:highlight w:val="yellow"/>
        </w:rPr>
        <w:t>cantidad a producir</w:t>
      </w:r>
      <w:r w:rsidR="00EB4E3A" w:rsidRPr="001F4E41">
        <w:rPr>
          <w:highlight w:val="yellow"/>
        </w:rPr>
        <w:t>. Esta situación sería factible y conveniente sólo si existiese un compromiso de disponibilidad o de producción mínima; d</w:t>
      </w:r>
      <w:r w:rsidR="00F84209" w:rsidRPr="001F4E41">
        <w:rPr>
          <w:highlight w:val="yellow"/>
        </w:rPr>
        <w:t>e lo contrario</w:t>
      </w:r>
      <w:r w:rsidR="00ED4EF9" w:rsidRPr="001F4E41">
        <w:rPr>
          <w:highlight w:val="yellow"/>
        </w:rPr>
        <w:t>, no se recomienda.</w:t>
      </w:r>
      <w:r w:rsidR="00F84209" w:rsidRPr="001F4E41">
        <w:rPr>
          <w:highlight w:val="yellow"/>
        </w:rPr>
        <w:t xml:space="preserve"> </w:t>
      </w:r>
      <w:r w:rsidR="00ED4EF9" w:rsidRPr="001F4E41">
        <w:rPr>
          <w:highlight w:val="yellow"/>
        </w:rPr>
        <w:t>A</w:t>
      </w:r>
      <w:r w:rsidR="00F84209" w:rsidRPr="001F4E41">
        <w:rPr>
          <w:highlight w:val="yellow"/>
        </w:rPr>
        <w:t>sí</w:t>
      </w:r>
      <w:r w:rsidR="00ED4EF9" w:rsidRPr="001F4E41">
        <w:rPr>
          <w:highlight w:val="yellow"/>
        </w:rPr>
        <w:t xml:space="preserve"> se logró</w:t>
      </w:r>
      <w:r w:rsidR="00F84209" w:rsidRPr="001F4E41">
        <w:rPr>
          <w:highlight w:val="yellow"/>
        </w:rPr>
        <w:t xml:space="preserve"> el quinto objetivo específico</w:t>
      </w:r>
      <w:r w:rsidR="00ED4EF9" w:rsidRPr="001F4E41">
        <w:rPr>
          <w:highlight w:val="yellow"/>
        </w:rPr>
        <w:t>,</w:t>
      </w:r>
      <w:r w:rsidR="00F84209" w:rsidRPr="001F4E41">
        <w:rPr>
          <w:highlight w:val="yellow"/>
        </w:rPr>
        <w:t xml:space="preserve"> correspondiente a la determinación de conveniencia de alternativas de inversión o mejora.</w:t>
      </w:r>
    </w:p>
    <w:p w14:paraId="30AE85ED" w14:textId="77777777" w:rsidR="00F84209" w:rsidRPr="001F4E41" w:rsidRDefault="00F84209" w:rsidP="00F84209">
      <w:pPr>
        <w:rPr>
          <w:highlight w:val="yellow"/>
        </w:rPr>
      </w:pPr>
      <w:r w:rsidRPr="001F4E41">
        <w:rPr>
          <w:highlight w:val="yellow"/>
          <w:lang w:val="es-CL"/>
        </w:rPr>
        <w:t xml:space="preserve">Continuando con la última parte de esta investigación, todos los análisis anteriores permitieron cumplir el objetivo correspondiente a </w:t>
      </w:r>
      <w:r w:rsidR="00EB4E3A" w:rsidRPr="001F4E41">
        <w:rPr>
          <w:highlight w:val="yellow"/>
          <w:lang w:val="es-CL"/>
        </w:rPr>
        <w:t>la</w:t>
      </w:r>
      <w:r w:rsidRPr="001F4E41">
        <w:rPr>
          <w:highlight w:val="yellow"/>
          <w:lang w:val="es-CL"/>
        </w:rPr>
        <w:t xml:space="preserve"> presentación de un diagnóstico y</w:t>
      </w:r>
      <w:r w:rsidR="00EB4E3A" w:rsidRPr="001F4E41">
        <w:rPr>
          <w:highlight w:val="yellow"/>
          <w:lang w:val="es-CL"/>
        </w:rPr>
        <w:t xml:space="preserve"> propuesta de mejora</w:t>
      </w:r>
      <w:r w:rsidRPr="001F4E41">
        <w:rPr>
          <w:highlight w:val="yellow"/>
          <w:lang w:val="es-CL"/>
        </w:rPr>
        <w:t>, la cual</w:t>
      </w:r>
      <w:r w:rsidR="00EB4E3A" w:rsidRPr="001F4E41">
        <w:rPr>
          <w:highlight w:val="yellow"/>
          <w:lang w:val="es-CL"/>
        </w:rPr>
        <w:t xml:space="preserve"> es considerada como un entregable de</w:t>
      </w:r>
      <w:r w:rsidRPr="001F4E41">
        <w:rPr>
          <w:highlight w:val="yellow"/>
          <w:lang w:val="es-CL"/>
        </w:rPr>
        <w:t xml:space="preserve">l </w:t>
      </w:r>
      <w:r w:rsidR="00EB4E3A" w:rsidRPr="001F4E41">
        <w:rPr>
          <w:highlight w:val="yellow"/>
          <w:lang w:val="es-CL"/>
        </w:rPr>
        <w:t xml:space="preserve">trabajo junto con los </w:t>
      </w:r>
      <w:r w:rsidRPr="001F4E41">
        <w:rPr>
          <w:highlight w:val="yellow"/>
          <w:lang w:val="es-CL"/>
        </w:rPr>
        <w:t>a</w:t>
      </w:r>
      <w:r w:rsidR="00EB4E3A" w:rsidRPr="001F4E41">
        <w:rPr>
          <w:highlight w:val="yellow"/>
          <w:lang w:val="es-CL"/>
        </w:rPr>
        <w:t xml:space="preserve">rchivos </w:t>
      </w:r>
      <w:r w:rsidRPr="001F4E41">
        <w:rPr>
          <w:highlight w:val="yellow"/>
          <w:lang w:val="es-CL"/>
        </w:rPr>
        <w:t>electrónicos</w:t>
      </w:r>
      <w:r w:rsidR="00EB4E3A" w:rsidRPr="001F4E41">
        <w:rPr>
          <w:highlight w:val="yellow"/>
          <w:lang w:val="es-CL"/>
        </w:rPr>
        <w:t xml:space="preserve"> que respaldan los </w:t>
      </w:r>
      <w:r w:rsidRPr="001F4E41">
        <w:rPr>
          <w:highlight w:val="yellow"/>
          <w:lang w:val="es-CL"/>
        </w:rPr>
        <w:t xml:space="preserve">cálculos y simulaciones. Estos archivos son en formato para </w:t>
      </w:r>
      <w:r w:rsidR="00F86E1D" w:rsidRPr="001F4E41">
        <w:rPr>
          <w:highlight w:val="yellow"/>
          <w:lang w:val="es-CL"/>
        </w:rPr>
        <w:t>"</w:t>
      </w:r>
      <w:r w:rsidRPr="001F4E41">
        <w:rPr>
          <w:highlight w:val="yellow"/>
          <w:lang w:val="es-CL"/>
        </w:rPr>
        <w:t>Microsoft Excel</w:t>
      </w:r>
      <w:r w:rsidR="00F86E1D" w:rsidRPr="001F4E41">
        <w:rPr>
          <w:highlight w:val="yellow"/>
          <w:lang w:val="es-CL"/>
        </w:rPr>
        <w:t>",</w:t>
      </w:r>
      <w:r w:rsidRPr="001F4E41">
        <w:rPr>
          <w:highlight w:val="yellow"/>
          <w:lang w:val="es-CL"/>
        </w:rPr>
        <w:t xml:space="preserve"> debido a que es accesible para cualquier organización y de fácil uso para sus colaboradores. Además, t</w:t>
      </w:r>
      <w:proofErr w:type="spellStart"/>
      <w:r w:rsidRPr="001F4E41">
        <w:rPr>
          <w:highlight w:val="yellow"/>
        </w:rPr>
        <w:t>odas</w:t>
      </w:r>
      <w:proofErr w:type="spellEnd"/>
      <w:r w:rsidRPr="001F4E41">
        <w:rPr>
          <w:highlight w:val="yellow"/>
        </w:rPr>
        <w:t xml:space="preserve"> estas simulaciones son homologables a todos los procesos productivos del SHOA, por lo que al momento de poseer estadísticas y bases de datos de falla de </w:t>
      </w:r>
      <w:r w:rsidRPr="001F4E41">
        <w:rPr>
          <w:highlight w:val="yellow"/>
        </w:rPr>
        <w:lastRenderedPageBreak/>
        <w:t>las impresoras de cartas náuticas, productos terminados u otros, se puede realizar el mismo análisis</w:t>
      </w:r>
      <w:r w:rsidR="00F86E1D" w:rsidRPr="001F4E41">
        <w:rPr>
          <w:highlight w:val="yellow"/>
        </w:rPr>
        <w:t>; tales como,</w:t>
      </w:r>
      <w:r w:rsidRPr="001F4E41">
        <w:rPr>
          <w:highlight w:val="yellow"/>
        </w:rPr>
        <w:t xml:space="preserve"> modelar su comportamiento de vida y falla</w:t>
      </w:r>
      <w:r w:rsidR="00F86E1D" w:rsidRPr="001F4E41">
        <w:rPr>
          <w:highlight w:val="yellow"/>
        </w:rPr>
        <w:t xml:space="preserve"> </w:t>
      </w:r>
      <w:r w:rsidRPr="001F4E41">
        <w:rPr>
          <w:highlight w:val="yellow"/>
        </w:rPr>
        <w:t xml:space="preserve">o analizar capacidad, </w:t>
      </w:r>
      <w:r w:rsidR="00F86E1D" w:rsidRPr="001F4E41">
        <w:rPr>
          <w:highlight w:val="yellow"/>
        </w:rPr>
        <w:t>para</w:t>
      </w:r>
      <w:r w:rsidRPr="001F4E41">
        <w:rPr>
          <w:highlight w:val="yellow"/>
        </w:rPr>
        <w:t xml:space="preserve"> una correcta gestión de estos activos y de calidad total.</w:t>
      </w:r>
    </w:p>
    <w:p w14:paraId="3254A1FA" w14:textId="77777777" w:rsidR="00C16EEE" w:rsidRPr="00F84209" w:rsidRDefault="00F84209" w:rsidP="00C16EEE">
      <w:pPr>
        <w:rPr>
          <w:lang w:eastAsia="es-CL"/>
        </w:rPr>
      </w:pPr>
      <w:r w:rsidRPr="001F4E41">
        <w:rPr>
          <w:highlight w:val="yellow"/>
        </w:rPr>
        <w:t xml:space="preserve">Finalmente, la importancia del presente </w:t>
      </w:r>
      <w:r w:rsidR="00F86E1D" w:rsidRPr="001F4E41">
        <w:rPr>
          <w:highlight w:val="yellow"/>
        </w:rPr>
        <w:t xml:space="preserve">trabajo </w:t>
      </w:r>
      <w:r w:rsidRPr="001F4E41">
        <w:rPr>
          <w:highlight w:val="yellow"/>
        </w:rPr>
        <w:t xml:space="preserve">radica en </w:t>
      </w:r>
      <w:r w:rsidR="00CE6663" w:rsidRPr="001F4E41">
        <w:rPr>
          <w:highlight w:val="yellow"/>
        </w:rPr>
        <w:t xml:space="preserve">que la prioridad competitiva del SHOA es la </w:t>
      </w:r>
      <w:r w:rsidR="00F86E1D" w:rsidRPr="001F4E41">
        <w:rPr>
          <w:highlight w:val="yellow"/>
        </w:rPr>
        <w:t>"</w:t>
      </w:r>
      <w:r w:rsidR="00CE6663" w:rsidRPr="001F4E41">
        <w:rPr>
          <w:highlight w:val="yellow"/>
        </w:rPr>
        <w:t>Calidad</w:t>
      </w:r>
      <w:r w:rsidR="00F86E1D" w:rsidRPr="001F4E41">
        <w:rPr>
          <w:highlight w:val="yellow"/>
        </w:rPr>
        <w:t>"</w:t>
      </w:r>
      <w:r w:rsidR="00CE6663" w:rsidRPr="001F4E41">
        <w:rPr>
          <w:highlight w:val="yellow"/>
        </w:rPr>
        <w:t>, ya que sus productos inciden en la seguridad a la navegación de las embarcaciones dentro de las aguas nacionales; al mismo tiempo</w:t>
      </w:r>
      <w:r w:rsidR="00F86E1D" w:rsidRPr="001F4E41">
        <w:rPr>
          <w:highlight w:val="yellow"/>
        </w:rPr>
        <w:t>,</w:t>
      </w:r>
      <w:r w:rsidR="00CE6663" w:rsidRPr="001F4E41">
        <w:rPr>
          <w:highlight w:val="yellow"/>
        </w:rPr>
        <w:t xml:space="preserve"> el enfoque en esta prioridad permite lograr una disminución de los costos </w:t>
      </w:r>
      <w:r w:rsidR="00F86E1D" w:rsidRPr="001F4E41">
        <w:rPr>
          <w:highlight w:val="yellow"/>
        </w:rPr>
        <w:t>de</w:t>
      </w:r>
      <w:r w:rsidR="00CE6663" w:rsidRPr="001F4E41">
        <w:rPr>
          <w:highlight w:val="yellow"/>
        </w:rPr>
        <w:t xml:space="preserve"> calidad, debido a que las multas o demandas son altísimas al momento de producirse un accidente </w:t>
      </w:r>
      <w:r w:rsidR="00F86E1D" w:rsidRPr="001F4E41">
        <w:rPr>
          <w:highlight w:val="yellow"/>
        </w:rPr>
        <w:t>a causa de</w:t>
      </w:r>
      <w:r w:rsidR="00CE6663" w:rsidRPr="001F4E41">
        <w:rPr>
          <w:highlight w:val="yellow"/>
        </w:rPr>
        <w:t xml:space="preserve"> un error o falla en los productos que ofrece esta organización. Es así que, en el presente trabajo se </w:t>
      </w:r>
      <w:r w:rsidRPr="001F4E41">
        <w:rPr>
          <w:highlight w:val="yellow"/>
        </w:rPr>
        <w:t>investigó y presentó una propuesta que permita</w:t>
      </w:r>
      <w:r w:rsidR="00CE6663" w:rsidRPr="001F4E41">
        <w:rPr>
          <w:highlight w:val="yellow"/>
        </w:rPr>
        <w:t xml:space="preserve"> el uso eficaz y eficiente de los recursos durante el proceso de producción,</w:t>
      </w:r>
      <w:r w:rsidR="00F86E1D" w:rsidRPr="001F4E41">
        <w:rPr>
          <w:highlight w:val="yellow"/>
        </w:rPr>
        <w:t xml:space="preserve"> </w:t>
      </w:r>
      <w:r w:rsidRPr="001F4E41">
        <w:rPr>
          <w:highlight w:val="yellow"/>
        </w:rPr>
        <w:t xml:space="preserve">pero </w:t>
      </w:r>
      <w:r w:rsidR="00CE6663" w:rsidRPr="001F4E41">
        <w:rPr>
          <w:highlight w:val="yellow"/>
        </w:rPr>
        <w:t>sin perder de vista la estrategia.</w:t>
      </w:r>
      <w:r w:rsidR="00F86E1D" w:rsidRPr="001F4E41">
        <w:rPr>
          <w:highlight w:val="yellow"/>
        </w:rPr>
        <w:t xml:space="preserve"> Donde, sin inversión adicional,</w:t>
      </w:r>
      <w:r w:rsidRPr="001F4E41">
        <w:rPr>
          <w:highlight w:val="yellow"/>
        </w:rPr>
        <w:t xml:space="preserve"> se podrían lograr mejoras para la disminución de diferentes tipos de costos; siempre con el </w:t>
      </w:r>
      <w:r w:rsidR="00C16EEE" w:rsidRPr="001F4E41">
        <w:rPr>
          <w:highlight w:val="yellow"/>
          <w:lang w:eastAsia="es-CL"/>
        </w:rPr>
        <w:t>enfoq</w:t>
      </w:r>
      <w:r w:rsidRPr="001F4E41">
        <w:rPr>
          <w:highlight w:val="yellow"/>
          <w:lang w:eastAsia="es-CL"/>
        </w:rPr>
        <w:t xml:space="preserve">ue en el mejoramiento continuo </w:t>
      </w:r>
      <w:r w:rsidR="00C16EEE" w:rsidRPr="001F4E41">
        <w:rPr>
          <w:highlight w:val="yellow"/>
          <w:lang w:eastAsia="es-CL"/>
        </w:rPr>
        <w:t>y p</w:t>
      </w:r>
      <w:r w:rsidRPr="001F4E41">
        <w:rPr>
          <w:highlight w:val="yellow"/>
          <w:lang w:eastAsia="es-CL"/>
        </w:rPr>
        <w:t>oder</w:t>
      </w:r>
      <w:r w:rsidR="00C16EEE" w:rsidRPr="001F4E41">
        <w:rPr>
          <w:highlight w:val="yellow"/>
          <w:lang w:eastAsia="es-CL"/>
        </w:rPr>
        <w:t xml:space="preserve"> evidenciar </w:t>
      </w:r>
      <w:r w:rsidRPr="001F4E41">
        <w:rPr>
          <w:highlight w:val="yellow"/>
          <w:lang w:eastAsia="es-CL"/>
        </w:rPr>
        <w:t xml:space="preserve">puntos a </w:t>
      </w:r>
      <w:r w:rsidR="00C16EEE" w:rsidRPr="001F4E41">
        <w:rPr>
          <w:highlight w:val="yellow"/>
          <w:lang w:eastAsia="es-CL"/>
        </w:rPr>
        <w:t>atacar para continuar mejorando el proceso</w:t>
      </w:r>
      <w:r w:rsidRPr="001F4E41">
        <w:rPr>
          <w:highlight w:val="yellow"/>
          <w:lang w:eastAsia="es-CL"/>
        </w:rPr>
        <w:t>, cumpliendo así con el objetivo general del presente trabajo.</w:t>
      </w:r>
      <w:r w:rsidRPr="00F84209">
        <w:rPr>
          <w:lang w:eastAsia="es-CL"/>
        </w:rPr>
        <w:t xml:space="preserve"> </w:t>
      </w:r>
      <w:r w:rsidR="00C16EEE" w:rsidRPr="00F84209">
        <w:rPr>
          <w:lang w:eastAsia="es-CL"/>
        </w:rPr>
        <w:t xml:space="preserve"> </w:t>
      </w:r>
    </w:p>
    <w:p w14:paraId="73D6B53B" w14:textId="77777777" w:rsidR="00C16EEE" w:rsidRPr="00F84209" w:rsidRDefault="00C16EEE" w:rsidP="00CE6663">
      <w:pPr>
        <w:rPr>
          <w:lang w:val="es-CL"/>
        </w:rPr>
      </w:pPr>
    </w:p>
    <w:p w14:paraId="0EF3883B" w14:textId="77777777" w:rsidR="00EB4E3A" w:rsidRDefault="00EB4E3A" w:rsidP="00EB4E3A">
      <w:pPr>
        <w:pStyle w:val="Ttulo1"/>
        <w:numPr>
          <w:ilvl w:val="0"/>
          <w:numId w:val="0"/>
        </w:numPr>
        <w:ind w:left="720"/>
      </w:pPr>
    </w:p>
    <w:p w14:paraId="2FBDF336" w14:textId="77777777" w:rsidR="0047724E" w:rsidRDefault="0047724E" w:rsidP="00EB4E3A">
      <w:pPr>
        <w:pStyle w:val="Ttulo1"/>
        <w:numPr>
          <w:ilvl w:val="0"/>
          <w:numId w:val="0"/>
        </w:numPr>
        <w:ind w:left="720"/>
      </w:pPr>
    </w:p>
    <w:p w14:paraId="252825CD" w14:textId="77777777" w:rsidR="0047724E" w:rsidRDefault="0047724E" w:rsidP="00EB4E3A">
      <w:pPr>
        <w:pStyle w:val="Ttulo1"/>
        <w:numPr>
          <w:ilvl w:val="0"/>
          <w:numId w:val="0"/>
        </w:numPr>
        <w:ind w:left="720"/>
      </w:pPr>
    </w:p>
    <w:p w14:paraId="103EF262" w14:textId="77777777" w:rsidR="0047724E" w:rsidRDefault="0047724E" w:rsidP="00EB4E3A">
      <w:pPr>
        <w:pStyle w:val="Ttulo1"/>
        <w:numPr>
          <w:ilvl w:val="0"/>
          <w:numId w:val="0"/>
        </w:numPr>
        <w:ind w:left="720"/>
      </w:pPr>
    </w:p>
    <w:p w14:paraId="59E542F6" w14:textId="77777777" w:rsidR="0047724E" w:rsidRDefault="0047724E" w:rsidP="00EB4E3A">
      <w:pPr>
        <w:pStyle w:val="Ttulo1"/>
        <w:numPr>
          <w:ilvl w:val="0"/>
          <w:numId w:val="0"/>
        </w:numPr>
        <w:ind w:left="720"/>
      </w:pPr>
    </w:p>
    <w:p w14:paraId="4B46BB65" w14:textId="77777777" w:rsidR="007D6374" w:rsidRDefault="007D6374" w:rsidP="007D6374">
      <w:pPr>
        <w:pStyle w:val="Ttulo1"/>
        <w:numPr>
          <w:ilvl w:val="0"/>
          <w:numId w:val="0"/>
        </w:numPr>
        <w:ind w:left="720"/>
        <w:jc w:val="both"/>
      </w:pPr>
    </w:p>
    <w:p w14:paraId="738FFE56" w14:textId="77777777" w:rsidR="00D76216" w:rsidRDefault="00D76216" w:rsidP="007D6374">
      <w:pPr>
        <w:pStyle w:val="Ttulo1"/>
        <w:numPr>
          <w:ilvl w:val="0"/>
          <w:numId w:val="0"/>
        </w:numPr>
        <w:ind w:left="720"/>
        <w:jc w:val="both"/>
      </w:pPr>
    </w:p>
    <w:p w14:paraId="5E14924F" w14:textId="77777777" w:rsidR="001F4E41" w:rsidRDefault="001F4E41" w:rsidP="007D6374">
      <w:pPr>
        <w:pStyle w:val="Ttulo1"/>
        <w:numPr>
          <w:ilvl w:val="0"/>
          <w:numId w:val="0"/>
        </w:numPr>
        <w:ind w:left="720"/>
        <w:jc w:val="both"/>
      </w:pPr>
    </w:p>
    <w:p w14:paraId="563DBC69" w14:textId="77777777" w:rsidR="001F4E41" w:rsidRDefault="001F4E41" w:rsidP="007D6374">
      <w:pPr>
        <w:pStyle w:val="Ttulo1"/>
        <w:numPr>
          <w:ilvl w:val="0"/>
          <w:numId w:val="0"/>
        </w:numPr>
        <w:ind w:left="720"/>
        <w:jc w:val="both"/>
      </w:pPr>
    </w:p>
    <w:p w14:paraId="44EC9819" w14:textId="77777777" w:rsidR="0042627A" w:rsidRPr="008D4F98" w:rsidRDefault="00972921" w:rsidP="00415F2F">
      <w:pPr>
        <w:pStyle w:val="Ttulo1"/>
      </w:pPr>
      <w:bookmarkStart w:id="127" w:name="_Toc233893772"/>
      <w:r w:rsidRPr="008D4F98">
        <w:lastRenderedPageBreak/>
        <w:t>Referencias</w:t>
      </w:r>
      <w:bookmarkEnd w:id="127"/>
    </w:p>
    <w:sdt>
      <w:sdtPr>
        <w:rPr>
          <w:b/>
          <w:bCs/>
          <w:szCs w:val="24"/>
        </w:rPr>
        <w:id w:val="350224688"/>
        <w:docPartObj>
          <w:docPartGallery w:val="Bibliographies"/>
          <w:docPartUnique/>
        </w:docPartObj>
      </w:sdtPr>
      <w:sdtContent>
        <w:p w14:paraId="4393C41C" w14:textId="77777777" w:rsidR="008356A2" w:rsidRPr="008D4F98" w:rsidRDefault="008356A2" w:rsidP="00415F2F"/>
        <w:sdt>
          <w:sdtPr>
            <w:rPr>
              <w:b/>
              <w:bCs/>
              <w:szCs w:val="24"/>
            </w:rPr>
            <w:id w:val="111145805"/>
            <w:bibliography/>
          </w:sdtPr>
          <w:sdtContent>
            <w:p w14:paraId="347A656D" w14:textId="77777777" w:rsidR="00894EC2" w:rsidRPr="00894EC2" w:rsidRDefault="00D55FBF" w:rsidP="00894EC2">
              <w:pPr>
                <w:pStyle w:val="Bibliografa"/>
                <w:ind w:left="720" w:hanging="720"/>
                <w:rPr>
                  <w:noProof/>
                  <w:lang w:val="en-CA"/>
                </w:rPr>
              </w:pPr>
              <w:r w:rsidRPr="008D4F98">
                <w:fldChar w:fldCharType="begin"/>
              </w:r>
              <w:r w:rsidR="008356A2" w:rsidRPr="008D4F98">
                <w:instrText xml:space="preserve"> BIBLIOGRAPHY </w:instrText>
              </w:r>
              <w:r w:rsidRPr="008D4F98">
                <w:fldChar w:fldCharType="separate"/>
              </w:r>
              <w:r w:rsidR="00894EC2">
                <w:rPr>
                  <w:noProof/>
                </w:rPr>
                <w:t xml:space="preserve">Arata, A. (2005). </w:t>
              </w:r>
              <w:r w:rsidR="00894EC2">
                <w:rPr>
                  <w:i/>
                  <w:iCs/>
                  <w:noProof/>
                </w:rPr>
                <w:t>Manual de Gestión de Activos y Mantenimiento.</w:t>
              </w:r>
              <w:r w:rsidR="00894EC2">
                <w:rPr>
                  <w:noProof/>
                </w:rPr>
                <w:t xml:space="preserve"> </w:t>
              </w:r>
              <w:r w:rsidR="00894EC2" w:rsidRPr="00894EC2">
                <w:rPr>
                  <w:noProof/>
                  <w:lang w:val="en-CA"/>
                </w:rPr>
                <w:t>Santiago: RiL ISBN 956-284-433-1.</w:t>
              </w:r>
            </w:p>
            <w:p w14:paraId="5691D38C" w14:textId="77777777" w:rsidR="00894EC2" w:rsidRDefault="00894EC2" w:rsidP="00894EC2">
              <w:pPr>
                <w:pStyle w:val="Bibliografa"/>
                <w:ind w:left="720" w:hanging="720"/>
                <w:rPr>
                  <w:noProof/>
                </w:rPr>
              </w:pPr>
              <w:r w:rsidRPr="00894EC2">
                <w:rPr>
                  <w:noProof/>
                  <w:lang w:val="en-CA"/>
                </w:rPr>
                <w:t xml:space="preserve">Barberá, L., Crespo, A., Viveros, P., &amp; Stegmaier, R. (2012). Advanced model for maintenance management in a continuous improvement cycle: integration into the business strategy. </w:t>
              </w:r>
              <w:r>
                <w:rPr>
                  <w:i/>
                  <w:iCs/>
                  <w:noProof/>
                </w:rPr>
                <w:t>Int J Syst Assur Eng Manag</w:t>
              </w:r>
              <w:r>
                <w:rPr>
                  <w:noProof/>
                </w:rPr>
                <w:t>, 47-63.</w:t>
              </w:r>
            </w:p>
            <w:p w14:paraId="336D909B" w14:textId="77777777" w:rsidR="00894EC2" w:rsidRDefault="00894EC2" w:rsidP="00894EC2">
              <w:pPr>
                <w:pStyle w:val="Bibliografa"/>
                <w:ind w:left="720" w:hanging="720"/>
                <w:rPr>
                  <w:noProof/>
                </w:rPr>
              </w:pPr>
              <w:r>
                <w:rPr>
                  <w:noProof/>
                </w:rPr>
                <w:t xml:space="preserve">BAZAN. (1977). </w:t>
              </w:r>
              <w:r>
                <w:rPr>
                  <w:i/>
                  <w:iCs/>
                  <w:noProof/>
                </w:rPr>
                <w:t>Montaje compacto de 76/62 mm OTO MELARA.</w:t>
              </w:r>
              <w:r>
                <w:rPr>
                  <w:noProof/>
                </w:rPr>
                <w:t xml:space="preserve"> Empresa Nacional Bazán de Construcciones Navales Militares.</w:t>
              </w:r>
            </w:p>
            <w:p w14:paraId="0D514F9F" w14:textId="77777777" w:rsidR="00894EC2" w:rsidRDefault="00894EC2" w:rsidP="00894EC2">
              <w:pPr>
                <w:pStyle w:val="Bibliografa"/>
                <w:ind w:left="720" w:hanging="720"/>
                <w:rPr>
                  <w:noProof/>
                </w:rPr>
              </w:pPr>
              <w:r>
                <w:rPr>
                  <w:noProof/>
                </w:rPr>
                <w:t xml:space="preserve">Canavos, G. (1988). </w:t>
              </w:r>
              <w:r>
                <w:rPr>
                  <w:i/>
                  <w:iCs/>
                  <w:noProof/>
                </w:rPr>
                <w:t>Probabilidad y Estadística: Aplicaciones y Métodos.</w:t>
              </w:r>
              <w:r>
                <w:rPr>
                  <w:noProof/>
                </w:rPr>
                <w:t xml:space="preserve"> Mc Graw-Hill ISBN 968-451-856-0.</w:t>
              </w:r>
            </w:p>
            <w:p w14:paraId="03683AEA" w14:textId="77777777" w:rsidR="00894EC2" w:rsidRDefault="00894EC2" w:rsidP="00894EC2">
              <w:pPr>
                <w:pStyle w:val="Bibliografa"/>
                <w:ind w:left="720" w:hanging="720"/>
                <w:rPr>
                  <w:noProof/>
                </w:rPr>
              </w:pPr>
              <w:r>
                <w:rPr>
                  <w:noProof/>
                </w:rPr>
                <w:t xml:space="preserve">Centro de entrenamiento de la Armada. (2009). </w:t>
              </w:r>
              <w:r>
                <w:rPr>
                  <w:i/>
                  <w:iCs/>
                  <w:noProof/>
                </w:rPr>
                <w:t>"Manual de Empleo Táctico de las Armas", Tomo 1, Capítulo II, anexo D.</w:t>
              </w:r>
              <w:r>
                <w:rPr>
                  <w:noProof/>
                </w:rPr>
                <w:t xml:space="preserve"> Valparaíso.</w:t>
              </w:r>
            </w:p>
            <w:p w14:paraId="50A8E6AB" w14:textId="77777777" w:rsidR="00894EC2" w:rsidRDefault="00894EC2" w:rsidP="00894EC2">
              <w:pPr>
                <w:pStyle w:val="Bibliografa"/>
                <w:ind w:left="720" w:hanging="720"/>
                <w:rPr>
                  <w:noProof/>
                </w:rPr>
              </w:pPr>
              <w:r>
                <w:rPr>
                  <w:noProof/>
                </w:rPr>
                <w:t xml:space="preserve">Centro de entrenamiento de la Armada. (s.f.). </w:t>
              </w:r>
              <w:r>
                <w:rPr>
                  <w:i/>
                  <w:iCs/>
                  <w:noProof/>
                </w:rPr>
                <w:t>Manual de Empleo Táctico de las Armas.</w:t>
              </w:r>
              <w:r>
                <w:rPr>
                  <w:noProof/>
                </w:rPr>
                <w:t xml:space="preserve"> </w:t>
              </w:r>
            </w:p>
            <w:p w14:paraId="7AA608C8" w14:textId="77777777" w:rsidR="00894EC2" w:rsidRDefault="00894EC2" w:rsidP="00894EC2">
              <w:pPr>
                <w:pStyle w:val="Bibliografa"/>
                <w:ind w:left="720" w:hanging="720"/>
                <w:rPr>
                  <w:noProof/>
                </w:rPr>
              </w:pPr>
              <w:r>
                <w:rPr>
                  <w:noProof/>
                </w:rPr>
                <w:t xml:space="preserve">Chase, R., Jocobs, R., &amp; Aquilano, N. (2009). </w:t>
              </w:r>
              <w:r>
                <w:rPr>
                  <w:i/>
                  <w:iCs/>
                  <w:noProof/>
                </w:rPr>
                <w:t>Administración de Operaciones: Producción y cadena de suministros.</w:t>
              </w:r>
              <w:r>
                <w:rPr>
                  <w:noProof/>
                </w:rPr>
                <w:t xml:space="preserve"> (12va. ed.). Mc Graw Hill, ISBN 978-970-10-7027-7.</w:t>
              </w:r>
            </w:p>
            <w:p w14:paraId="4EABD89E" w14:textId="77777777" w:rsidR="00894EC2" w:rsidRDefault="00894EC2" w:rsidP="00894EC2">
              <w:pPr>
                <w:pStyle w:val="Bibliografa"/>
                <w:ind w:left="720" w:hanging="720"/>
                <w:rPr>
                  <w:noProof/>
                </w:rPr>
              </w:pPr>
              <w:r>
                <w:rPr>
                  <w:noProof/>
                </w:rPr>
                <w:t xml:space="preserve">Codina Díaz, R. (2009). </w:t>
              </w:r>
              <w:r>
                <w:rPr>
                  <w:i/>
                  <w:iCs/>
                  <w:noProof/>
                </w:rPr>
                <w:t>Doctrina Marítima Nacional.</w:t>
              </w:r>
              <w:r>
                <w:rPr>
                  <w:noProof/>
                </w:rPr>
                <w:t xml:space="preserve"> Valparaíso.</w:t>
              </w:r>
            </w:p>
            <w:p w14:paraId="31A1F7E5" w14:textId="77777777" w:rsidR="00894EC2" w:rsidRDefault="00894EC2" w:rsidP="00894EC2">
              <w:pPr>
                <w:pStyle w:val="Bibliografa"/>
                <w:ind w:left="720" w:hanging="720"/>
                <w:rPr>
                  <w:noProof/>
                </w:rPr>
              </w:pPr>
              <w:r>
                <w:rPr>
                  <w:noProof/>
                </w:rPr>
                <w:t xml:space="preserve">De Vore, J. (2008). </w:t>
              </w:r>
              <w:r>
                <w:rPr>
                  <w:i/>
                  <w:iCs/>
                  <w:noProof/>
                </w:rPr>
                <w:t>Probabilidad y Estadística para Ingeniería y Ciencias</w:t>
              </w:r>
              <w:r>
                <w:rPr>
                  <w:noProof/>
                </w:rPr>
                <w:t xml:space="preserve"> (7ma. ed.). Cengage Learning Editores ISBN-13: 978-607-481-338-8.</w:t>
              </w:r>
            </w:p>
            <w:p w14:paraId="2DAFE582" w14:textId="77777777" w:rsidR="00894EC2" w:rsidRDefault="00894EC2" w:rsidP="00894EC2">
              <w:pPr>
                <w:pStyle w:val="Bibliografa"/>
                <w:ind w:left="720" w:hanging="720"/>
                <w:rPr>
                  <w:noProof/>
                </w:rPr>
              </w:pPr>
              <w:r>
                <w:rPr>
                  <w:noProof/>
                </w:rPr>
                <w:t xml:space="preserve">Dirección de Ingeniería de Sistemas Navales. (2019). </w:t>
              </w:r>
              <w:r>
                <w:rPr>
                  <w:i/>
                  <w:iCs/>
                  <w:noProof/>
                </w:rPr>
                <w:t>D.I.S.N. ORD. N° 2100/17 "Procedimiento de mantenimiento centrado en confiabilidad de la Armada de Chile".</w:t>
              </w:r>
              <w:r>
                <w:rPr>
                  <w:noProof/>
                </w:rPr>
                <w:t xml:space="preserve"> Valparaíso.</w:t>
              </w:r>
            </w:p>
            <w:p w14:paraId="5004737C" w14:textId="77777777" w:rsidR="00894EC2" w:rsidRDefault="00894EC2" w:rsidP="00894EC2">
              <w:pPr>
                <w:pStyle w:val="Bibliografa"/>
                <w:ind w:left="720" w:hanging="720"/>
                <w:rPr>
                  <w:noProof/>
                </w:rPr>
              </w:pPr>
              <w:r>
                <w:rPr>
                  <w:noProof/>
                </w:rPr>
                <w:t xml:space="preserve">Dirección General de los Servicios de la Armada. (2009). </w:t>
              </w:r>
              <w:r>
                <w:rPr>
                  <w:i/>
                  <w:iCs/>
                  <w:noProof/>
                </w:rPr>
                <w:t>D.G.S.A. Ord. Nº 5 – 49/1 “Manual de Mantenimiento de la Armada”.</w:t>
              </w:r>
              <w:r>
                <w:rPr>
                  <w:noProof/>
                </w:rPr>
                <w:t xml:space="preserve"> Valparaíso.</w:t>
              </w:r>
            </w:p>
            <w:p w14:paraId="55CF2BEB" w14:textId="77777777" w:rsidR="00894EC2" w:rsidRDefault="00894EC2" w:rsidP="00894EC2">
              <w:pPr>
                <w:pStyle w:val="Bibliografa"/>
                <w:ind w:left="720" w:hanging="720"/>
                <w:rPr>
                  <w:noProof/>
                </w:rPr>
              </w:pPr>
              <w:r>
                <w:rPr>
                  <w:noProof/>
                </w:rPr>
                <w:t xml:space="preserve">Frieden, D. (1985). </w:t>
              </w:r>
              <w:r w:rsidRPr="00894EC2">
                <w:rPr>
                  <w:i/>
                  <w:iCs/>
                  <w:noProof/>
                  <w:lang w:val="en-CA"/>
                </w:rPr>
                <w:t>Principles of Naval Weapons Systems.</w:t>
              </w:r>
              <w:r w:rsidRPr="00894EC2">
                <w:rPr>
                  <w:noProof/>
                  <w:lang w:val="en-CA"/>
                </w:rPr>
                <w:t xml:space="preserve"> </w:t>
              </w:r>
              <w:r>
                <w:rPr>
                  <w:noProof/>
                </w:rPr>
                <w:t>Annapolis: Naval Institute.</w:t>
              </w:r>
            </w:p>
            <w:p w14:paraId="07D4C857" w14:textId="77777777" w:rsidR="00894EC2" w:rsidRDefault="00894EC2" w:rsidP="00894EC2">
              <w:pPr>
                <w:pStyle w:val="Bibliografa"/>
                <w:ind w:left="720" w:hanging="720"/>
                <w:rPr>
                  <w:noProof/>
                </w:rPr>
              </w:pPr>
              <w:r>
                <w:rPr>
                  <w:noProof/>
                </w:rPr>
                <w:lastRenderedPageBreak/>
                <w:t xml:space="preserve">Grupo Apoyo Escuadra . (2006). </w:t>
              </w:r>
              <w:r>
                <w:rPr>
                  <w:i/>
                  <w:iCs/>
                  <w:noProof/>
                </w:rPr>
                <w:t>Manual de Sistemas de Armas.</w:t>
              </w:r>
              <w:r>
                <w:rPr>
                  <w:noProof/>
                </w:rPr>
                <w:t xml:space="preserve"> Valparaíso: Armada de Chile.</w:t>
              </w:r>
            </w:p>
            <w:p w14:paraId="09166FA6" w14:textId="77777777" w:rsidR="00894EC2" w:rsidRDefault="00894EC2" w:rsidP="00894EC2">
              <w:pPr>
                <w:pStyle w:val="Bibliografa"/>
                <w:ind w:left="720" w:hanging="720"/>
                <w:rPr>
                  <w:noProof/>
                </w:rPr>
              </w:pPr>
              <w:r>
                <w:rPr>
                  <w:noProof/>
                </w:rPr>
                <w:t xml:space="preserve">Linazasoro, I. (2018). El derecho a una buena administración pública. </w:t>
              </w:r>
              <w:r>
                <w:rPr>
                  <w:i/>
                  <w:iCs/>
                  <w:noProof/>
                </w:rPr>
                <w:t>Revista de Derecho Público</w:t>
              </w:r>
              <w:r>
                <w:rPr>
                  <w:noProof/>
                </w:rPr>
                <w:t>, 93-109.</w:t>
              </w:r>
            </w:p>
            <w:p w14:paraId="3CC5F611" w14:textId="77777777" w:rsidR="00894EC2" w:rsidRPr="00894EC2" w:rsidRDefault="00894EC2" w:rsidP="00894EC2">
              <w:pPr>
                <w:pStyle w:val="Bibliografa"/>
                <w:ind w:left="720" w:hanging="720"/>
                <w:rPr>
                  <w:noProof/>
                  <w:lang w:val="en-CA"/>
                </w:rPr>
              </w:pPr>
              <w:r>
                <w:rPr>
                  <w:noProof/>
                </w:rPr>
                <w:t xml:space="preserve">Ministerio de Defensa de Chile. (2020). </w:t>
              </w:r>
              <w:r>
                <w:rPr>
                  <w:i/>
                  <w:iCs/>
                  <w:noProof/>
                </w:rPr>
                <w:t>Política de Defensa Nacional.</w:t>
              </w:r>
              <w:r>
                <w:rPr>
                  <w:noProof/>
                </w:rPr>
                <w:t xml:space="preserve"> </w:t>
              </w:r>
              <w:r w:rsidRPr="00894EC2">
                <w:rPr>
                  <w:noProof/>
                  <w:lang w:val="en-CA"/>
                </w:rPr>
                <w:t>Santiago.</w:t>
              </w:r>
            </w:p>
            <w:p w14:paraId="117DBDF3" w14:textId="77777777" w:rsidR="00894EC2" w:rsidRPr="00894EC2" w:rsidRDefault="00894EC2" w:rsidP="00894EC2">
              <w:pPr>
                <w:pStyle w:val="Bibliografa"/>
                <w:ind w:left="720" w:hanging="720"/>
                <w:rPr>
                  <w:noProof/>
                  <w:lang w:val="en-CA"/>
                </w:rPr>
              </w:pPr>
              <w:r w:rsidRPr="00894EC2">
                <w:rPr>
                  <w:noProof/>
                  <w:lang w:val="en-CA"/>
                </w:rPr>
                <w:t xml:space="preserve">NATO. (2023). </w:t>
              </w:r>
              <w:r w:rsidRPr="00894EC2">
                <w:rPr>
                  <w:i/>
                  <w:iCs/>
                  <w:noProof/>
                  <w:lang w:val="en-CA"/>
                </w:rPr>
                <w:t>Multi-Domain Operations in NATO – Explained</w:t>
              </w:r>
              <w:r w:rsidRPr="00894EC2">
                <w:rPr>
                  <w:noProof/>
                  <w:lang w:val="en-CA"/>
                </w:rPr>
                <w:t>. Obtenido de https://www.act.nato.int/article/mdo-in-nato-explained/</w:t>
              </w:r>
            </w:p>
            <w:p w14:paraId="1FECC99A" w14:textId="77777777" w:rsidR="00894EC2" w:rsidRDefault="00894EC2" w:rsidP="00894EC2">
              <w:pPr>
                <w:pStyle w:val="Bibliografa"/>
                <w:ind w:left="720" w:hanging="720"/>
                <w:rPr>
                  <w:noProof/>
                </w:rPr>
              </w:pPr>
              <w:r w:rsidRPr="00894EC2">
                <w:rPr>
                  <w:noProof/>
                  <w:lang w:val="en-CA"/>
                </w:rPr>
                <w:t xml:space="preserve">Royal Netherlands Navy. (1991). </w:t>
              </w:r>
              <w:r w:rsidRPr="00894EC2">
                <w:rPr>
                  <w:i/>
                  <w:iCs/>
                  <w:noProof/>
                  <w:lang w:val="en-CA"/>
                </w:rPr>
                <w:t>Intro SEWACO VII Hand Out - WT030400.</w:t>
              </w:r>
              <w:r w:rsidRPr="00894EC2">
                <w:rPr>
                  <w:noProof/>
                  <w:lang w:val="en-CA"/>
                </w:rPr>
                <w:t xml:space="preserve"> </w:t>
              </w:r>
              <w:r>
                <w:rPr>
                  <w:noProof/>
                </w:rPr>
                <w:t>Den Helder: Technische Opleidingen KoninKlijke Marine.</w:t>
              </w:r>
            </w:p>
            <w:p w14:paraId="59FEE6DF" w14:textId="77777777" w:rsidR="00894EC2" w:rsidRPr="00894EC2" w:rsidRDefault="00894EC2" w:rsidP="00894EC2">
              <w:pPr>
                <w:pStyle w:val="Bibliografa"/>
                <w:ind w:left="720" w:hanging="720"/>
                <w:rPr>
                  <w:noProof/>
                  <w:lang w:val="en-CA"/>
                </w:rPr>
              </w:pPr>
              <w:r>
                <w:rPr>
                  <w:noProof/>
                </w:rPr>
                <w:t xml:space="preserve">Servicio de Información y Administración de Mantenimiento de la Armada. </w:t>
              </w:r>
              <w:r w:rsidRPr="00894EC2">
                <w:rPr>
                  <w:noProof/>
                  <w:lang w:val="en-CA"/>
                </w:rPr>
                <w:t xml:space="preserve">(2010). </w:t>
              </w:r>
              <w:r w:rsidRPr="00894EC2">
                <w:rPr>
                  <w:i/>
                  <w:iCs/>
                  <w:noProof/>
                  <w:lang w:val="en-CA"/>
                </w:rPr>
                <w:t>"Sistema de Mantenimiento planificado (SIMPLA).</w:t>
              </w:r>
              <w:r w:rsidRPr="00894EC2">
                <w:rPr>
                  <w:noProof/>
                  <w:lang w:val="en-CA"/>
                </w:rPr>
                <w:t xml:space="preserve"> Valparaíso.</w:t>
              </w:r>
            </w:p>
            <w:p w14:paraId="22EBCF42" w14:textId="77777777" w:rsidR="00894EC2" w:rsidRDefault="00894EC2" w:rsidP="00894EC2">
              <w:pPr>
                <w:pStyle w:val="Bibliografa"/>
                <w:ind w:left="720" w:hanging="720"/>
                <w:rPr>
                  <w:noProof/>
                  <w:lang w:val="en-US"/>
                </w:rPr>
              </w:pPr>
              <w:r>
                <w:rPr>
                  <w:noProof/>
                  <w:lang w:val="en-US"/>
                </w:rPr>
                <w:t xml:space="preserve">Staff, J. C. (2017). </w:t>
              </w:r>
              <w:r>
                <w:rPr>
                  <w:i/>
                  <w:iCs/>
                  <w:noProof/>
                  <w:lang w:val="en-US"/>
                </w:rPr>
                <w:t>Joint Publication 3-01, Countering Air and Missile Threats.</w:t>
              </w:r>
              <w:r>
                <w:rPr>
                  <w:noProof/>
                  <w:lang w:val="en-US"/>
                </w:rPr>
                <w:t xml:space="preserve"> </w:t>
              </w:r>
            </w:p>
            <w:p w14:paraId="4B7ACD13" w14:textId="77777777" w:rsidR="00894EC2" w:rsidRDefault="00894EC2" w:rsidP="00894EC2">
              <w:pPr>
                <w:pStyle w:val="Bibliografa"/>
                <w:ind w:left="720" w:hanging="720"/>
                <w:rPr>
                  <w:noProof/>
                </w:rPr>
              </w:pPr>
              <w:r>
                <w:rPr>
                  <w:noProof/>
                </w:rPr>
                <w:t xml:space="preserve">Tapia, H. (2007). </w:t>
              </w:r>
              <w:r>
                <w:rPr>
                  <w:i/>
                  <w:iCs/>
                  <w:noProof/>
                </w:rPr>
                <w:t>Cartilla de operación MONTAJE OTO MELARA 76/62 MM .</w:t>
              </w:r>
              <w:r>
                <w:rPr>
                  <w:noProof/>
                </w:rPr>
                <w:t xml:space="preserve"> Viña del Mar: Academia Politécnica Naval.</w:t>
              </w:r>
            </w:p>
            <w:p w14:paraId="4CC11EFD" w14:textId="77777777" w:rsidR="008356A2" w:rsidRDefault="00D55FBF" w:rsidP="00894EC2">
              <w:pPr>
                <w:pStyle w:val="Ttulo1"/>
                <w:numPr>
                  <w:ilvl w:val="0"/>
                  <w:numId w:val="0"/>
                </w:numPr>
                <w:tabs>
                  <w:tab w:val="left" w:pos="3921"/>
                </w:tabs>
                <w:spacing w:before="72"/>
                <w:ind w:left="720" w:hanging="360"/>
                <w:jc w:val="both"/>
              </w:pPr>
              <w:r w:rsidRPr="008D4F98">
                <w:fldChar w:fldCharType="end"/>
              </w:r>
            </w:p>
          </w:sdtContent>
        </w:sdt>
      </w:sdtContent>
    </w:sdt>
    <w:p w14:paraId="27CEBF08" w14:textId="77777777" w:rsidR="00D034BD" w:rsidRDefault="00D034BD" w:rsidP="00CA7233">
      <w:pPr>
        <w:pStyle w:val="Ttulo1"/>
        <w:numPr>
          <w:ilvl w:val="0"/>
          <w:numId w:val="0"/>
        </w:numPr>
        <w:tabs>
          <w:tab w:val="left" w:pos="3921"/>
        </w:tabs>
        <w:spacing w:before="72"/>
        <w:ind w:left="720" w:hanging="360"/>
        <w:jc w:val="both"/>
      </w:pPr>
    </w:p>
    <w:p w14:paraId="418357B2" w14:textId="77777777" w:rsidR="00D034BD" w:rsidRDefault="00D034BD" w:rsidP="00CA7233">
      <w:pPr>
        <w:pStyle w:val="Ttulo1"/>
        <w:numPr>
          <w:ilvl w:val="0"/>
          <w:numId w:val="0"/>
        </w:numPr>
        <w:tabs>
          <w:tab w:val="left" w:pos="3921"/>
        </w:tabs>
        <w:spacing w:before="72"/>
        <w:ind w:left="720" w:hanging="360"/>
        <w:jc w:val="both"/>
      </w:pPr>
    </w:p>
    <w:p w14:paraId="66C80D92" w14:textId="77777777" w:rsidR="00D034BD" w:rsidRDefault="00D034BD" w:rsidP="00CA7233">
      <w:pPr>
        <w:pStyle w:val="Ttulo1"/>
        <w:numPr>
          <w:ilvl w:val="0"/>
          <w:numId w:val="0"/>
        </w:numPr>
        <w:tabs>
          <w:tab w:val="left" w:pos="3921"/>
        </w:tabs>
        <w:spacing w:before="72"/>
        <w:ind w:left="720" w:hanging="360"/>
        <w:jc w:val="both"/>
      </w:pPr>
    </w:p>
    <w:p w14:paraId="23BD85F0" w14:textId="77777777" w:rsidR="00D034BD" w:rsidRDefault="00D034BD" w:rsidP="00CA7233">
      <w:pPr>
        <w:pStyle w:val="Ttulo1"/>
        <w:numPr>
          <w:ilvl w:val="0"/>
          <w:numId w:val="0"/>
        </w:numPr>
        <w:tabs>
          <w:tab w:val="left" w:pos="3921"/>
        </w:tabs>
        <w:spacing w:before="72"/>
        <w:ind w:left="720" w:hanging="360"/>
        <w:jc w:val="both"/>
      </w:pPr>
    </w:p>
    <w:p w14:paraId="38C8113E" w14:textId="77777777" w:rsidR="00D034BD" w:rsidRDefault="00D034BD" w:rsidP="00CA7233">
      <w:pPr>
        <w:pStyle w:val="Ttulo1"/>
        <w:numPr>
          <w:ilvl w:val="0"/>
          <w:numId w:val="0"/>
        </w:numPr>
        <w:tabs>
          <w:tab w:val="left" w:pos="3921"/>
        </w:tabs>
        <w:spacing w:before="72"/>
        <w:ind w:left="720" w:hanging="360"/>
        <w:jc w:val="both"/>
      </w:pPr>
    </w:p>
    <w:p w14:paraId="6E4A552E" w14:textId="77777777" w:rsidR="00D034BD" w:rsidRDefault="00D034BD" w:rsidP="00CA7233">
      <w:pPr>
        <w:pStyle w:val="Ttulo1"/>
        <w:numPr>
          <w:ilvl w:val="0"/>
          <w:numId w:val="0"/>
        </w:numPr>
        <w:tabs>
          <w:tab w:val="left" w:pos="3921"/>
        </w:tabs>
        <w:spacing w:before="72"/>
        <w:ind w:left="720" w:hanging="360"/>
        <w:jc w:val="both"/>
      </w:pPr>
    </w:p>
    <w:p w14:paraId="34B2C7DD" w14:textId="77777777" w:rsidR="00D034BD" w:rsidRDefault="00D034BD" w:rsidP="00CA7233">
      <w:pPr>
        <w:pStyle w:val="Ttulo1"/>
        <w:numPr>
          <w:ilvl w:val="0"/>
          <w:numId w:val="0"/>
        </w:numPr>
        <w:tabs>
          <w:tab w:val="left" w:pos="3921"/>
        </w:tabs>
        <w:spacing w:before="72"/>
        <w:ind w:left="720" w:hanging="360"/>
        <w:jc w:val="both"/>
      </w:pPr>
    </w:p>
    <w:p w14:paraId="49AA3064" w14:textId="77777777" w:rsidR="00D034BD" w:rsidRDefault="00D034BD" w:rsidP="00CA7233">
      <w:pPr>
        <w:pStyle w:val="Ttulo1"/>
        <w:numPr>
          <w:ilvl w:val="0"/>
          <w:numId w:val="0"/>
        </w:numPr>
        <w:tabs>
          <w:tab w:val="left" w:pos="3921"/>
        </w:tabs>
        <w:spacing w:before="72"/>
        <w:ind w:left="720" w:hanging="360"/>
        <w:jc w:val="both"/>
      </w:pPr>
    </w:p>
    <w:p w14:paraId="1CC856D4" w14:textId="77777777" w:rsidR="00201E26" w:rsidRDefault="00201E26" w:rsidP="00CA7233">
      <w:pPr>
        <w:pStyle w:val="Ttulo1"/>
        <w:numPr>
          <w:ilvl w:val="0"/>
          <w:numId w:val="0"/>
        </w:numPr>
        <w:tabs>
          <w:tab w:val="left" w:pos="3921"/>
        </w:tabs>
        <w:spacing w:before="72"/>
        <w:ind w:left="720" w:hanging="360"/>
        <w:jc w:val="both"/>
      </w:pPr>
    </w:p>
    <w:p w14:paraId="210F54A1" w14:textId="77777777" w:rsidR="00D034BD" w:rsidRDefault="00D034BD" w:rsidP="00D034BD">
      <w:pPr>
        <w:pStyle w:val="Ttulo1"/>
      </w:pPr>
      <w:bookmarkStart w:id="128" w:name="_Toc233893773"/>
      <w:bookmarkStart w:id="129" w:name="_GoBack"/>
      <w:bookmarkEnd w:id="129"/>
      <w:r>
        <w:lastRenderedPageBreak/>
        <w:t>Anexos</w:t>
      </w:r>
      <w:bookmarkEnd w:id="128"/>
    </w:p>
    <w:p w14:paraId="14650DC0" w14:textId="63DBE65E" w:rsidR="00EA630D" w:rsidRDefault="00EA630D" w:rsidP="00EA630D">
      <w:pPr>
        <w:pStyle w:val="Ttulo2"/>
      </w:pPr>
      <w:bookmarkStart w:id="130" w:name="_Toc233893774"/>
      <w:r>
        <w:t xml:space="preserve">Anexo </w:t>
      </w:r>
      <w:r w:rsidR="00201E26">
        <w:t>A</w:t>
      </w:r>
      <w:r>
        <w:t>: Conceptos y Modelos de Confiabilidad centrada en Mantenimiento (RCM)</w:t>
      </w:r>
      <w:bookmarkEnd w:id="130"/>
    </w:p>
    <w:p w14:paraId="03CD2C0C" w14:textId="77777777" w:rsidR="00EA630D" w:rsidRPr="008D4F98" w:rsidRDefault="00EA630D" w:rsidP="00EA630D">
      <w:pPr>
        <w:pStyle w:val="Titulo3"/>
      </w:pPr>
      <w:r w:rsidRPr="008D4F98">
        <w:t>1</w:t>
      </w:r>
      <w:r>
        <w:t>.</w:t>
      </w:r>
      <w:r w:rsidRPr="008D4F98">
        <w:t xml:space="preserve"> Confiabilidad R(t)</w:t>
      </w:r>
    </w:p>
    <w:p w14:paraId="711F8769" w14:textId="77777777" w:rsidR="00EA630D" w:rsidRPr="008D4F98" w:rsidRDefault="00EA630D" w:rsidP="00EA630D">
      <w:r w:rsidRPr="008D4F98">
        <w:t xml:space="preserve">Según Arata (2005), La confiabilidad se define como la probabilidad de que dicho elemento funcione sin fallas durante un tiempo determinado bajo ciertas condiciones, donde para que se evaluación se pueden utilizar tres enfoques: </w:t>
      </w:r>
    </w:p>
    <w:p w14:paraId="619AAE6E" w14:textId="77777777" w:rsidR="00EA630D" w:rsidRPr="008D4F98" w:rsidRDefault="00EA630D" w:rsidP="00F2074F">
      <w:pPr>
        <w:pStyle w:val="Prrafodelista"/>
        <w:numPr>
          <w:ilvl w:val="0"/>
          <w:numId w:val="2"/>
        </w:numPr>
        <w:ind w:left="426" w:hanging="426"/>
      </w:pPr>
      <w:r w:rsidRPr="008D4F98">
        <w:t>Utilizar la información recolectada de una base de datos durante un período de tiempo en equipos similares, en que estos datos no necesariamente se someten a procesos estadísticos.</w:t>
      </w:r>
    </w:p>
    <w:p w14:paraId="0622AE1F" w14:textId="77777777" w:rsidR="00EA630D" w:rsidRPr="008D4F98" w:rsidRDefault="00EA630D" w:rsidP="00F2074F">
      <w:pPr>
        <w:pStyle w:val="Prrafodelista"/>
        <w:numPr>
          <w:ilvl w:val="0"/>
          <w:numId w:val="2"/>
        </w:numPr>
        <w:ind w:left="426" w:hanging="426"/>
      </w:pPr>
      <w:r w:rsidRPr="008D4F98">
        <w:t>Utilizar la información de pocos equipos por períodos breves, con lo que se puede entregar un comportamiento estimado con un grado de confiabilidad, el cual debe ser procesado estadísticamente.</w:t>
      </w:r>
    </w:p>
    <w:p w14:paraId="7B7E8DE9" w14:textId="77777777" w:rsidR="00EA630D" w:rsidRPr="008D4F98" w:rsidRDefault="00EA630D" w:rsidP="00F2074F">
      <w:pPr>
        <w:pStyle w:val="Prrafodelista"/>
        <w:numPr>
          <w:ilvl w:val="0"/>
          <w:numId w:val="2"/>
        </w:numPr>
        <w:ind w:left="426" w:hanging="426"/>
      </w:pPr>
      <w:r w:rsidRPr="008D4F98">
        <w:t xml:space="preserve">Utilizar la confiabilidad de los equipos para realizar </w:t>
      </w:r>
      <w:r w:rsidR="00F851A6" w:rsidRPr="008D4F98">
        <w:t>pronósticos.</w:t>
      </w:r>
    </w:p>
    <w:p w14:paraId="41171BC1" w14:textId="77777777" w:rsidR="00EA630D" w:rsidRPr="008D4F98" w:rsidRDefault="00EA630D" w:rsidP="00EA630D">
      <w:pPr>
        <w:keepNext/>
        <w:jc w:val="center"/>
      </w:pPr>
      <w:r w:rsidRPr="008D4F98">
        <w:rPr>
          <w:noProof/>
          <w:lang w:val="es-CL" w:eastAsia="es-CL" w:bidi="ar-SA"/>
        </w:rPr>
        <w:drawing>
          <wp:inline distT="0" distB="0" distL="0" distR="0" wp14:anchorId="1681415F" wp14:editId="77B597D9">
            <wp:extent cx="3527149" cy="1542331"/>
            <wp:effectExtent l="19050" t="19050" r="16151" b="19769"/>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cstate="print"/>
                    <a:srcRect l="28757" t="39793" r="29800" b="27990"/>
                    <a:stretch>
                      <a:fillRect/>
                    </a:stretch>
                  </pic:blipFill>
                  <pic:spPr bwMode="auto">
                    <a:xfrm>
                      <a:off x="0" y="0"/>
                      <a:ext cx="3527149" cy="1542331"/>
                    </a:xfrm>
                    <a:prstGeom prst="rect">
                      <a:avLst/>
                    </a:prstGeom>
                    <a:noFill/>
                    <a:ln w="9525">
                      <a:solidFill>
                        <a:schemeClr val="tx1"/>
                      </a:solidFill>
                      <a:miter lim="800000"/>
                      <a:headEnd/>
                      <a:tailEnd/>
                    </a:ln>
                  </pic:spPr>
                </pic:pic>
              </a:graphicData>
            </a:graphic>
          </wp:inline>
        </w:drawing>
      </w:r>
    </w:p>
    <w:p w14:paraId="2E909B8C" w14:textId="148F1804" w:rsidR="00EA630D" w:rsidRPr="008D4F98" w:rsidRDefault="00EA630D" w:rsidP="00EA630D">
      <w:pPr>
        <w:pStyle w:val="Epgrafe"/>
        <w:jc w:val="center"/>
      </w:pPr>
      <w:bookmarkStart w:id="131" w:name="_Toc233893868"/>
      <w:r w:rsidRPr="008D4F98">
        <w:t xml:space="preserve">Figura </w:t>
      </w:r>
      <w:r w:rsidR="009E22E5">
        <w:fldChar w:fldCharType="begin"/>
      </w:r>
      <w:r w:rsidR="009E22E5">
        <w:instrText xml:space="preserve"> SEQ Figura \* ARABIC </w:instrText>
      </w:r>
      <w:r w:rsidR="009E22E5">
        <w:fldChar w:fldCharType="separate"/>
      </w:r>
      <w:r w:rsidR="00090549">
        <w:rPr>
          <w:noProof/>
        </w:rPr>
        <w:t>40</w:t>
      </w:r>
      <w:r w:rsidR="009E22E5">
        <w:fldChar w:fldCharType="end"/>
      </w:r>
      <w:r w:rsidRPr="008D4F98">
        <w:t>.- Confiabilidad y Probabilidad de falla.</w:t>
      </w:r>
      <w:bookmarkEnd w:id="131"/>
    </w:p>
    <w:p w14:paraId="7CAC1AEE"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representa la función de densidad de probabilidad de falla y confiabilidad. Tomado de Libro "Manual de Gestión de Activos y mantenimiento" por Adolfo Arata.</w:t>
      </w:r>
    </w:p>
    <w:p w14:paraId="71920AD4" w14:textId="77777777" w:rsidR="00EA630D" w:rsidRPr="008D4F98" w:rsidRDefault="00EA630D" w:rsidP="00EA630D">
      <w:r w:rsidRPr="008D4F98">
        <w:t>Así, considerando el gráfico anterior y definiendo f(t) como la función de densidad de probabilidad de falla, la probabilidad de ocurrencia de una falla está representada por el área bajo la curva, por lo que se puede inferir que</w:t>
      </w:r>
      <w:sdt>
        <w:sdtPr>
          <w:id w:val="12001185"/>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0AB6564A" w14:textId="77777777" w:rsidR="00EA630D" w:rsidRPr="008D4F98" w:rsidRDefault="007B45B0" w:rsidP="00EA630D">
      <w:pPr>
        <w:pStyle w:val="Prrafodelista"/>
        <w:ind w:left="426"/>
      </w:pPr>
      <m:oMathPara>
        <m:oMath>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f(t)</m:t>
              </m:r>
            </m:e>
          </m:nary>
          <m:r>
            <w:rPr>
              <w:rFonts w:ascii="Cambria Math" w:hAnsi="Cambria Math"/>
            </w:rPr>
            <m:t>=1</m:t>
          </m:r>
        </m:oMath>
      </m:oMathPara>
    </w:p>
    <w:p w14:paraId="1018FE52" w14:textId="77777777" w:rsidR="00EA630D" w:rsidRPr="008D4F98" w:rsidRDefault="00EA630D" w:rsidP="00EA630D">
      <w:r w:rsidRPr="008D4F98">
        <w:t>Del mismo modo, si se conoce la función f(t), entonces se puede determinar la probabilidad de ocurrencia de una falla al tiempo "t", que está dada por</w:t>
      </w:r>
      <w:sdt>
        <w:sdtPr>
          <w:id w:val="12001195"/>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29E1546D" w14:textId="77777777" w:rsidR="00EA630D" w:rsidRPr="008D4F98" w:rsidRDefault="00EA630D" w:rsidP="00EA630D">
      <w:pPr>
        <w:pStyle w:val="Prrafodelista"/>
        <w:ind w:left="426"/>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f(t)dt</m:t>
              </m:r>
            </m:e>
          </m:nary>
        </m:oMath>
      </m:oMathPara>
    </w:p>
    <w:p w14:paraId="44709BC2" w14:textId="77777777" w:rsidR="00EA630D" w:rsidRPr="008D4F98" w:rsidRDefault="00EA630D" w:rsidP="00EA630D">
      <w:r w:rsidRPr="008D4F98">
        <w:t>En base a lo anterior, la confiabilidad R(t) o la probabilidad de que el equipo funcione correctamente hasta el tiempo "t" está dado por</w:t>
      </w:r>
      <w:sdt>
        <w:sdtPr>
          <w:id w:val="12001194"/>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2F144A3A" w14:textId="77777777" w:rsidR="00EA630D" w:rsidRPr="008D4F98" w:rsidRDefault="00EA630D" w:rsidP="00EA630D">
      <w:pPr>
        <w:pStyle w:val="Prrafodelista"/>
        <w:ind w:left="426"/>
      </w:pPr>
      <m:oMathPara>
        <m:oMath>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=1-F</m:t>
          </m:r>
          <m:d>
            <m:dPr>
              <m:ctrlPr>
                <w:rPr>
                  <w:rFonts w:ascii="Cambria Math" w:hAnsi="Cambria Math"/>
                  <w:i/>
                </w:rPr>
              </m:ctrlPr>
            </m:dPr>
            <m:e>
              <m:r>
                <w:rPr>
                  <w:rFonts w:ascii="Cambria Math" w:hAnsi="Cambria Math"/>
                </w:rPr>
                <m:t>t</m:t>
              </m:r>
            </m:e>
          </m:d>
          <m:r>
            <w:rPr>
              <w:rFonts w:ascii="Cambria Math" w:hAnsi="Cambria Math"/>
            </w:rPr>
            <m:t>=1-</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f(t)dt</m:t>
              </m:r>
            </m:e>
          </m:nary>
        </m:oMath>
      </m:oMathPara>
    </w:p>
    <w:p w14:paraId="38706A5D" w14:textId="77777777" w:rsidR="00EA630D" w:rsidRPr="008D4F98" w:rsidRDefault="00EA630D" w:rsidP="00EA630D">
      <w:r w:rsidRPr="008D4F98">
        <w:t xml:space="preserve">Además, se define como “tasa de fallas” a la función λ(t) que representa la probabilidad de que un equipo falle en un intervalo de tiempo, siendo interpretada como medida de la rapidez de ocurrencia de fallas (cantidad de fallas por unidad de tiempo). </w:t>
      </w:r>
      <w:r w:rsidR="00F851A6" w:rsidRPr="008D4F98">
        <w:t>Todas</w:t>
      </w:r>
      <w:r w:rsidRPr="008D4F98">
        <w:t xml:space="preserve"> las funciones anteriores; de densidad de falla f(t), de probabilidad acumulada de falla F(t), de tasa de falla λ(t) y confiabilidad R(t), se pueden relacionar en las siguientes tres ecuaciones</w:t>
      </w:r>
      <w:sdt>
        <w:sdtPr>
          <w:id w:val="12001193"/>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4BAD3CB7" w14:textId="77777777" w:rsidR="00EA630D" w:rsidRPr="008D4F98" w:rsidRDefault="00EA630D" w:rsidP="00EA630D">
      <m:oMathPara>
        <m:oMath>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4FFF0488" w14:textId="77777777" w:rsidR="00EA630D" w:rsidRPr="008D4F98" w:rsidRDefault="00EA630D" w:rsidP="00EA630D">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055DBD43" w14:textId="77777777" w:rsidR="00EA630D" w:rsidRDefault="00EA630D" w:rsidP="00EA630D">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=1-R</m:t>
          </m:r>
          <m:d>
            <m:dPr>
              <m:ctrlPr>
                <w:rPr>
                  <w:rFonts w:ascii="Cambria Math" w:hAnsi="Cambria Math"/>
                  <w:i/>
                </w:rPr>
              </m:ctrlPr>
            </m:dPr>
            <m:e>
              <m:r>
                <w:rPr>
                  <w:rFonts w:ascii="Cambria Math" w:hAnsi="Cambria Math"/>
                </w:rPr>
                <m:t>t</m:t>
              </m:r>
            </m:e>
          </m:d>
          <m:r>
            <w:rPr>
              <w:rFonts w:ascii="Cambria Math" w:hAnsi="Cambria Math"/>
            </w:rPr>
            <m:t>=1-</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78325D5F" w14:textId="77777777" w:rsidR="00EA630D" w:rsidRPr="008D4F98" w:rsidRDefault="00EA630D" w:rsidP="00EA630D">
      <w:pPr>
        <w:pStyle w:val="Titulo3"/>
      </w:pPr>
      <w:r w:rsidRPr="008D4F98">
        <w:t>2</w:t>
      </w:r>
      <w:r>
        <w:t>.</w:t>
      </w:r>
      <w:r w:rsidRPr="008D4F98">
        <w:t xml:space="preserve"> Disponibilidad A(t)</w:t>
      </w:r>
    </w:p>
    <w:p w14:paraId="3F3501E5" w14:textId="77777777" w:rsidR="00EA630D" w:rsidRPr="008D4F98" w:rsidRDefault="00EA630D" w:rsidP="00EA630D">
      <w:r w:rsidRPr="008D4F98">
        <w:t>Según Arata (2005), La disponibilidad corresponde a la probabilidad de utilización de un equipo o sistema excluyendo las detenciones no originadas por falla. La esperanza o Disponibilidad esperada se obtiene como el porcentaje del tiempo en que un equipo está funcionando correctamente y está dado por la siguiente ecuación:</w:t>
      </w:r>
    </w:p>
    <w:p w14:paraId="6F9675BF" w14:textId="77777777" w:rsidR="00EA630D" w:rsidRPr="008D4F98" w:rsidRDefault="00EA630D" w:rsidP="00EA630D">
      <w:pPr>
        <w:jc w:val="center"/>
      </w:pPr>
      <m:oMathPara>
        <m:oMath>
          <m:r>
            <w:rPr>
              <w:rFonts w:ascii="Cambria Math" w:hAnsi="Cambria Math"/>
            </w:rPr>
            <m:t>A=</m:t>
          </m:r>
          <m:f>
            <m:fPr>
              <m:ctrlPr>
                <w:rPr>
                  <w:rFonts w:ascii="Cambria Math" w:hAnsi="Cambria Math"/>
                  <w:i/>
                </w:rPr>
              </m:ctrlPr>
            </m:fPr>
            <m:num>
              <m:r>
                <w:rPr>
                  <w:rFonts w:ascii="Cambria Math" w:hAnsi="Cambria Math"/>
                </w:rPr>
                <m:t>Up Time</m:t>
              </m:r>
            </m:num>
            <m:den>
              <m:r>
                <w:rPr>
                  <w:rFonts w:ascii="Cambria Math" w:hAnsi="Cambria Math"/>
                </w:rPr>
                <m:t>Up time+Down time</m:t>
              </m:r>
            </m:den>
          </m:f>
          <m:r>
            <w:rPr>
              <w:rFonts w:ascii="Cambria Math" w:hAnsi="Cambria Math"/>
            </w:rPr>
            <m:t>=</m:t>
          </m:r>
          <m:f>
            <m:fPr>
              <m:ctrlPr>
                <w:rPr>
                  <w:rFonts w:ascii="Cambria Math" w:hAnsi="Cambria Math"/>
                  <w:i/>
                </w:rPr>
              </m:ctrlPr>
            </m:fPr>
            <m:num>
              <m:r>
                <w:rPr>
                  <w:rFonts w:ascii="Cambria Math" w:hAnsi="Cambria Math"/>
                </w:rPr>
                <m:t>MTBF</m:t>
              </m:r>
            </m:num>
            <m:den>
              <m:r>
                <w:rPr>
                  <w:rFonts w:ascii="Cambria Math" w:hAnsi="Cambria Math"/>
                </w:rPr>
                <m:t>MTBF+MTTR</m:t>
              </m:r>
            </m:den>
          </m:f>
        </m:oMath>
      </m:oMathPara>
    </w:p>
    <w:p w14:paraId="7A300C21" w14:textId="77777777" w:rsidR="00EA630D" w:rsidRPr="008D4F98" w:rsidRDefault="00EA630D" w:rsidP="00EA630D">
      <w:r w:rsidRPr="008D4F98">
        <w:lastRenderedPageBreak/>
        <w:t xml:space="preserve">En base a la ecuación anterior es pertinente definir conceptualmente lo que es un tiempo de buen funcionamiento (TBF) y un tiempo de reparación (TTR). </w:t>
      </w:r>
    </w:p>
    <w:p w14:paraId="204E55FC" w14:textId="77777777" w:rsidR="00EA630D" w:rsidRPr="008D4F98" w:rsidRDefault="00EA630D" w:rsidP="00EA630D">
      <w:pPr>
        <w:pStyle w:val="Titulo3"/>
      </w:pPr>
      <w:r w:rsidRPr="008D4F98">
        <w:t>3</w:t>
      </w:r>
      <w:r>
        <w:t>.</w:t>
      </w:r>
      <w:r w:rsidRPr="008D4F98">
        <w:t xml:space="preserve"> Tiempo de Buen Funcionamiento (TBF)</w:t>
      </w:r>
    </w:p>
    <w:p w14:paraId="78457218" w14:textId="77777777" w:rsidR="00EA630D" w:rsidRPr="008D4F98" w:rsidRDefault="00EA630D" w:rsidP="00EA630D">
      <w:r w:rsidRPr="008D4F98">
        <w:t xml:space="preserve">De acuerdo a la información a través del Profesor de la asignatura de Ingeniería en Plantas Industriales (T. </w:t>
      </w:r>
      <w:proofErr w:type="spellStart"/>
      <w:r w:rsidRPr="008D4F98">
        <w:t>Grubessich</w:t>
      </w:r>
      <w:proofErr w:type="spellEnd"/>
      <w:r w:rsidRPr="008D4F98">
        <w:t>, comunicación personal, Mayo de 2021), se define como tiempo de buen funcionamiento a aquél que transcurre entre que se soluciona una falla y ocurre la siguiente, es decir, es el tiempo que el equipo está operando de forma normal. Con los datos anteriores se puede obtener el promedio de los tiempos de buen funcionamiento o MTBF, el cual está dado por la siguiente ecuación:</w:t>
      </w:r>
    </w:p>
    <w:p w14:paraId="1B3702D9" w14:textId="77777777" w:rsidR="00EA630D" w:rsidRPr="008D4F98" w:rsidRDefault="00EA630D" w:rsidP="00EA630D">
      <w:pPr>
        <w:jc w:val="center"/>
      </w:pPr>
      <m:oMathPara>
        <m:oMath>
          <m:r>
            <w:rPr>
              <w:rFonts w:ascii="Cambria Math" w:hAnsi="Cambria Math"/>
            </w:rPr>
            <m:t>MTBF=</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t⋅f</m:t>
              </m:r>
              <m:d>
                <m:dPr>
                  <m:ctrlPr>
                    <w:rPr>
                      <w:rFonts w:ascii="Cambria Math" w:hAnsi="Cambria Math"/>
                      <w:i/>
                    </w:rPr>
                  </m:ctrlPr>
                </m:dPr>
                <m:e>
                  <m:r>
                    <w:rPr>
                      <w:rFonts w:ascii="Cambria Math" w:hAnsi="Cambria Math"/>
                    </w:rPr>
                    <m:t>t</m:t>
                  </m:r>
                </m:e>
              </m:d>
              <m:r>
                <w:rPr>
                  <w:rFonts w:ascii="Cambria Math" w:hAnsi="Cambria Math"/>
                </w:rPr>
                <m:t>dt</m:t>
              </m:r>
            </m:e>
          </m:nary>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dt</m:t>
              </m:r>
            </m:e>
          </m:nary>
        </m:oMath>
      </m:oMathPara>
    </w:p>
    <w:p w14:paraId="287509B0" w14:textId="77777777" w:rsidR="00EA630D" w:rsidRPr="008D4F98" w:rsidRDefault="00EA630D" w:rsidP="00EA630D">
      <w:r w:rsidRPr="008D4F98">
        <w:t>Si se considera el siguiente gráfico que representa el ciclo de vida de un equipo, se puede concluir que el comportamiento de vida podría definirse por una función Weibull y que durante su etapa de vida útil, su tasa de falla es constante</w:t>
      </w:r>
      <w:sdt>
        <w:sdtPr>
          <w:id w:val="12001192"/>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2D016A06" w14:textId="77777777" w:rsidR="00EA630D" w:rsidRPr="008D4F98" w:rsidRDefault="00EA630D" w:rsidP="00EA630D">
      <w:pPr>
        <w:keepNext/>
        <w:jc w:val="center"/>
      </w:pPr>
      <w:r w:rsidRPr="008D4F98">
        <w:rPr>
          <w:noProof/>
          <w:lang w:val="es-CL" w:eastAsia="es-CL" w:bidi="ar-SA"/>
        </w:rPr>
        <w:drawing>
          <wp:inline distT="0" distB="0" distL="0" distR="0" wp14:anchorId="0C8F64D5" wp14:editId="741C02BD">
            <wp:extent cx="2880804" cy="2008157"/>
            <wp:effectExtent l="19050" t="19050" r="14796" b="11143"/>
            <wp:docPr id="2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cstate="print"/>
                    <a:srcRect l="32538" t="30491" r="25891" b="18017"/>
                    <a:stretch>
                      <a:fillRect/>
                    </a:stretch>
                  </pic:blipFill>
                  <pic:spPr bwMode="auto">
                    <a:xfrm>
                      <a:off x="0" y="0"/>
                      <a:ext cx="2880804" cy="2008157"/>
                    </a:xfrm>
                    <a:prstGeom prst="rect">
                      <a:avLst/>
                    </a:prstGeom>
                    <a:noFill/>
                    <a:ln w="9525">
                      <a:solidFill>
                        <a:schemeClr val="tx1"/>
                      </a:solidFill>
                      <a:miter lim="800000"/>
                      <a:headEnd/>
                      <a:tailEnd/>
                    </a:ln>
                  </pic:spPr>
                </pic:pic>
              </a:graphicData>
            </a:graphic>
          </wp:inline>
        </w:drawing>
      </w:r>
    </w:p>
    <w:p w14:paraId="2A4D2DCA" w14:textId="5A8F3684" w:rsidR="00EA630D" w:rsidRPr="008D4F98" w:rsidRDefault="00EA630D" w:rsidP="00EA630D">
      <w:pPr>
        <w:pStyle w:val="Epgrafe"/>
        <w:jc w:val="center"/>
      </w:pPr>
      <w:bookmarkStart w:id="132" w:name="_Toc233893869"/>
      <w:r w:rsidRPr="008D4F98">
        <w:t xml:space="preserve">Figura </w:t>
      </w:r>
      <w:r w:rsidR="009E22E5">
        <w:fldChar w:fldCharType="begin"/>
      </w:r>
      <w:r w:rsidR="009E22E5">
        <w:instrText xml:space="preserve"> SEQ Figura \* ARABIC </w:instrText>
      </w:r>
      <w:r w:rsidR="009E22E5">
        <w:fldChar w:fldCharType="separate"/>
      </w:r>
      <w:r w:rsidR="00090549">
        <w:rPr>
          <w:noProof/>
        </w:rPr>
        <w:t>41</w:t>
      </w:r>
      <w:r w:rsidR="009E22E5">
        <w:fldChar w:fldCharType="end"/>
      </w:r>
      <w:r w:rsidRPr="008D4F98">
        <w:t>.- Ciclo de vida de un activo.</w:t>
      </w:r>
      <w:bookmarkEnd w:id="132"/>
    </w:p>
    <w:p w14:paraId="6DE26E67"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representa la evaluación de la tasa de falla de un equipo durante el ciclo de vida de éste. Tomado de Libro "Manual de Gestión de Activos y mantenimiento" por Adolfo Arata.</w:t>
      </w:r>
    </w:p>
    <w:p w14:paraId="22B26553" w14:textId="77777777" w:rsidR="00EA630D" w:rsidRPr="008D4F98" w:rsidRDefault="00EA630D" w:rsidP="00EA630D">
      <w:r w:rsidRPr="008D4F98">
        <w:t xml:space="preserve">Es así que si el equipo está en etapa de vida útil (tasa de falla" </w:t>
      </w:r>
      <m:oMath>
        <m:r>
          <w:rPr>
            <w:rFonts w:ascii="Cambria Math" w:hAnsi="Cambria Math"/>
          </w:rPr>
          <m:t>λ</m:t>
        </m:r>
      </m:oMath>
      <w:r w:rsidRPr="008D4F98">
        <w:t xml:space="preserve">" constante), entonces el </w:t>
      </w:r>
      <w:r w:rsidRPr="008D4F98">
        <w:lastRenderedPageBreak/>
        <w:t>MTBF está dado por la siguiente ecuación</w:t>
      </w:r>
      <w:sdt>
        <w:sdtPr>
          <w:id w:val="12001191"/>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30E5D707" w14:textId="77777777" w:rsidR="00EA630D" w:rsidRPr="008D4F98" w:rsidRDefault="00EA630D" w:rsidP="00EA630D">
      <m:oMathPara>
        <m:oMath>
          <m:r>
            <w:rPr>
              <w:rFonts w:ascii="Cambria Math" w:hAnsi="Cambria Math"/>
            </w:rPr>
            <m:t>MTBF=</m:t>
          </m:r>
          <m:f>
            <m:fPr>
              <m:ctrlPr>
                <w:rPr>
                  <w:rFonts w:ascii="Cambria Math" w:hAnsi="Cambria Math"/>
                  <w:i/>
                </w:rPr>
              </m:ctrlPr>
            </m:fPr>
            <m:num>
              <m:r>
                <w:rPr>
                  <w:rFonts w:ascii="Cambria Math" w:hAnsi="Cambria Math"/>
                </w:rPr>
                <m:t>1</m:t>
              </m:r>
            </m:num>
            <m:den>
              <m:r>
                <w:rPr>
                  <w:rFonts w:ascii="Cambria Math" w:hAnsi="Cambria Math"/>
                </w:rPr>
                <m:t>λ</m:t>
              </m:r>
            </m:den>
          </m:f>
        </m:oMath>
      </m:oMathPara>
    </w:p>
    <w:p w14:paraId="7C76F205" w14:textId="77777777" w:rsidR="00EA630D" w:rsidRPr="008D4F98" w:rsidRDefault="00EA630D" w:rsidP="00EA630D">
      <w:r w:rsidRPr="008D4F98">
        <w:t>Adicionalmente, la mayoría de las veces, al efectuar un ajuste de curvas, este comportamiento de vida está modelado por una Distribución Weibull, por lo que su MTBF está dado por</w:t>
      </w:r>
      <w:sdt>
        <w:sdtPr>
          <w:id w:val="12001190"/>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7A2F98C8" w14:textId="77777777" w:rsidR="00EA630D" w:rsidRDefault="00EA630D" w:rsidP="00EA630D">
      <m:oMathPara>
        <m:oMath>
          <m:r>
            <w:rPr>
              <w:rFonts w:ascii="Cambria Math" w:hAnsi="Cambria Math"/>
            </w:rPr>
            <m:t>MTB</m:t>
          </m:r>
          <m:sSub>
            <m:sSubPr>
              <m:ctrlPr>
                <w:rPr>
                  <w:rFonts w:ascii="Cambria Math" w:hAnsi="Cambria Math"/>
                  <w:i/>
                </w:rPr>
              </m:ctrlPr>
            </m:sSubPr>
            <m:e>
              <m:r>
                <w:rPr>
                  <w:rFonts w:ascii="Cambria Math" w:hAnsi="Cambria Math"/>
                </w:rPr>
                <m:t>F</m:t>
              </m:r>
            </m:e>
            <m:sub>
              <m:r>
                <w:rPr>
                  <w:rFonts w:ascii="Cambria Math" w:hAnsi="Cambria Math"/>
                </w:rPr>
                <m:t>Waybull</m:t>
              </m:r>
            </m:sub>
          </m:sSub>
          <m:r>
            <w:rPr>
              <w:rFonts w:ascii="Cambria Math" w:hAnsi="Cambria Math"/>
            </w:rPr>
            <m:t>=α⋅</m:t>
          </m:r>
          <m:r>
            <m:rPr>
              <m:sty m:val="p"/>
            </m:rPr>
            <w:rPr>
              <w:rFonts w:ascii="Cambria Math" w:hAnsi="Cambria Math"/>
            </w:rPr>
            <m:t>Γ</m:t>
          </m:r>
          <m:d>
            <m:dPr>
              <m:ctrlPr>
                <w:rPr>
                  <w:rFonts w:ascii="Cambria Math" w:hAnsi="Cambria Math"/>
                  <w:i/>
                </w:rPr>
              </m:ctrlPr>
            </m:dPr>
            <m:e>
              <m:f>
                <m:fPr>
                  <m:ctrlPr>
                    <w:rPr>
                      <w:rFonts w:ascii="Cambria Math" w:hAnsi="Cambria Math"/>
                      <w:i/>
                    </w:rPr>
                  </m:ctrlPr>
                </m:fPr>
                <m:num>
                  <m:r>
                    <w:rPr>
                      <w:rFonts w:ascii="Cambria Math" w:hAnsi="Cambria Math"/>
                    </w:rPr>
                    <m:t>β+1</m:t>
                  </m:r>
                </m:num>
                <m:den>
                  <m:r>
                    <w:rPr>
                      <w:rFonts w:ascii="Cambria Math" w:hAnsi="Cambria Math"/>
                    </w:rPr>
                    <m:t>β</m:t>
                  </m:r>
                </m:den>
              </m:f>
            </m:e>
          </m:d>
          <m:r>
            <w:rPr>
              <w:rFonts w:ascii="Cambria Math" w:hAnsi="Cambria Math"/>
            </w:rPr>
            <m:t>+γ</m:t>
          </m:r>
        </m:oMath>
      </m:oMathPara>
    </w:p>
    <w:p w14:paraId="554178E4" w14:textId="77777777" w:rsidR="00EA630D" w:rsidRPr="008D4F98" w:rsidRDefault="00EA630D" w:rsidP="00EA630D">
      <w:pPr>
        <w:pStyle w:val="Titulo3"/>
      </w:pPr>
      <w:r w:rsidRPr="008D4F98">
        <w:t>4</w:t>
      </w:r>
      <w:r>
        <w:t>.</w:t>
      </w:r>
      <w:r w:rsidRPr="008D4F98">
        <w:t xml:space="preserve"> Tiempo de Reparación (TTR)</w:t>
      </w:r>
    </w:p>
    <w:p w14:paraId="4BC7B0D3" w14:textId="77777777" w:rsidR="00EA630D" w:rsidRDefault="00EA630D" w:rsidP="00EA630D">
      <w:r w:rsidRPr="008D4F98">
        <w:t xml:space="preserve">Al igual que en la definición anterior, según a la información a través del Profesor de la asignatura de Ingeniería en Plantas Industriales (T. </w:t>
      </w:r>
      <w:proofErr w:type="spellStart"/>
      <w:r w:rsidRPr="008D4F98">
        <w:t>Grubessich</w:t>
      </w:r>
      <w:proofErr w:type="spellEnd"/>
      <w:r w:rsidRPr="008D4F98">
        <w:t xml:space="preserve">, comunicación personal, Mayo de 2021), se define como el tiempo que demora reparar una falla o que un equipo vuelva a ponerse en servicio, teniendo que éste debe considerar las pruebas y respectivo set-up. Generalmente este comportamiento de falla está asociado a una distribución Normal, por lo que su Tiempo promedio de reparación o MTTR está dado por la media de esta distribución. </w:t>
      </w:r>
    </w:p>
    <w:p w14:paraId="46D75B01" w14:textId="77777777" w:rsidR="00380001" w:rsidRPr="008D4F98" w:rsidRDefault="00380001" w:rsidP="00EA630D"/>
    <w:p w14:paraId="4ECB12B9" w14:textId="77777777" w:rsidR="00EA630D" w:rsidRPr="008D4F98" w:rsidRDefault="00EA630D" w:rsidP="00EA630D">
      <w:pPr>
        <w:pStyle w:val="Titulo3"/>
      </w:pPr>
      <w:r>
        <w:t xml:space="preserve">5. </w:t>
      </w:r>
      <w:r w:rsidRPr="008D4F98">
        <w:t>Modelos de Confiabilidad</w:t>
      </w:r>
    </w:p>
    <w:p w14:paraId="5F9A297C" w14:textId="77777777" w:rsidR="00EA630D" w:rsidRPr="008D4F98" w:rsidRDefault="00EA630D" w:rsidP="00EA630D">
      <w:r w:rsidRPr="008D4F98">
        <w:t xml:space="preserve">Si bien, de acuerdo a lo explicado en los párrafos anteriores del presente trabajo, generalmente la Distribución Weibull es la que mejor representa el comportamiento de vida de un equipo y la Normal su comportamiento de reparación; según la información a través del Profesor de la asignatura de Fundamentos de la Gestión de Activos e Ingeniería en Confiabilidad  (T. </w:t>
      </w:r>
      <w:proofErr w:type="spellStart"/>
      <w:r w:rsidRPr="008D4F98">
        <w:t>Grubessich</w:t>
      </w:r>
      <w:proofErr w:type="spellEnd"/>
      <w:r w:rsidRPr="008D4F98">
        <w:t>, comunicación personal, Septiembre de 2021), no necesariamente pueden modelarse sólo por esas distribuciones, sino que también, dependiendo de los datos éstas podrían ser:</w:t>
      </w:r>
    </w:p>
    <w:p w14:paraId="38365190" w14:textId="77777777" w:rsidR="00EA630D" w:rsidRPr="008D4F98" w:rsidRDefault="00EA630D" w:rsidP="00EA630D">
      <w:r w:rsidRPr="008D4F98">
        <w:t xml:space="preserve">- Exponencial Negativa: Cuando la tasa de falla es constante, es decir, el equipo está en </w:t>
      </w:r>
      <w:r w:rsidRPr="008D4F98">
        <w:lastRenderedPageBreak/>
        <w:t xml:space="preserve">etapa de vida útil. La confiabilidad estaría dada por la siguiente ecuación </w:t>
      </w:r>
      <w:sdt>
        <w:sdtPr>
          <w:id w:val="578845410"/>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16E3E126"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exp</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-λt</m:t>
              </m:r>
            </m:sup>
          </m:sSup>
        </m:oMath>
      </m:oMathPara>
    </w:p>
    <w:p w14:paraId="3F412E7E" w14:textId="77777777" w:rsidR="00EA630D" w:rsidRPr="008D4F98" w:rsidRDefault="00EA630D" w:rsidP="00EA630D"/>
    <w:p w14:paraId="42A180C0" w14:textId="77777777" w:rsidR="00EA630D" w:rsidRPr="008D4F98" w:rsidRDefault="00EA630D" w:rsidP="00EA630D">
      <w:r w:rsidRPr="008D4F98">
        <w:t xml:space="preserve">- Normal: Generalmente asociada al comportamiento de falla de los equipos, pero en algunas ocasiones también podría modelar el comportamiento de vida. Esto depende de los datos que se analicen. Tiene 2 parámetros que son su media y desviación estándar. La confiabilidad estaría dada por la siguiente ecuación </w:t>
      </w:r>
      <w:sdt>
        <w:sdtPr>
          <w:id w:val="578845411"/>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48D50B95"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Normal</m:t>
              </m:r>
            </m:sub>
          </m:sSub>
          <m:r>
            <w:rPr>
              <w:rFonts w:ascii="Cambria Math" w:hAnsi="Cambria Math"/>
            </w:rPr>
            <m:t xml:space="preserve">=1- </m:t>
          </m:r>
          <m:f>
            <m:fPr>
              <m:ctrlPr>
                <w:rPr>
                  <w:rFonts w:ascii="Cambria Math" w:hAnsi="Cambria Math"/>
                  <w:i/>
                </w:rPr>
              </m:ctrlPr>
            </m:fPr>
            <m:num>
              <m:r>
                <w:rPr>
                  <w:rFonts w:ascii="Cambria Math" w:hAnsi="Cambria Math"/>
                </w:rPr>
                <m:t>1</m:t>
              </m:r>
            </m:num>
            <m:den>
              <m:r>
                <w:rPr>
                  <w:rFonts w:ascii="Cambria Math" w:hAnsi="Cambria Math"/>
                </w:rPr>
                <m:t>σ⋅</m:t>
              </m:r>
              <m:rad>
                <m:radPr>
                  <m:degHide m:val="1"/>
                  <m:ctrlPr>
                    <w:rPr>
                      <w:rFonts w:ascii="Cambria Math" w:hAnsi="Cambria Math"/>
                      <w:i/>
                    </w:rPr>
                  </m:ctrlPr>
                </m:radPr>
                <m:deg/>
                <m:e>
                  <m:r>
                    <w:rPr>
                      <w:rFonts w:ascii="Cambria Math" w:hAnsi="Cambria Math"/>
                    </w:rPr>
                    <m:t>2π</m:t>
                  </m:r>
                </m:e>
              </m:rad>
            </m:den>
          </m:f>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t-μ</m:t>
                          </m:r>
                        </m:num>
                        <m:den>
                          <m:r>
                            <w:rPr>
                              <w:rFonts w:ascii="Cambria Math" w:hAnsi="Cambria Math"/>
                            </w:rPr>
                            <m:t>2</m:t>
                          </m:r>
                          <m:sSup>
                            <m:sSupPr>
                              <m:ctrlPr>
                                <w:rPr>
                                  <w:rFonts w:ascii="Cambria Math" w:hAnsi="Cambria Math"/>
                                  <w:i/>
                                </w:rPr>
                              </m:ctrlPr>
                            </m:sSupPr>
                            <m:e>
                              <m:r>
                                <w:rPr>
                                  <w:rFonts w:ascii="Cambria Math" w:hAnsi="Cambria Math"/>
                                </w:rPr>
                                <m:t>σ</m:t>
                              </m:r>
                            </m:e>
                            <m:sup>
                              <m:r>
                                <w:rPr>
                                  <w:rFonts w:ascii="Cambria Math" w:hAnsi="Cambria Math"/>
                                </w:rPr>
                                <m:t>2</m:t>
                              </m:r>
                            </m:sup>
                          </m:sSup>
                        </m:den>
                      </m:f>
                    </m:e>
                  </m:d>
                </m:e>
                <m:sup>
                  <m:r>
                    <w:rPr>
                      <w:rFonts w:ascii="Cambria Math" w:hAnsi="Cambria Math"/>
                    </w:rPr>
                    <m:t>2</m:t>
                  </m:r>
                </m:sup>
              </m:sSup>
            </m:sup>
          </m:sSup>
          <m:r>
            <w:rPr>
              <w:rFonts w:ascii="Cambria Math" w:hAnsi="Cambria Math"/>
            </w:rPr>
            <m:t>=1-</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dt</m:t>
              </m:r>
            </m:e>
          </m:nary>
        </m:oMath>
      </m:oMathPara>
    </w:p>
    <w:p w14:paraId="302A380F" w14:textId="77777777" w:rsidR="00EA630D" w:rsidRPr="008D4F98" w:rsidRDefault="00EA630D" w:rsidP="00EA630D"/>
    <w:p w14:paraId="5EB564A0" w14:textId="77777777" w:rsidR="00EA630D" w:rsidRPr="008D4F98" w:rsidRDefault="00EA630D" w:rsidP="00EA630D">
      <w:r w:rsidRPr="008D4F98">
        <w:t xml:space="preserve">- Weibull: Generalmente asociada al comportamiento de vida de los equipos, posee 3 parámetros los cuales son </w:t>
      </w:r>
      <w:sdt>
        <w:sdtPr>
          <w:id w:val="578845412"/>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6FE22B68" w14:textId="77777777" w:rsidR="00EA630D" w:rsidRPr="008D4F98" w:rsidRDefault="00EA630D" w:rsidP="00EA630D">
      <w:r w:rsidRPr="008D4F98">
        <w:t>a) de escala (α): el que da una buena aproximación del MTBF cuando modela el comportamiento de vida de un equipo.</w:t>
      </w:r>
    </w:p>
    <w:p w14:paraId="52A83A74" w14:textId="77777777" w:rsidR="00EA630D" w:rsidRPr="008D4F98" w:rsidRDefault="00EA630D" w:rsidP="00EA630D">
      <w:r w:rsidRPr="008D4F98">
        <w:t>b) de forma (β): Indica el comportamiento de la tasa de falla (se es mayor a 1, la tasa de falla es creciente; si es menor a 1, es decreciente; y si es igual a 1; es constante)</w:t>
      </w:r>
    </w:p>
    <w:p w14:paraId="1AD74FC8" w14:textId="77777777" w:rsidR="00EA630D" w:rsidRPr="008D4F98" w:rsidRDefault="00EA630D" w:rsidP="00EA630D">
      <w:r w:rsidRPr="008D4F98">
        <w:t>c) de localización (γ): mueve la curva en el tiempo, si no se especifica puede omitirse.</w:t>
      </w:r>
    </w:p>
    <w:p w14:paraId="511C64C0" w14:textId="77777777" w:rsidR="00EA630D" w:rsidRPr="008D4F98" w:rsidRDefault="00EA630D" w:rsidP="00EA630D">
      <w:r w:rsidRPr="008D4F98">
        <w:t>De este modo la confiabilidad está dada por la siguiente ecuación:</w:t>
      </w:r>
    </w:p>
    <w:p w14:paraId="49520353"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weibull</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t-γ</m:t>
                          </m:r>
                        </m:num>
                        <m:den>
                          <m:r>
                            <w:rPr>
                              <w:rFonts w:ascii="Cambria Math" w:hAnsi="Cambria Math"/>
                            </w:rPr>
                            <m:t>α</m:t>
                          </m:r>
                        </m:den>
                      </m:f>
                    </m:e>
                  </m:d>
                </m:e>
                <m:sup>
                  <m:r>
                    <w:rPr>
                      <w:rFonts w:ascii="Cambria Math" w:hAnsi="Cambria Math"/>
                    </w:rPr>
                    <m:t>β</m:t>
                  </m:r>
                </m:sup>
              </m:sSup>
            </m:sup>
          </m:sSup>
        </m:oMath>
      </m:oMathPara>
    </w:p>
    <w:p w14:paraId="6A565E5E" w14:textId="77777777" w:rsidR="00EA630D" w:rsidRPr="008D4F98" w:rsidRDefault="00EA630D" w:rsidP="00EA630D">
      <w:r w:rsidRPr="008D4F98">
        <w:t xml:space="preserve">Adicionalmente, según a la información a través del Profesor de la asignatura de Ingeniería en Plantas Industriales (T. </w:t>
      </w:r>
      <w:proofErr w:type="spellStart"/>
      <w:r w:rsidRPr="008D4F98">
        <w:t>Grubessich</w:t>
      </w:r>
      <w:proofErr w:type="spellEnd"/>
      <w:r w:rsidRPr="008D4F98">
        <w:t xml:space="preserve">, comunicación personal, Mayo de 2021), existe también la Distribución de Poisson, la que permite calcular la confiabilidad de que el equipo funciones hasta un tiempo "t" habiendo fallado "k" veces antes, estando dada por la siguiente ecuación, siempre y cuando la tasa de falla sea constante </w:t>
      </w:r>
      <w:sdt>
        <w:sdtPr>
          <w:id w:val="578845413"/>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0E6F267A" w14:textId="77777777" w:rsidR="00EA630D" w:rsidRPr="008D4F98" w:rsidRDefault="00EA630D" w:rsidP="00EA630D">
      <m:oMathPara>
        <m:oMath>
          <m:r>
            <w:rPr>
              <w:rFonts w:ascii="Cambria Math" w:hAnsi="Cambria Math"/>
            </w:rPr>
            <w:lastRenderedPageBreak/>
            <m:t>R</m:t>
          </m:r>
          <m:d>
            <m:dPr>
              <m:ctrlPr>
                <w:rPr>
                  <w:rFonts w:ascii="Cambria Math" w:hAnsi="Cambria Math"/>
                  <w:i/>
                </w:rPr>
              </m:ctrlPr>
            </m:dPr>
            <m:e>
              <m:r>
                <w:rPr>
                  <w:rFonts w:ascii="Cambria Math" w:hAnsi="Cambria Math"/>
                </w:rPr>
                <m:t>k=</m:t>
              </m:r>
              <m:sSub>
                <m:sSubPr>
                  <m:ctrlPr>
                    <w:rPr>
                      <w:rFonts w:ascii="Cambria Math" w:hAnsi="Cambria Math"/>
                      <w:i/>
                    </w:rPr>
                  </m:ctrlPr>
                </m:sSubPr>
                <m:e>
                  <m:r>
                    <w:rPr>
                      <w:rFonts w:ascii="Cambria Math" w:hAnsi="Cambria Math"/>
                    </w:rPr>
                    <m:t>k</m:t>
                  </m:r>
                </m:e>
                <m:sub>
                  <m:r>
                    <w:rPr>
                      <w:rFonts w:ascii="Cambria Math" w:hAnsi="Cambria Math"/>
                    </w:rPr>
                    <m:t>0</m:t>
                  </m:r>
                </m:sub>
              </m:sSub>
              <m:r>
                <w:rPr>
                  <w:rFonts w:ascii="Cambria Math" w:hAnsi="Cambria Math"/>
                </w:rPr>
                <m:t>,t,λ</m:t>
              </m:r>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-λt</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λt</m:t>
                      </m:r>
                    </m:e>
                  </m:d>
                </m:e>
                <m:sup>
                  <m:r>
                    <w:rPr>
                      <w:rFonts w:ascii="Cambria Math" w:hAnsi="Cambria Math"/>
                    </w:rPr>
                    <m:t>k</m:t>
                  </m:r>
                </m:sup>
              </m:sSup>
            </m:num>
            <m:den>
              <m:r>
                <w:rPr>
                  <w:rFonts w:ascii="Cambria Math" w:hAnsi="Cambria Math"/>
                </w:rPr>
                <m:t>k!</m:t>
              </m:r>
            </m:den>
          </m:f>
        </m:oMath>
      </m:oMathPara>
    </w:p>
    <w:p w14:paraId="5923C021" w14:textId="77777777" w:rsidR="00EA630D" w:rsidRPr="008D4F98" w:rsidRDefault="00EA630D" w:rsidP="00EA630D">
      <w:pPr>
        <w:keepNext/>
      </w:pPr>
      <w:r w:rsidRPr="008D4F98">
        <w:rPr>
          <w:noProof/>
          <w:lang w:val="es-CL" w:eastAsia="es-CL" w:bidi="ar-SA"/>
        </w:rPr>
        <w:drawing>
          <wp:inline distT="0" distB="0" distL="0" distR="0" wp14:anchorId="71A1F1D0" wp14:editId="6CC69ACB">
            <wp:extent cx="5435452" cy="5074714"/>
            <wp:effectExtent l="19050" t="0" r="0" b="0"/>
            <wp:docPr id="2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5" cstate="print"/>
                    <a:srcRect b="7861"/>
                    <a:stretch>
                      <a:fillRect/>
                    </a:stretch>
                  </pic:blipFill>
                  <pic:spPr bwMode="auto">
                    <a:xfrm>
                      <a:off x="0" y="0"/>
                      <a:ext cx="5435452" cy="5074714"/>
                    </a:xfrm>
                    <a:prstGeom prst="rect">
                      <a:avLst/>
                    </a:prstGeom>
                    <a:noFill/>
                    <a:ln w="9525">
                      <a:noFill/>
                      <a:miter lim="800000"/>
                      <a:headEnd/>
                      <a:tailEnd/>
                    </a:ln>
                  </pic:spPr>
                </pic:pic>
              </a:graphicData>
            </a:graphic>
          </wp:inline>
        </w:drawing>
      </w:r>
    </w:p>
    <w:p w14:paraId="4B8E9977" w14:textId="515C2F15" w:rsidR="00EA630D" w:rsidRPr="008D4F98" w:rsidRDefault="00EA630D" w:rsidP="00EA630D">
      <w:pPr>
        <w:pStyle w:val="Epgrafe"/>
        <w:jc w:val="center"/>
      </w:pPr>
      <w:bookmarkStart w:id="133" w:name="_Toc233893870"/>
      <w:r w:rsidRPr="008D4F98">
        <w:t xml:space="preserve">Figura </w:t>
      </w:r>
      <w:r w:rsidR="009E22E5">
        <w:fldChar w:fldCharType="begin"/>
      </w:r>
      <w:r w:rsidR="009E22E5">
        <w:instrText xml:space="preserve"> SEQ Figura \* ARABIC </w:instrText>
      </w:r>
      <w:r w:rsidR="009E22E5">
        <w:fldChar w:fldCharType="separate"/>
      </w:r>
      <w:r w:rsidR="00090549">
        <w:rPr>
          <w:noProof/>
        </w:rPr>
        <w:t>42</w:t>
      </w:r>
      <w:r w:rsidR="009E22E5">
        <w:fldChar w:fldCharType="end"/>
      </w:r>
      <w:r w:rsidRPr="008D4F98">
        <w:t>.- Distribuciones de Probabilidad</w:t>
      </w:r>
      <w:bookmarkEnd w:id="133"/>
    </w:p>
    <w:p w14:paraId="38A23E27"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las funciones de densidad de probabilidad utilizadas comúnmente en confiabilidad. Tomado de Libro "Manual de Gestión de Activos y mantenimiento" por Adolfo Arata.</w:t>
      </w:r>
    </w:p>
    <w:p w14:paraId="4337226E" w14:textId="77777777" w:rsidR="00BD47B8" w:rsidRDefault="00BD47B8" w:rsidP="00BD47B8">
      <w:pPr>
        <w:pStyle w:val="Titulo3"/>
      </w:pPr>
      <w:r>
        <w:t>6. Componentes del "Costo Global"</w:t>
      </w:r>
    </w:p>
    <w:p w14:paraId="35309BA5" w14:textId="77777777" w:rsidR="00BD47B8" w:rsidRPr="008D4F98" w:rsidRDefault="00BD47B8" w:rsidP="00BD47B8">
      <w:r w:rsidRPr="008D4F98">
        <w:rPr>
          <w:b/>
        </w:rPr>
        <w:t xml:space="preserve"> - Costos Fijos de Capital:</w:t>
      </w:r>
      <w:r w:rsidRPr="008D4F98">
        <w:t xml:space="preserve"> o también llamado Inversión, es el costo de equipos e instalaciones asociados al proyecto (CAPEX), y se determina con la siguiente ecuación (Barberá et al, 2012):</w:t>
      </w:r>
    </w:p>
    <w:p w14:paraId="24CFDFEF" w14:textId="77777777" w:rsidR="00BD47B8" w:rsidRPr="008D4F98" w:rsidRDefault="00BD47B8" w:rsidP="00BD47B8">
      <m:oMathPara>
        <m:oMath>
          <m:r>
            <w:rPr>
              <w:rFonts w:ascii="Cambria Math" w:hAnsi="Cambria Math"/>
            </w:rPr>
            <w:lastRenderedPageBreak/>
            <m:t>Inversión=</m:t>
          </m:r>
          <m:sSub>
            <m:sSubPr>
              <m:ctrlPr>
                <w:rPr>
                  <w:rFonts w:ascii="Cambria Math" w:hAnsi="Cambria Math"/>
                  <w:i/>
                </w:rPr>
              </m:ctrlPr>
            </m:sSubPr>
            <m:e>
              <m:r>
                <w:rPr>
                  <w:rFonts w:ascii="Cambria Math" w:hAnsi="Cambria Math"/>
                </w:rPr>
                <m:t>Inversión</m:t>
              </m:r>
            </m:e>
            <m:sub>
              <m:r>
                <w:rPr>
                  <w:rFonts w:ascii="Cambria Math" w:hAnsi="Cambria Math"/>
                </w:rPr>
                <m:t>Inicial</m:t>
              </m:r>
            </m:sub>
          </m:sSub>
          <m:r>
            <w:rPr>
              <w:rFonts w:ascii="Cambria Math" w:hAnsi="Cambria Math"/>
            </w:rPr>
            <m:t>+</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55CEA93E" w14:textId="77777777" w:rsidR="00BD47B8" w:rsidRPr="008D4F98" w:rsidRDefault="00BD47B8" w:rsidP="00BD47B8">
      <w:r w:rsidRPr="008D4F98">
        <w:t>Donde:</w:t>
      </w:r>
    </w:p>
    <w:p w14:paraId="743F8C0F" w14:textId="77777777" w:rsidR="00BD47B8" w:rsidRPr="008D4F98" w:rsidRDefault="007B45B0" w:rsidP="00BD47B8">
      <m:oMath>
        <m:sSub>
          <m:sSubPr>
            <m:ctrlPr>
              <w:rPr>
                <w:rFonts w:ascii="Cambria Math" w:hAnsi="Cambria Math"/>
                <w:i/>
              </w:rPr>
            </m:ctrlPr>
          </m:sSubPr>
          <m:e>
            <m:r>
              <w:rPr>
                <w:rFonts w:ascii="Cambria Math" w:hAnsi="Cambria Math"/>
              </w:rPr>
              <m:t>I</m:t>
            </m:r>
          </m:e>
          <m:sub>
            <m:r>
              <w:rPr>
                <w:rFonts w:ascii="Cambria Math" w:hAnsi="Cambria Math"/>
              </w:rPr>
              <m:t>t</m:t>
            </m:r>
          </m:sub>
        </m:sSub>
      </m:oMath>
      <w:r w:rsidR="00BD47B8" w:rsidRPr="008D4F98">
        <w:t>: Inversión en el período "t"</w:t>
      </w:r>
    </w:p>
    <w:p w14:paraId="44ED01CD" w14:textId="77777777" w:rsidR="00BD47B8" w:rsidRPr="008D4F98" w:rsidRDefault="00BD47B8" w:rsidP="00BD47B8">
      <w:r w:rsidRPr="008D4F98">
        <w:t>n: Total de períodos</w:t>
      </w:r>
    </w:p>
    <w:p w14:paraId="536AF41B" w14:textId="77777777" w:rsidR="00BD47B8" w:rsidRDefault="00BD47B8" w:rsidP="00BD47B8">
      <w:proofErr w:type="spellStart"/>
      <w:r w:rsidRPr="008D4F98">
        <w:t>td</w:t>
      </w:r>
      <w:proofErr w:type="spellEnd"/>
      <w:r w:rsidRPr="008D4F98">
        <w:t>: Tasa de descuento</w:t>
      </w:r>
    </w:p>
    <w:p w14:paraId="49239975" w14:textId="77777777" w:rsidR="00BD47B8" w:rsidRPr="008D4F98" w:rsidRDefault="00BD47B8" w:rsidP="00BD47B8"/>
    <w:p w14:paraId="75C2FBB0" w14:textId="77777777" w:rsidR="00BD47B8" w:rsidRPr="008D4F98" w:rsidRDefault="00BD47B8" w:rsidP="00BD47B8">
      <w:r w:rsidRPr="008D4F98">
        <w:rPr>
          <w:b/>
        </w:rPr>
        <w:t>- Costos Operacionales:</w:t>
      </w:r>
      <w:r w:rsidRPr="008D4F98">
        <w:t xml:space="preserve"> Costo de todos los elementos para la operación del sistema (OPEX), y se determina con la siguiente ecuación (Barberá et al, 2012):</w:t>
      </w:r>
    </w:p>
    <w:p w14:paraId="543E7524" w14:textId="77777777" w:rsidR="00BD47B8" w:rsidRPr="008D4F98" w:rsidRDefault="00BD47B8" w:rsidP="00BD47B8">
      <m:oMathPara>
        <m:oMath>
          <m:r>
            <w:rPr>
              <w:rFonts w:ascii="Cambria Math" w:hAnsi="Cambria Math"/>
            </w:rPr>
            <m:t>Costos Operacionales=</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Costo operacional</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7B20B69F" w14:textId="77777777" w:rsidR="00BD47B8" w:rsidRPr="008D4F98" w:rsidRDefault="00BD47B8" w:rsidP="00BD47B8">
      <w:r w:rsidRPr="005778D8">
        <w:rPr>
          <w:b/>
        </w:rPr>
        <w:t>- Costos de No Disponibilidad:</w:t>
      </w:r>
      <w:r w:rsidRPr="008D4F98">
        <w:t xml:space="preserve"> Corresponde a los costos de penalización y por mantenimiento correctivo, asociados a los costos de ineficiencia producto de la indisponibilidad del sistema, y se determina con la siguiente ecuación (Barberá et al, 2012):</w:t>
      </w:r>
    </w:p>
    <w:p w14:paraId="310AFC15" w14:textId="77777777" w:rsidR="00BD47B8" w:rsidRPr="008D4F98" w:rsidRDefault="00BD47B8" w:rsidP="00BD47B8">
      <m:oMathPara>
        <m:oMath>
          <m:r>
            <w:rPr>
              <w:rFonts w:ascii="Cambria Math" w:hAnsi="Cambria Math"/>
            </w:rPr>
            <m:t>Costos No Disponibilidad=</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CP</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sistema t</m:t>
                          </m:r>
                        </m:sub>
                      </m:sSub>
                    </m:e>
                  </m:d>
                  <m:r>
                    <w:rPr>
                      <w:rFonts w:ascii="Cambria Math" w:hAnsi="Cambria Math"/>
                    </w:rPr>
                    <m:t>+CC</m:t>
                  </m:r>
                  <m:sSub>
                    <m:sSubPr>
                      <m:ctrlPr>
                        <w:rPr>
                          <w:rFonts w:ascii="Cambria Math" w:hAnsi="Cambria Math"/>
                          <w:i/>
                        </w:rPr>
                      </m:ctrlPr>
                    </m:sSubPr>
                    <m:e>
                      <m:r>
                        <w:rPr>
                          <w:rFonts w:ascii="Cambria Math" w:hAnsi="Cambria Math"/>
                        </w:rPr>
                        <m:t>M</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0D757119" w14:textId="77777777" w:rsidR="00BD47B8" w:rsidRPr="008D4F98" w:rsidRDefault="00BD47B8" w:rsidP="00BD47B8">
      <w:r w:rsidRPr="008D4F98">
        <w:t>Donde:</w:t>
      </w:r>
    </w:p>
    <w:p w14:paraId="6D8079C9" w14:textId="77777777" w:rsidR="00BD47B8" w:rsidRPr="008D4F98" w:rsidRDefault="007B45B0" w:rsidP="00BD47B8">
      <m:oMath>
        <m:sSub>
          <m:sSubPr>
            <m:ctrlPr>
              <w:rPr>
                <w:rFonts w:ascii="Cambria Math" w:hAnsi="Cambria Math"/>
                <w:i/>
              </w:rPr>
            </m:ctrlPr>
          </m:sSubPr>
          <m:e>
            <m:r>
              <w:rPr>
                <w:rFonts w:ascii="Cambria Math" w:hAnsi="Cambria Math"/>
              </w:rPr>
              <m:t>CP</m:t>
            </m:r>
          </m:e>
          <m:sub>
            <m:r>
              <w:rPr>
                <w:rFonts w:ascii="Cambria Math" w:hAnsi="Cambria Math"/>
              </w:rPr>
              <m:t>t</m:t>
            </m:r>
          </m:sub>
        </m:sSub>
      </m:oMath>
      <w:r w:rsidR="00BD47B8" w:rsidRPr="008D4F98">
        <w:t>: Costo de ineficiencia en el período "t", tal que</w:t>
      </w:r>
    </w:p>
    <w:p w14:paraId="74CD0C94" w14:textId="77777777" w:rsidR="00BD47B8" w:rsidRPr="008D4F98" w:rsidRDefault="007B45B0" w:rsidP="00BD47B8">
      <w:pPr>
        <w:ind w:left="709" w:firstLine="0"/>
      </w:pPr>
      <m:oMathPara>
        <m:oMathParaPr>
          <m:jc m:val="left"/>
        </m:oMathParaPr>
        <m:oMath>
          <m:sSub>
            <m:sSubPr>
              <m:ctrlPr>
                <w:rPr>
                  <w:rFonts w:ascii="Cambria Math" w:hAnsi="Cambria Math"/>
                  <w:i/>
                </w:rPr>
              </m:ctrlPr>
            </m:sSubPr>
            <m:e>
              <m:r>
                <w:rPr>
                  <w:rFonts w:ascii="Cambria Math" w:hAnsi="Cambria Math"/>
                </w:rPr>
                <m:t>CP</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sistema</m:t>
                  </m:r>
                </m:sub>
              </m:sSub>
            </m:e>
          </m:d>
          <m:r>
            <w:rPr>
              <w:rFonts w:ascii="Cambria Math" w:hAnsi="Cambria Math"/>
            </w:rPr>
            <m:t>⋅Capacidad producción⋅C</m:t>
          </m:r>
          <m:sSub>
            <m:sSubPr>
              <m:ctrlPr>
                <w:rPr>
                  <w:rFonts w:ascii="Cambria Math" w:hAnsi="Cambria Math"/>
                  <w:i/>
                </w:rPr>
              </m:ctrlPr>
            </m:sSubPr>
            <m:e>
              <m:r>
                <w:rPr>
                  <w:rFonts w:ascii="Cambria Math" w:hAnsi="Cambria Math"/>
                </w:rPr>
                <m:t>P</m:t>
              </m:r>
            </m:e>
            <m:sub>
              <m:r>
                <w:rPr>
                  <w:rFonts w:ascii="Cambria Math" w:hAnsi="Cambria Math"/>
                </w:rPr>
                <m:t>unitario</m:t>
              </m:r>
            </m:sub>
          </m:sSub>
        </m:oMath>
      </m:oMathPara>
    </w:p>
    <w:p w14:paraId="79686DA4" w14:textId="77777777" w:rsidR="00BD47B8" w:rsidRPr="008D4F98" w:rsidRDefault="00BD47B8" w:rsidP="00BD47B8">
      <w:r w:rsidRPr="008D4F98">
        <w:t>y,</w:t>
      </w:r>
      <w:r>
        <w:t xml:space="preserve"> </w:t>
      </w:r>
      <m:oMath>
        <m:r>
          <w:rPr>
            <w:rFonts w:ascii="Cambria Math" w:hAnsi="Cambria Math"/>
          </w:rPr>
          <m:t>C</m:t>
        </m:r>
        <m:sSub>
          <m:sSubPr>
            <m:ctrlPr>
              <w:rPr>
                <w:rFonts w:ascii="Cambria Math" w:hAnsi="Cambria Math"/>
                <w:i/>
              </w:rPr>
            </m:ctrlPr>
          </m:sSubPr>
          <m:e>
            <m:r>
              <w:rPr>
                <w:rFonts w:ascii="Cambria Math" w:hAnsi="Cambria Math"/>
              </w:rPr>
              <m:t>P</m:t>
            </m:r>
          </m:e>
          <m:sub>
            <m:r>
              <w:rPr>
                <w:rFonts w:ascii="Cambria Math" w:hAnsi="Cambria Math"/>
              </w:rPr>
              <m:t>unitario</m:t>
            </m:r>
          </m:sub>
        </m:sSub>
        <m:r>
          <w:rPr>
            <w:rFonts w:ascii="Cambria Math" w:hAnsi="Cambria Math"/>
          </w:rPr>
          <m:t>=Precio-C</m:t>
        </m:r>
        <m:r>
          <w:rPr>
            <w:rFonts w:ascii="Cambria Math" w:hAnsi="Cambria Math"/>
          </w:rPr>
          <m:t>ostos variabl</m:t>
        </m:r>
        <m:sSub>
          <m:sSubPr>
            <m:ctrlPr>
              <w:rPr>
                <w:rFonts w:ascii="Cambria Math" w:hAnsi="Cambria Math"/>
                <w:i/>
              </w:rPr>
            </m:ctrlPr>
          </m:sSubPr>
          <m:e>
            <m:r>
              <w:rPr>
                <w:rFonts w:ascii="Cambria Math" w:hAnsi="Cambria Math"/>
              </w:rPr>
              <m:t>e</m:t>
            </m:r>
          </m:e>
          <m:sub>
            <m:r>
              <w:rPr>
                <w:rFonts w:ascii="Cambria Math" w:hAnsi="Cambria Math"/>
              </w:rPr>
              <m:t>unitario</m:t>
            </m:r>
          </m:sub>
        </m:sSub>
      </m:oMath>
    </w:p>
    <w:p w14:paraId="364331BA" w14:textId="77777777" w:rsidR="00BD47B8" w:rsidRPr="008D4F98" w:rsidRDefault="00BD47B8" w:rsidP="00BD47B8">
      <w:r w:rsidRPr="008D4F98">
        <w:t>n: Total de períodos</w:t>
      </w:r>
    </w:p>
    <w:p w14:paraId="4AD77DDE" w14:textId="77777777" w:rsidR="00BD47B8" w:rsidRPr="008D4F98" w:rsidRDefault="00BD47B8" w:rsidP="00BD47B8">
      <w:proofErr w:type="spellStart"/>
      <w:r w:rsidRPr="008D4F98">
        <w:t>td</w:t>
      </w:r>
      <w:proofErr w:type="spellEnd"/>
      <w:r w:rsidRPr="008D4F98">
        <w:t>: Tasa de descuento</w:t>
      </w:r>
    </w:p>
    <w:p w14:paraId="48048A8F" w14:textId="77777777" w:rsidR="00BD47B8" w:rsidRPr="008D4F98" w:rsidRDefault="007B45B0" w:rsidP="00BD47B8">
      <m:oMath>
        <m:sSub>
          <m:sSubPr>
            <m:ctrlPr>
              <w:rPr>
                <w:rFonts w:ascii="Cambria Math" w:hAnsi="Cambria Math"/>
                <w:i/>
              </w:rPr>
            </m:ctrlPr>
          </m:sSubPr>
          <m:e>
            <m:r>
              <w:rPr>
                <w:rFonts w:ascii="Cambria Math" w:hAnsi="Cambria Math"/>
              </w:rPr>
              <m:t>H</m:t>
            </m:r>
          </m:e>
          <m:sub>
            <m:r>
              <w:rPr>
                <w:rFonts w:ascii="Cambria Math" w:hAnsi="Cambria Math"/>
              </w:rPr>
              <m:t>t</m:t>
            </m:r>
          </m:sub>
        </m:sSub>
      </m:oMath>
      <w:r w:rsidR="00BD47B8" w:rsidRPr="008D4F98">
        <w:t>: Cantidad de horas del período</w:t>
      </w:r>
    </w:p>
    <w:p w14:paraId="714472C7" w14:textId="77777777" w:rsidR="00BD47B8" w:rsidRPr="008D4F98" w:rsidRDefault="007B45B0" w:rsidP="00BD47B8">
      <m:oMath>
        <m:sSub>
          <m:sSubPr>
            <m:ctrlPr>
              <w:rPr>
                <w:rFonts w:ascii="Cambria Math" w:hAnsi="Cambria Math"/>
                <w:i/>
              </w:rPr>
            </m:ctrlPr>
          </m:sSubPr>
          <m:e>
            <m:r>
              <w:rPr>
                <w:rFonts w:ascii="Cambria Math" w:hAnsi="Cambria Math"/>
              </w:rPr>
              <m:t>S</m:t>
            </m:r>
          </m:e>
          <m:sub>
            <m:r>
              <w:rPr>
                <w:rFonts w:ascii="Cambria Math" w:hAnsi="Cambria Math"/>
              </w:rPr>
              <m:t>sistema t</m:t>
            </m:r>
          </m:sub>
        </m:sSub>
      </m:oMath>
      <w:r w:rsidR="00BD47B8" w:rsidRPr="008D4F98">
        <w:t xml:space="preserve"> : Disponibilidad del sistema en el período "t"</w:t>
      </w:r>
    </w:p>
    <w:p w14:paraId="69F42C89" w14:textId="77777777" w:rsidR="00BD47B8" w:rsidRPr="008D4F98" w:rsidRDefault="007B45B0" w:rsidP="00BD47B8">
      <m:oMath>
        <m:sSub>
          <m:sSubPr>
            <m:ctrlPr>
              <w:rPr>
                <w:rFonts w:ascii="Cambria Math" w:hAnsi="Cambria Math"/>
                <w:i/>
              </w:rPr>
            </m:ctrlPr>
          </m:sSubPr>
          <m:e>
            <m:r>
              <w:rPr>
                <w:rFonts w:ascii="Cambria Math" w:hAnsi="Cambria Math"/>
              </w:rPr>
              <m:t>CCM</m:t>
            </m:r>
          </m:e>
          <m:sub>
            <m:r>
              <w:rPr>
                <w:rFonts w:ascii="Cambria Math" w:hAnsi="Cambria Math"/>
              </w:rPr>
              <m:t>t</m:t>
            </m:r>
          </m:sub>
        </m:sSub>
      </m:oMath>
      <w:r w:rsidR="00BD47B8" w:rsidRPr="008D4F98">
        <w:t>: Costo de mantenimiento correctivo en el período "t"</w:t>
      </w:r>
    </w:p>
    <w:p w14:paraId="575D6181" w14:textId="530FA95A" w:rsidR="00B20AA5" w:rsidRDefault="00B20AA5" w:rsidP="00B20AA5">
      <w:pPr>
        <w:pStyle w:val="Ttulo2"/>
      </w:pPr>
      <w:bookmarkStart w:id="134" w:name="_Toc233893775"/>
      <w:r>
        <w:lastRenderedPageBreak/>
        <w:t xml:space="preserve">Anexo </w:t>
      </w:r>
      <w:r w:rsidR="00201E26">
        <w:t>B</w:t>
      </w:r>
      <w:r>
        <w:t>: Configuración de Sistemas</w:t>
      </w:r>
      <w:bookmarkEnd w:id="134"/>
    </w:p>
    <w:p w14:paraId="3472749F" w14:textId="77777777" w:rsidR="00B20AA5" w:rsidRPr="008D4F98" w:rsidRDefault="00B20AA5" w:rsidP="00B20AA5">
      <w:pPr>
        <w:pStyle w:val="Titulo3"/>
      </w:pPr>
      <w:r>
        <w:t xml:space="preserve">1. </w:t>
      </w:r>
      <w:r w:rsidRPr="008D4F98">
        <w:t>Serie</w:t>
      </w:r>
    </w:p>
    <w:p w14:paraId="25F0BAAD" w14:textId="77777777" w:rsidR="00B20AA5" w:rsidRPr="008D4F98" w:rsidRDefault="00B20AA5" w:rsidP="00B20AA5">
      <w:r w:rsidRPr="008D4F98">
        <w:t>Existe una dependencia total entre los equipos que componen el sistema y cuando falla uno de ellos, se detienen la producción del sistema.</w:t>
      </w:r>
    </w:p>
    <w:p w14:paraId="1F363A31" w14:textId="77777777" w:rsidR="00B20AA5" w:rsidRPr="008D4F98" w:rsidRDefault="00B20AA5" w:rsidP="00B20AA5">
      <w:pPr>
        <w:keepNext/>
        <w:jc w:val="center"/>
      </w:pPr>
      <w:r w:rsidRPr="008D4F98">
        <w:rPr>
          <w:noProof/>
          <w:lang w:val="es-CL" w:eastAsia="es-CL" w:bidi="ar-SA"/>
        </w:rPr>
        <w:drawing>
          <wp:inline distT="0" distB="0" distL="0" distR="0" wp14:anchorId="1A2D3CAF" wp14:editId="547DBE72">
            <wp:extent cx="3419343" cy="449161"/>
            <wp:effectExtent l="19050" t="19050" r="9657" b="27089"/>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6" cstate="print"/>
                    <a:srcRect l="2522" r="4846" b="35524"/>
                    <a:stretch>
                      <a:fillRect/>
                    </a:stretch>
                  </pic:blipFill>
                  <pic:spPr bwMode="auto">
                    <a:xfrm>
                      <a:off x="0" y="0"/>
                      <a:ext cx="3419343" cy="449161"/>
                    </a:xfrm>
                    <a:prstGeom prst="rect">
                      <a:avLst/>
                    </a:prstGeom>
                    <a:noFill/>
                    <a:ln w="9525">
                      <a:solidFill>
                        <a:schemeClr val="tx1"/>
                      </a:solidFill>
                      <a:miter lim="800000"/>
                      <a:headEnd/>
                      <a:tailEnd/>
                    </a:ln>
                  </pic:spPr>
                </pic:pic>
              </a:graphicData>
            </a:graphic>
          </wp:inline>
        </w:drawing>
      </w:r>
    </w:p>
    <w:p w14:paraId="7E633E3E" w14:textId="0DA9F11C" w:rsidR="00B20AA5" w:rsidRPr="008D4F98" w:rsidRDefault="00B20AA5" w:rsidP="00B20AA5">
      <w:pPr>
        <w:pStyle w:val="Epgrafe"/>
        <w:jc w:val="center"/>
      </w:pPr>
      <w:bookmarkStart w:id="135" w:name="_Toc233893871"/>
      <w:r w:rsidRPr="008D4F98">
        <w:t xml:space="preserve">Figura </w:t>
      </w:r>
      <w:r w:rsidR="009E22E5">
        <w:fldChar w:fldCharType="begin"/>
      </w:r>
      <w:r w:rsidR="009E22E5">
        <w:instrText xml:space="preserve"> SEQ Figura \* ARABIC </w:instrText>
      </w:r>
      <w:r w:rsidR="009E22E5">
        <w:fldChar w:fldCharType="separate"/>
      </w:r>
      <w:r w:rsidR="00090549">
        <w:rPr>
          <w:noProof/>
        </w:rPr>
        <w:t>43</w:t>
      </w:r>
      <w:r w:rsidR="009E22E5">
        <w:fldChar w:fldCharType="end"/>
      </w:r>
      <w:r w:rsidRPr="008D4F98">
        <w:t>.- Sistema en Serie.</w:t>
      </w:r>
      <w:bookmarkEnd w:id="135"/>
    </w:p>
    <w:p w14:paraId="4057C590" w14:textId="77777777" w:rsidR="00B20AA5" w:rsidRDefault="00B20AA5" w:rsidP="00B20AA5">
      <w:r w:rsidRPr="008D4F98">
        <w:rPr>
          <w:i/>
        </w:rPr>
        <w:t>Nota</w:t>
      </w:r>
      <w:r w:rsidR="00F851A6" w:rsidRPr="008D4F98">
        <w:rPr>
          <w:i/>
        </w:rPr>
        <w:t>:</w:t>
      </w:r>
      <w:r w:rsidR="00F851A6" w:rsidRPr="008D4F98">
        <w:t xml:space="preserve"> La</w:t>
      </w:r>
      <w:r w:rsidRPr="008D4F98">
        <w:t xml:space="preserve"> figura representa el diagrama en block de un sistema con sus equipos configurados en </w:t>
      </w:r>
      <w:r w:rsidR="00F851A6" w:rsidRPr="008D4F98">
        <w:t xml:space="preserve">serie. </w:t>
      </w:r>
      <w:r w:rsidRPr="008D4F98">
        <w:t>Tomado de Libro "Manual de Gestión de Activos y mantenimiento" por Adolfo Arata.</w:t>
      </w:r>
    </w:p>
    <w:p w14:paraId="0242F4AA" w14:textId="77777777" w:rsidR="00BF0DF5" w:rsidRPr="008D4F98" w:rsidRDefault="00BF0DF5" w:rsidP="00B20AA5"/>
    <w:p w14:paraId="5DB0DEF2" w14:textId="77777777" w:rsidR="00B20AA5" w:rsidRPr="008D4F98" w:rsidRDefault="00B20AA5" w:rsidP="00B20AA5">
      <w:r w:rsidRPr="008D4F98">
        <w:t>Su confiabilidad (R) y Disponibilidad (A) está dada por las siguientes ecuaciones:</w:t>
      </w:r>
    </w:p>
    <w:p w14:paraId="6565C4CD" w14:textId="77777777" w:rsidR="00B20AA5" w:rsidRPr="008D4F98" w:rsidRDefault="007B45B0"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R</m:t>
                  </m:r>
                </m:e>
                <m:sub>
                  <m:r>
                    <w:rPr>
                      <w:rFonts w:ascii="Cambria Math" w:hAnsi="Cambria Math"/>
                    </w:rPr>
                    <m:t>i</m:t>
                  </m:r>
                </m:sub>
              </m:sSub>
              <m:r>
                <w:rPr>
                  <w:rFonts w:ascii="Cambria Math" w:hAnsi="Cambria Math"/>
                </w:rPr>
                <m:t>(t)</m:t>
              </m:r>
            </m:e>
          </m:nary>
        </m:oMath>
      </m:oMathPara>
    </w:p>
    <w:p w14:paraId="0C3BE9FB" w14:textId="77777777" w:rsidR="00B20AA5" w:rsidRPr="008D4F98" w:rsidRDefault="007B45B0"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A</m:t>
                  </m:r>
                </m:e>
                <m:sub>
                  <m:r>
                    <w:rPr>
                      <w:rFonts w:ascii="Cambria Math" w:hAnsi="Cambria Math"/>
                    </w:rPr>
                    <m:t>i</m:t>
                  </m:r>
                </m:sub>
              </m:sSub>
            </m:e>
          </m:nary>
        </m:oMath>
      </m:oMathPara>
    </w:p>
    <w:p w14:paraId="718BFF2C" w14:textId="77777777" w:rsidR="00B20AA5" w:rsidRPr="008D4F98" w:rsidRDefault="00B20AA5" w:rsidP="00B20AA5">
      <w:pPr>
        <w:pStyle w:val="Titulo3"/>
      </w:pPr>
      <w:r>
        <w:t xml:space="preserve">2. </w:t>
      </w:r>
      <w:r w:rsidRPr="008D4F98">
        <w:t>Redundancia Parcial</w:t>
      </w:r>
    </w:p>
    <w:p w14:paraId="22C935A5" w14:textId="77777777" w:rsidR="00B20AA5" w:rsidRPr="008D4F98" w:rsidRDefault="00B20AA5" w:rsidP="00B20AA5">
      <w:r w:rsidRPr="008D4F98">
        <w:t>Configuración en la que se requiere utilizar una fracción de la capacidad total para que el sistema funcione correctamente. Si los equipos son iguales y en etapa de vida útil, entonces su confiabilidad (R) y Disponibilidad (A) está dada por las siguientes ecuaciones:</w:t>
      </w:r>
    </w:p>
    <w:p w14:paraId="1C1BBBC2" w14:textId="77777777" w:rsidR="00B20AA5" w:rsidRPr="008D4F98" w:rsidRDefault="007B45B0"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=P</m:t>
          </m:r>
          <m:d>
            <m:dPr>
              <m:ctrlPr>
                <w:rPr>
                  <w:rFonts w:ascii="Cambria Math" w:hAnsi="Cambria Math"/>
                  <w:i/>
                </w:rPr>
              </m:ctrlPr>
            </m:dPr>
            <m:e>
              <m:r>
                <w:rPr>
                  <w:rFonts w:ascii="Cambria Math" w:hAnsi="Cambria Math"/>
                </w:rPr>
                <m:t>r≤j≤n</m:t>
              </m:r>
            </m:e>
          </m:d>
          <m:r>
            <w:rPr>
              <w:rFonts w:ascii="Cambria Math" w:hAnsi="Cambria Math"/>
            </w:rPr>
            <m:t>=</m:t>
          </m:r>
          <m:nary>
            <m:naryPr>
              <m:chr m:val="∑"/>
              <m:limLoc m:val="undOvr"/>
              <m:ctrlPr>
                <w:rPr>
                  <w:rFonts w:ascii="Cambria Math" w:hAnsi="Cambria Math"/>
                  <w:i/>
                </w:rPr>
              </m:ctrlPr>
            </m:naryPr>
            <m:sub>
              <m:r>
                <w:rPr>
                  <w:rFonts w:ascii="Cambria Math" w:hAnsi="Cambria Math"/>
                </w:rPr>
                <m:t>j=r</m:t>
              </m:r>
            </m:sub>
            <m:sup>
              <m:r>
                <w:rPr>
                  <w:rFonts w:ascii="Cambria Math" w:hAnsi="Cambria Math"/>
                </w:rPr>
                <m:t>n</m:t>
              </m:r>
            </m:sup>
            <m:e>
              <m:sSubSup>
                <m:sSubSupPr>
                  <m:ctrlPr>
                    <w:rPr>
                      <w:rFonts w:ascii="Cambria Math" w:hAnsi="Cambria Math"/>
                      <w:i/>
                    </w:rPr>
                  </m:ctrlPr>
                </m:sSubSupPr>
                <m:e>
                  <m:r>
                    <w:rPr>
                      <w:rFonts w:ascii="Cambria Math" w:hAnsi="Cambria Math"/>
                    </w:rPr>
                    <m:t>C</m:t>
                  </m:r>
                </m:e>
                <m:sub>
                  <m:r>
                    <w:rPr>
                      <w:rFonts w:ascii="Cambria Math" w:hAnsi="Cambria Math"/>
                    </w:rPr>
                    <m:t>j</m:t>
                  </m:r>
                </m:sub>
                <m:sup>
                  <m:r>
                    <w:rPr>
                      <w:rFonts w:ascii="Cambria Math" w:hAnsi="Cambria Math"/>
                    </w:rPr>
                    <m:t>n</m:t>
                  </m:r>
                </m:sup>
              </m:sSubSup>
              <m:sSup>
                <m:sSupPr>
                  <m:ctrlPr>
                    <w:rPr>
                      <w:rFonts w:ascii="Cambria Math" w:hAnsi="Cambria Math"/>
                      <w:i/>
                    </w:rPr>
                  </m:ctrlPr>
                </m:sSupPr>
                <m:e>
                  <m:r>
                    <w:rPr>
                      <w:rFonts w:ascii="Cambria Math" w:hAnsi="Cambria Math"/>
                    </w:rPr>
                    <m:t>R</m:t>
                  </m:r>
                </m:e>
                <m:sup>
                  <m:r>
                    <w:rPr>
                      <w:rFonts w:ascii="Cambria Math" w:hAnsi="Cambria Math"/>
                    </w:rPr>
                    <m:t>j</m:t>
                  </m:r>
                </m:sup>
              </m:sSup>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n-j</m:t>
                  </m:r>
                </m:sup>
              </m:sSup>
            </m:e>
          </m:nary>
        </m:oMath>
      </m:oMathPara>
    </w:p>
    <w:p w14:paraId="6EFEB985" w14:textId="77777777" w:rsidR="00B20AA5" w:rsidRDefault="007B45B0"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=1-</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(1-A</m:t>
                  </m:r>
                </m:e>
                <m:sub>
                  <m:r>
                    <w:rPr>
                      <w:rFonts w:ascii="Cambria Math" w:hAnsi="Cambria Math"/>
                    </w:rPr>
                    <m:t>i</m:t>
                  </m:r>
                </m:sub>
              </m:sSub>
              <m:r>
                <w:rPr>
                  <w:rFonts w:ascii="Cambria Math" w:hAnsi="Cambria Math"/>
                </w:rPr>
                <m:t>)</m:t>
              </m:r>
            </m:e>
          </m:nary>
        </m:oMath>
      </m:oMathPara>
    </w:p>
    <w:p w14:paraId="3D201E6D" w14:textId="77777777" w:rsidR="00BF0DF5" w:rsidRPr="008D4F98" w:rsidRDefault="00BF0DF5" w:rsidP="00B20AA5"/>
    <w:p w14:paraId="143BFFDC" w14:textId="77777777" w:rsidR="00B20AA5" w:rsidRPr="008D4F98" w:rsidRDefault="00B20AA5" w:rsidP="00B20AA5">
      <w:r w:rsidRPr="008D4F98">
        <w:lastRenderedPageBreak/>
        <w:t>Donde:</w:t>
      </w:r>
    </w:p>
    <w:p w14:paraId="5CD3609B" w14:textId="77777777" w:rsidR="00B20AA5" w:rsidRPr="008D4F98" w:rsidRDefault="00B20AA5" w:rsidP="00B20AA5">
      <w:r w:rsidRPr="008D4F98">
        <w:t>r: Cantidad mínima de equipos que tienen que funcionar para que el sistema no falle</w:t>
      </w:r>
    </w:p>
    <w:p w14:paraId="342DF14D" w14:textId="77777777" w:rsidR="00B20AA5" w:rsidRPr="008D4F98" w:rsidRDefault="00B20AA5" w:rsidP="00B20AA5">
      <w:r w:rsidRPr="008D4F98">
        <w:t>n: Cantidad total de equipos</w:t>
      </w:r>
    </w:p>
    <w:p w14:paraId="618EEC64" w14:textId="77777777" w:rsidR="00B20AA5" w:rsidRPr="008D4F98" w:rsidRDefault="00B20AA5" w:rsidP="00B20AA5">
      <w:r w:rsidRPr="008D4F98">
        <w:t>R: Confiabilidad del equipo</w:t>
      </w:r>
    </w:p>
    <w:p w14:paraId="430F94DD" w14:textId="77777777" w:rsidR="00B20AA5" w:rsidRDefault="007B45B0" w:rsidP="00B20AA5">
      <w:pPr>
        <w:ind w:left="709" w:firstLine="11"/>
      </w:pPr>
      <m:oMath>
        <m:sSub>
          <m:sSubPr>
            <m:ctrlPr>
              <w:rPr>
                <w:rFonts w:ascii="Cambria Math" w:hAnsi="Cambria Math"/>
                <w:i/>
              </w:rPr>
            </m:ctrlPr>
          </m:sSubPr>
          <m:e>
            <m:r>
              <w:rPr>
                <w:rFonts w:ascii="Cambria Math" w:hAnsi="Cambria Math"/>
              </w:rPr>
              <m:t>A</m:t>
            </m:r>
          </m:e>
          <m:sub>
            <m:r>
              <w:rPr>
                <w:rFonts w:ascii="Cambria Math" w:hAnsi="Cambria Math"/>
              </w:rPr>
              <m:t>i</m:t>
            </m:r>
          </m:sub>
        </m:sSub>
      </m:oMath>
      <w:r w:rsidR="00B20AA5" w:rsidRPr="008D4F98">
        <w:t>: Disponibilidad del equipo i</w:t>
      </w:r>
    </w:p>
    <w:p w14:paraId="47CEC8A3" w14:textId="77777777" w:rsidR="00BF0DF5" w:rsidRPr="008D4F98" w:rsidRDefault="00BF0DF5" w:rsidP="00B20AA5">
      <w:pPr>
        <w:ind w:left="709" w:firstLine="11"/>
      </w:pPr>
    </w:p>
    <w:p w14:paraId="62F3F3B3" w14:textId="77777777" w:rsidR="00B20AA5" w:rsidRPr="008D4F98" w:rsidRDefault="00B20AA5" w:rsidP="00B20AA5">
      <w:pPr>
        <w:pStyle w:val="Titulo3"/>
      </w:pPr>
      <w:r>
        <w:t xml:space="preserve">3. </w:t>
      </w:r>
      <w:r w:rsidRPr="008D4F98">
        <w:t>Paralelo o Redundancia Total</w:t>
      </w:r>
    </w:p>
    <w:p w14:paraId="43D8F5BD" w14:textId="77777777" w:rsidR="00B20AA5" w:rsidRPr="008D4F98" w:rsidRDefault="00B20AA5" w:rsidP="00B20AA5">
      <w:r w:rsidRPr="008D4F98">
        <w:t>Es un caso especial de la redundancia parcial en el que uno de los equipos es capaz de soportar la carga del sistema por sí solo, es decir, para que el sistema falle, deben fallar todos los equipos. Su confiabilidad (R) y Disponibilidad (A) está dada por las siguientes ecuaciones:</w:t>
      </w:r>
    </w:p>
    <w:p w14:paraId="75583A16" w14:textId="77777777" w:rsidR="00B20AA5" w:rsidRPr="008D4F98" w:rsidRDefault="007B45B0"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=1-</m:t>
          </m:r>
          <m:sSub>
            <m:sSubPr>
              <m:ctrlPr>
                <w:rPr>
                  <w:rFonts w:ascii="Cambria Math" w:hAnsi="Cambria Math"/>
                  <w:i/>
                </w:rPr>
              </m:ctrlPr>
            </m:sSubPr>
            <m:e>
              <m:r>
                <w:rPr>
                  <w:rFonts w:ascii="Cambria Math" w:hAnsi="Cambria Math"/>
                </w:rPr>
                <m:t>F</m:t>
              </m:r>
            </m:e>
            <m:sub>
              <m:r>
                <w:rPr>
                  <w:rFonts w:ascii="Cambria Math" w:hAnsi="Cambria Math"/>
                </w:rPr>
                <m:t>si</m:t>
              </m:r>
              <m:r>
                <w:rPr>
                  <w:rFonts w:ascii="Cambria Math" w:hAnsi="Cambria Math"/>
                </w:rPr>
                <m:t>stema</m:t>
              </m:r>
            </m:sub>
          </m:sSub>
          <m:d>
            <m:dPr>
              <m:ctrlPr>
                <w:rPr>
                  <w:rFonts w:ascii="Cambria Math" w:hAnsi="Cambria Math"/>
                  <w:i/>
                </w:rPr>
              </m:ctrlPr>
            </m:dPr>
            <m:e>
              <m:r>
                <w:rPr>
                  <w:rFonts w:ascii="Cambria Math" w:hAnsi="Cambria Math"/>
                </w:rPr>
                <m:t>t</m:t>
              </m:r>
            </m:e>
          </m:d>
          <m:r>
            <w:rPr>
              <w:rFonts w:ascii="Cambria Math" w:hAnsi="Cambria Math"/>
            </w:rPr>
            <m:t>=1-</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F</m:t>
                  </m:r>
                </m:e>
                <m:sub>
                  <m:r>
                    <w:rPr>
                      <w:rFonts w:ascii="Cambria Math" w:hAnsi="Cambria Math"/>
                    </w:rPr>
                    <m:t>i</m:t>
                  </m:r>
                </m:sub>
              </m:sSub>
              <m:r>
                <w:rPr>
                  <w:rFonts w:ascii="Cambria Math" w:hAnsi="Cambria Math"/>
                </w:rPr>
                <m:t>(t)</m:t>
              </m:r>
            </m:e>
          </m:nary>
        </m:oMath>
      </m:oMathPara>
    </w:p>
    <w:p w14:paraId="54B94372" w14:textId="77777777" w:rsidR="00B20AA5" w:rsidRPr="008D4F98" w:rsidRDefault="007B45B0"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j=r</m:t>
              </m:r>
            </m:sub>
            <m:sup>
              <m:r>
                <w:rPr>
                  <w:rFonts w:ascii="Cambria Math" w:hAnsi="Cambria Math"/>
                </w:rPr>
                <m:t>n</m:t>
              </m:r>
            </m:sup>
            <m:e>
              <m:sSubSup>
                <m:sSubSupPr>
                  <m:ctrlPr>
                    <w:rPr>
                      <w:rFonts w:ascii="Cambria Math" w:hAnsi="Cambria Math"/>
                      <w:i/>
                    </w:rPr>
                  </m:ctrlPr>
                </m:sSubSupPr>
                <m:e>
                  <m:r>
                    <w:rPr>
                      <w:rFonts w:ascii="Cambria Math" w:hAnsi="Cambria Math"/>
                    </w:rPr>
                    <m:t>C</m:t>
                  </m:r>
                </m:e>
                <m:sub>
                  <m:r>
                    <w:rPr>
                      <w:rFonts w:ascii="Cambria Math" w:hAnsi="Cambria Math"/>
                    </w:rPr>
                    <m:t>j</m:t>
                  </m:r>
                </m:sub>
                <m:sup>
                  <m:r>
                    <w:rPr>
                      <w:rFonts w:ascii="Cambria Math" w:hAnsi="Cambria Math"/>
                    </w:rPr>
                    <m:t>n</m:t>
                  </m:r>
                </m:sup>
              </m:sSubSup>
              <m:sSup>
                <m:sSupPr>
                  <m:ctrlPr>
                    <w:rPr>
                      <w:rFonts w:ascii="Cambria Math" w:hAnsi="Cambria Math"/>
                      <w:i/>
                    </w:rPr>
                  </m:ctrlPr>
                </m:sSupPr>
                <m:e>
                  <m:r>
                    <w:rPr>
                      <w:rFonts w:ascii="Cambria Math" w:hAnsi="Cambria Math"/>
                    </w:rPr>
                    <m:t>A</m:t>
                  </m:r>
                </m:e>
                <m:sup>
                  <m:r>
                    <w:rPr>
                      <w:rFonts w:ascii="Cambria Math" w:hAnsi="Cambria Math"/>
                    </w:rPr>
                    <m:t>j</m:t>
                  </m:r>
                </m:sup>
              </m:sSup>
              <m:sSup>
                <m:sSupPr>
                  <m:ctrlPr>
                    <w:rPr>
                      <w:rFonts w:ascii="Cambria Math" w:hAnsi="Cambria Math"/>
                      <w:i/>
                    </w:rPr>
                  </m:ctrlPr>
                </m:sSupPr>
                <m:e>
                  <m:d>
                    <m:dPr>
                      <m:ctrlPr>
                        <w:rPr>
                          <w:rFonts w:ascii="Cambria Math" w:hAnsi="Cambria Math"/>
                          <w:i/>
                        </w:rPr>
                      </m:ctrlPr>
                    </m:dPr>
                    <m:e>
                      <m:r>
                        <w:rPr>
                          <w:rFonts w:ascii="Cambria Math" w:hAnsi="Cambria Math"/>
                        </w:rPr>
                        <m:t>1-A</m:t>
                      </m:r>
                    </m:e>
                  </m:d>
                </m:e>
                <m:sup>
                  <m:r>
                    <w:rPr>
                      <w:rFonts w:ascii="Cambria Math" w:hAnsi="Cambria Math"/>
                    </w:rPr>
                    <m:t>n-j</m:t>
                  </m:r>
                </m:sup>
              </m:sSup>
            </m:e>
          </m:nary>
        </m:oMath>
      </m:oMathPara>
    </w:p>
    <w:p w14:paraId="625D4427" w14:textId="77777777" w:rsidR="00B20AA5" w:rsidRPr="008D4F98" w:rsidRDefault="00B20AA5" w:rsidP="00B20AA5">
      <w:r w:rsidRPr="008D4F98">
        <w:t>Donde:</w:t>
      </w:r>
    </w:p>
    <w:p w14:paraId="2F0C80E8" w14:textId="77777777" w:rsidR="00B20AA5" w:rsidRPr="008D4F98" w:rsidRDefault="007B45B0" w:rsidP="00B20AA5">
      <w:pPr>
        <w:ind w:left="709" w:firstLine="11"/>
      </w:pPr>
      <m:oMathPara>
        <m:oMathParaPr>
          <m:jc m:val="left"/>
        </m:oMathParaPr>
        <m:oMath>
          <m:sSub>
            <m:sSubPr>
              <m:ctrlPr>
                <w:rPr>
                  <w:rFonts w:ascii="Cambria Math" w:hAnsi="Cambria Math"/>
                </w:rPr>
              </m:ctrlPr>
            </m:sSubPr>
            <m:e>
              <m:r>
                <w:rPr>
                  <w:rFonts w:ascii="Cambria Math" w:hAnsi="Cambria Math"/>
                </w:rPr>
                <m:t>F</m:t>
              </m:r>
            </m:e>
            <m:sub>
              <m:r>
                <w:rPr>
                  <w:rFonts w:ascii="Cambria Math" w:hAnsi="Cambria Math"/>
                </w:rPr>
                <m:t>i</m:t>
              </m:r>
            </m:sub>
          </m:sSub>
          <m:d>
            <m:dPr>
              <m:ctrlPr>
                <w:rPr>
                  <w:rFonts w:ascii="Cambria Math" w:hAnsi="Cambria Math"/>
                </w:rPr>
              </m:ctrlPr>
            </m:dPr>
            <m:e>
              <m:r>
                <w:rPr>
                  <w:rFonts w:ascii="Cambria Math" w:hAnsi="Cambria Math"/>
                </w:rPr>
                <m:t>t</m:t>
              </m:r>
            </m:e>
          </m:d>
          <m:r>
            <m:rPr>
              <m:sty m:val="p"/>
            </m:rPr>
            <w:rPr>
              <w:rFonts w:ascii="Cambria Math" w:hAnsi="Cambria Math"/>
            </w:rPr>
            <m:t>=1-</m:t>
          </m:r>
          <m:sSub>
            <m:sSubPr>
              <m:ctrlPr>
                <w:rPr>
                  <w:rFonts w:ascii="Cambria Math" w:hAnsi="Cambria Math"/>
                </w:rPr>
              </m:ctrlPr>
            </m:sSubPr>
            <m:e>
              <m:r>
                <w:rPr>
                  <w:rFonts w:ascii="Cambria Math" w:hAnsi="Cambria Math"/>
                </w:rPr>
                <m:t>R</m:t>
              </m:r>
            </m:e>
            <m:sub>
              <m:r>
                <w:rPr>
                  <w:rFonts w:ascii="Cambria Math" w:hAnsi="Cambria Math"/>
                </w:rPr>
                <m:t>i</m:t>
              </m:r>
            </m:sub>
          </m:sSub>
          <m:r>
            <m:rPr>
              <m:sty m:val="p"/>
            </m:rPr>
            <w:rPr>
              <w:rFonts w:ascii="Cambria Math" w:hAnsi="Cambria Math"/>
            </w:rPr>
            <m:t>(</m:t>
          </m:r>
          <m:r>
            <w:rPr>
              <w:rFonts w:ascii="Cambria Math" w:hAnsi="Cambria Math"/>
            </w:rPr>
            <m:t>t</m:t>
          </m:r>
          <m:r>
            <m:rPr>
              <m:sty m:val="p"/>
            </m:rPr>
            <w:rPr>
              <w:rFonts w:ascii="Cambria Math" w:hAnsi="Cambria Math"/>
            </w:rPr>
            <m:t>)</m:t>
          </m:r>
        </m:oMath>
      </m:oMathPara>
    </w:p>
    <w:p w14:paraId="0DBA1DF9" w14:textId="77777777" w:rsidR="00B20AA5" w:rsidRPr="008D4F98" w:rsidRDefault="007B45B0" w:rsidP="00B20AA5">
      <w:pPr>
        <w:ind w:left="709" w:firstLine="11"/>
      </w:pPr>
      <m:oMath>
        <m:sSub>
          <m:sSubPr>
            <m:ctrlPr>
              <w:rPr>
                <w:rFonts w:ascii="Cambria Math" w:hAnsi="Cambria Math"/>
              </w:rPr>
            </m:ctrlPr>
          </m:sSubPr>
          <m:e>
            <m:r>
              <w:rPr>
                <w:rFonts w:ascii="Cambria Math" w:hAnsi="Cambria Math"/>
              </w:rPr>
              <m:t>F</m:t>
            </m:r>
          </m:e>
          <m:sub>
            <m:r>
              <w:rPr>
                <w:rFonts w:ascii="Cambria Math" w:hAnsi="Cambria Math"/>
              </w:rPr>
              <m:t>i</m:t>
            </m:r>
          </m:sub>
        </m:sSub>
        <m:d>
          <m:dPr>
            <m:ctrlPr>
              <w:rPr>
                <w:rFonts w:ascii="Cambria Math" w:hAnsi="Cambria Math"/>
              </w:rPr>
            </m:ctrlPr>
          </m:dPr>
          <m:e>
            <m:r>
              <w:rPr>
                <w:rFonts w:ascii="Cambria Math" w:hAnsi="Cambria Math"/>
              </w:rPr>
              <m:t>t</m:t>
            </m:r>
          </m:e>
        </m:d>
      </m:oMath>
      <w:r w:rsidR="00B20AA5" w:rsidRPr="008D4F98">
        <w:t xml:space="preserve">: Probabilidad de falla del equipo i </w:t>
      </w:r>
    </w:p>
    <w:p w14:paraId="381C9D31" w14:textId="77777777" w:rsidR="00B20AA5" w:rsidRPr="008D4F98" w:rsidRDefault="007B45B0" w:rsidP="00B20AA5">
      <w:pPr>
        <w:ind w:left="709" w:firstLine="11"/>
      </w:pPr>
      <m:oMath>
        <m:sSub>
          <m:sSubPr>
            <m:ctrlPr>
              <w:rPr>
                <w:rFonts w:ascii="Cambria Math" w:hAnsi="Cambria Math"/>
              </w:rPr>
            </m:ctrlPr>
          </m:sSubPr>
          <m:e>
            <m:r>
              <w:rPr>
                <w:rFonts w:ascii="Cambria Math" w:hAnsi="Cambria Math"/>
              </w:rPr>
              <m:t>R</m:t>
            </m:r>
          </m:e>
          <m:sub>
            <m:r>
              <w:rPr>
                <w:rFonts w:ascii="Cambria Math" w:hAnsi="Cambria Math"/>
              </w:rPr>
              <m:t>i</m:t>
            </m:r>
          </m:sub>
        </m:sSub>
        <m:r>
          <m:rPr>
            <m:sty m:val="p"/>
          </m:rPr>
          <w:rPr>
            <w:rFonts w:ascii="Cambria Math" w:hAnsi="Cambria Math"/>
          </w:rPr>
          <m:t>(</m:t>
        </m:r>
        <m:r>
          <w:rPr>
            <w:rFonts w:ascii="Cambria Math" w:hAnsi="Cambria Math"/>
          </w:rPr>
          <m:t>t</m:t>
        </m:r>
        <m:r>
          <m:rPr>
            <m:sty m:val="p"/>
          </m:rPr>
          <w:rPr>
            <w:rFonts w:ascii="Cambria Math" w:hAnsi="Cambria Math"/>
          </w:rPr>
          <m:t>)</m:t>
        </m:r>
      </m:oMath>
      <w:r w:rsidR="00B20AA5" w:rsidRPr="008D4F98">
        <w:t>: Confiabilidad del equipo i</w:t>
      </w:r>
    </w:p>
    <w:p w14:paraId="3CC7426F" w14:textId="77777777" w:rsidR="00B20AA5" w:rsidRPr="008D4F98" w:rsidRDefault="00B20AA5" w:rsidP="00B20AA5">
      <w:pPr>
        <w:ind w:left="709" w:firstLine="11"/>
      </w:pPr>
      <w:r w:rsidRPr="008D4F98">
        <w:t>n: Cantidad total de equipos en paralelo</w:t>
      </w:r>
    </w:p>
    <w:p w14:paraId="434C69CD" w14:textId="77777777" w:rsidR="00B20AA5" w:rsidRPr="008D4F98" w:rsidRDefault="00B20AA5" w:rsidP="00B20AA5">
      <w:r w:rsidRPr="008D4F98">
        <w:t>r: Cantidad mínima de equipos que tienen que funcionar para que el sistema no falle</w:t>
      </w:r>
    </w:p>
    <w:p w14:paraId="6583B044" w14:textId="77777777" w:rsidR="00B20AA5" w:rsidRPr="008D4F98" w:rsidRDefault="00B20AA5" w:rsidP="00B20AA5">
      <w:pPr>
        <w:ind w:left="709" w:firstLine="11"/>
      </w:pPr>
      <w:r w:rsidRPr="008D4F98">
        <w:t xml:space="preserve">A: Disponibilidad </w:t>
      </w:r>
      <w:proofErr w:type="spellStart"/>
      <w:r w:rsidRPr="008D4F98">
        <w:t>del</w:t>
      </w:r>
      <w:proofErr w:type="spellEnd"/>
      <w:r w:rsidRPr="008D4F98">
        <w:t xml:space="preserve"> los equipos (considerando que para utilizar esta ecuación, todos los equipos deben ser iguales.</w:t>
      </w:r>
    </w:p>
    <w:p w14:paraId="080E15E5" w14:textId="77777777" w:rsidR="00B20AA5" w:rsidRDefault="00B20AA5" w:rsidP="00B20AA5">
      <w:pPr>
        <w:pStyle w:val="Sinespaciado"/>
        <w:tabs>
          <w:tab w:val="left" w:pos="426"/>
        </w:tabs>
        <w:ind w:left="709" w:firstLine="0"/>
      </w:pPr>
    </w:p>
    <w:p w14:paraId="1F6AA8F7" w14:textId="77777777" w:rsidR="005B018C" w:rsidRDefault="005B018C" w:rsidP="00B20AA5">
      <w:pPr>
        <w:pStyle w:val="Sinespaciado"/>
        <w:tabs>
          <w:tab w:val="left" w:pos="426"/>
        </w:tabs>
        <w:ind w:left="709" w:firstLine="0"/>
      </w:pPr>
    </w:p>
    <w:p w14:paraId="59E0DD1A" w14:textId="77777777" w:rsidR="00B20AA5" w:rsidRPr="008D4F98" w:rsidRDefault="00B20AA5" w:rsidP="00B20AA5">
      <w:pPr>
        <w:pStyle w:val="Titulo3"/>
      </w:pPr>
      <w:r>
        <w:lastRenderedPageBreak/>
        <w:t xml:space="preserve">4. </w:t>
      </w:r>
      <w:r w:rsidRPr="008D4F98">
        <w:t xml:space="preserve">Stand </w:t>
      </w:r>
      <w:proofErr w:type="spellStart"/>
      <w:r w:rsidRPr="008D4F98">
        <w:t>By</w:t>
      </w:r>
      <w:proofErr w:type="spellEnd"/>
    </w:p>
    <w:p w14:paraId="228F1254" w14:textId="77777777" w:rsidR="00B20AA5" w:rsidRPr="008D4F98" w:rsidRDefault="00B20AA5" w:rsidP="00B20AA5">
      <w:r w:rsidRPr="008D4F98">
        <w:t>Configuración en la que cada equipo es capaz de tomar en forma independiente la carga del sistema, mientras que el resto está en espera de entrar a la línea si es que falla el que está operando. Para calcular su Confiabilidad se utiliza Poisson y con la consideración que sus equipos deben ser iguales, pudiendo obtenerse con la siguiente ecuación:</w:t>
      </w:r>
    </w:p>
    <w:p w14:paraId="65BED8DC" w14:textId="77777777" w:rsidR="00B20AA5" w:rsidRPr="008D4F98" w:rsidRDefault="00B20AA5" w:rsidP="00B20AA5">
      <m:oMathPara>
        <m:oMathParaPr>
          <m:jc m:val="center"/>
        </m:oMathParaPr>
        <m:oMath>
          <m:r>
            <w:rPr>
              <w:rFonts w:ascii="Cambria Math" w:hAnsi="Cambria Math"/>
            </w:rPr>
            <m:t>R</m:t>
          </m:r>
          <m:d>
            <m:dPr>
              <m:ctrlPr>
                <w:rPr>
                  <w:rFonts w:ascii="Cambria Math" w:hAnsi="Cambria Math"/>
                  <w:i/>
                </w:rPr>
              </m:ctrlPr>
            </m:dPr>
            <m:e>
              <m:r>
                <w:rPr>
                  <w:rFonts w:ascii="Cambria Math" w:hAnsi="Cambria Math"/>
                </w:rPr>
                <m:t>t,k</m:t>
              </m:r>
            </m:e>
          </m:d>
          <m:r>
            <w:rPr>
              <w:rFonts w:ascii="Cambria Math" w:hAnsi="Cambria Math"/>
            </w:rPr>
            <m:t>=</m:t>
          </m:r>
          <m:nary>
            <m:naryPr>
              <m:chr m:val="∑"/>
              <m:limLoc m:val="undOvr"/>
              <m:ctrlPr>
                <w:rPr>
                  <w:rFonts w:ascii="Cambria Math" w:hAnsi="Cambria Math"/>
                  <w:i/>
                </w:rPr>
              </m:ctrlPr>
            </m:naryPr>
            <m:sub>
              <m:r>
                <w:rPr>
                  <w:rFonts w:ascii="Cambria Math" w:hAnsi="Cambria Math"/>
                </w:rPr>
                <m:t>i=0</m:t>
              </m:r>
            </m:sub>
            <m:sup>
              <m:r>
                <w:rPr>
                  <w:rFonts w:ascii="Cambria Math" w:hAnsi="Cambria Math"/>
                </w:rPr>
                <m:t>k</m:t>
              </m:r>
            </m:sup>
            <m:e>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-λt</m:t>
                      </m:r>
                    </m:sup>
                  </m:sSup>
                  <m:sSup>
                    <m:sSupPr>
                      <m:ctrlPr>
                        <w:rPr>
                          <w:rFonts w:ascii="Cambria Math" w:hAnsi="Cambria Math"/>
                          <w:i/>
                        </w:rPr>
                      </m:ctrlPr>
                    </m:sSupPr>
                    <m:e>
                      <m:d>
                        <m:dPr>
                          <m:ctrlPr>
                            <w:rPr>
                              <w:rFonts w:ascii="Cambria Math" w:hAnsi="Cambria Math"/>
                              <w:i/>
                            </w:rPr>
                          </m:ctrlPr>
                        </m:dPr>
                        <m:e>
                          <m:r>
                            <w:rPr>
                              <w:rFonts w:ascii="Cambria Math" w:hAnsi="Cambria Math"/>
                            </w:rPr>
                            <m:t>λt</m:t>
                          </m:r>
                        </m:e>
                      </m:d>
                    </m:e>
                    <m:sup>
                      <m:r>
                        <w:rPr>
                          <w:rFonts w:ascii="Cambria Math" w:hAnsi="Cambria Math"/>
                        </w:rPr>
                        <m:t>i</m:t>
                      </m:r>
                    </m:sup>
                  </m:sSup>
                </m:num>
                <m:den>
                  <m:r>
                    <w:rPr>
                      <w:rFonts w:ascii="Cambria Math" w:hAnsi="Cambria Math"/>
                    </w:rPr>
                    <m:t>i!</m:t>
                  </m:r>
                </m:den>
              </m:f>
            </m:e>
          </m:nary>
        </m:oMath>
      </m:oMathPara>
    </w:p>
    <w:p w14:paraId="6592608A" w14:textId="77777777" w:rsidR="00B20AA5" w:rsidRPr="008D4F98" w:rsidRDefault="00B20AA5" w:rsidP="00B20AA5">
      <w:r w:rsidRPr="008D4F98">
        <w:t>Donde:</w:t>
      </w:r>
    </w:p>
    <w:p w14:paraId="3B8E6832" w14:textId="77777777" w:rsidR="00B20AA5" w:rsidRPr="008D4F98" w:rsidRDefault="00B20AA5" w:rsidP="00B20AA5">
      <w:r w:rsidRPr="008D4F98">
        <w:t xml:space="preserve">k: Cantidad de equipos en Stand </w:t>
      </w:r>
      <w:proofErr w:type="spellStart"/>
      <w:r w:rsidRPr="008D4F98">
        <w:t>by</w:t>
      </w:r>
      <w:proofErr w:type="spellEnd"/>
      <w:r w:rsidRPr="008D4F98">
        <w:t>.</w:t>
      </w:r>
    </w:p>
    <w:p w14:paraId="61402CBD" w14:textId="77777777" w:rsidR="00B20AA5" w:rsidRPr="008D4F98" w:rsidRDefault="00B20AA5" w:rsidP="00B20AA5">
      <w:r w:rsidRPr="008D4F98">
        <w:t xml:space="preserve">Para este tipo de configuración generalmente existe un conmutador, el cual tiene como función, ante falla de un equipo, desviar el flujo </w:t>
      </w:r>
      <w:r w:rsidR="00F851A6" w:rsidRPr="008D4F98">
        <w:t>de los procesos</w:t>
      </w:r>
      <w:r w:rsidRPr="008D4F98">
        <w:t xml:space="preserve"> hacia aquél que está en Stand </w:t>
      </w:r>
      <w:proofErr w:type="spellStart"/>
      <w:r w:rsidRPr="008D4F98">
        <w:t>By</w:t>
      </w:r>
      <w:proofErr w:type="spellEnd"/>
      <w:r w:rsidRPr="008D4F98">
        <w:t xml:space="preserve">. De lo anterior, se debe considerar que el conmutador también puede fallar, por lo que si su confiabilidad es menor </w:t>
      </w:r>
      <w:r w:rsidR="00F851A6" w:rsidRPr="008D4F98">
        <w:t>a,</w:t>
      </w:r>
      <w:r w:rsidRPr="008D4F98">
        <w:t xml:space="preserve"> entonces la del sistema está dada por:</w:t>
      </w:r>
    </w:p>
    <w:p w14:paraId="7601420C" w14:textId="77777777" w:rsidR="00B20AA5" w:rsidRPr="008D4F98" w:rsidRDefault="007B45B0" w:rsidP="00B20AA5">
      <m:oMathPara>
        <m:oMathParaPr>
          <m:jc m:val="center"/>
        </m:oMathParaPr>
        <m:oMath>
          <m:sSubSup>
            <m:sSubSupPr>
              <m:ctrlPr>
                <w:rPr>
                  <w:rFonts w:ascii="Cambria Math" w:hAnsi="Cambria Math"/>
                  <w:i/>
                </w:rPr>
              </m:ctrlPr>
            </m:sSubSupPr>
            <m:e>
              <m:r>
                <w:rPr>
                  <w:rFonts w:ascii="Cambria Math" w:hAnsi="Cambria Math"/>
                </w:rPr>
                <m:t>R</m:t>
              </m:r>
            </m:e>
            <m:sub>
              <m:r>
                <w:rPr>
                  <w:rFonts w:ascii="Cambria Math" w:hAnsi="Cambria Math"/>
                </w:rPr>
                <m:t>siste</m:t>
              </m:r>
              <m:r>
                <w:rPr>
                  <w:rFonts w:ascii="Cambria Math" w:hAnsi="Cambria Math"/>
                </w:rPr>
                <m:t>ma</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conmutador</m:t>
              </m:r>
            </m:sub>
          </m:sSub>
        </m:oMath>
      </m:oMathPara>
    </w:p>
    <w:p w14:paraId="294FBC13" w14:textId="77777777" w:rsidR="00B20AA5" w:rsidRPr="008D4F98" w:rsidRDefault="00B20AA5" w:rsidP="00B20AA5">
      <w:r w:rsidRPr="008D4F98">
        <w:t>A su vez, su disponibilidad depende del tipo de reparación que permite esta configuración, las cuales pueden ser:</w:t>
      </w:r>
    </w:p>
    <w:p w14:paraId="72EEE629" w14:textId="77777777" w:rsidR="00B20AA5" w:rsidRPr="008D4F98" w:rsidRDefault="00B20AA5" w:rsidP="00B20AA5">
      <w:r w:rsidRPr="008D4F98">
        <w:t xml:space="preserve">- Reparación en frío: Se repara cuando todos los equipos stand </w:t>
      </w:r>
      <w:proofErr w:type="spellStart"/>
      <w:r w:rsidRPr="008D4F98">
        <w:t>by</w:t>
      </w:r>
      <w:proofErr w:type="spellEnd"/>
      <w:r w:rsidRPr="008D4F98">
        <w:t xml:space="preserve"> fallen, con lo que se obtienen lo siguiente:</w:t>
      </w:r>
    </w:p>
    <w:p w14:paraId="5200BB1D" w14:textId="77777777" w:rsidR="00B20AA5" w:rsidRPr="008D4F98" w:rsidRDefault="007B45B0" w:rsidP="00B20AA5">
      <m:oMath>
        <m:sSub>
          <m:sSubPr>
            <m:ctrlPr>
              <w:rPr>
                <w:rFonts w:ascii="Cambria Math" w:hAnsi="Cambria Math"/>
                <w:i/>
              </w:rPr>
            </m:ctrlPr>
          </m:sSubPr>
          <m:e>
            <m:r>
              <w:rPr>
                <w:rFonts w:ascii="Cambria Math" w:hAnsi="Cambria Math"/>
              </w:rPr>
              <m:t>A</m:t>
            </m:r>
          </m:e>
          <m:sub>
            <m:r>
              <w:rPr>
                <w:rFonts w:ascii="Cambria Math" w:hAnsi="Cambria Math"/>
              </w:rPr>
              <m:t>stand-by</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MTBF</m:t>
                </m:r>
              </m:e>
            </m:nary>
          </m:num>
          <m:den>
            <m:r>
              <w:rPr>
                <w:rFonts w:ascii="Cambria Math" w:hAnsi="Cambria Math"/>
              </w:rPr>
              <m:t>MIN</m:t>
            </m:r>
            <m:d>
              <m:dPr>
                <m:ctrlPr>
                  <w:rPr>
                    <w:rFonts w:ascii="Cambria Math" w:hAnsi="Cambria Math"/>
                    <w:i/>
                  </w:rPr>
                </m:ctrlPr>
              </m:dPr>
              <m:e>
                <m:r>
                  <w:rPr>
                    <w:rFonts w:ascii="Cambria Math" w:hAnsi="Cambria Math"/>
                  </w:rPr>
                  <m:t>MTTR</m:t>
                </m:r>
              </m:e>
            </m:d>
            <m:r>
              <w:rPr>
                <w:rFonts w:ascii="Cambria Math" w:hAnsi="Cambria Math"/>
              </w:rPr>
              <m:t>+</m:t>
            </m:r>
            <m:nary>
              <m:naryPr>
                <m:chr m:val="∑"/>
                <m:limLoc m:val="undOvr"/>
                <m:subHide m:val="1"/>
                <m:supHide m:val="1"/>
                <m:ctrlPr>
                  <w:rPr>
                    <w:rFonts w:ascii="Cambria Math" w:hAnsi="Cambria Math"/>
                    <w:i/>
                  </w:rPr>
                </m:ctrlPr>
              </m:naryPr>
              <m:sub/>
              <m:sup/>
              <m:e>
                <m:r>
                  <w:rPr>
                    <w:rFonts w:ascii="Cambria Math" w:hAnsi="Cambria Math"/>
                  </w:rPr>
                  <m:t>MTBF</m:t>
                </m:r>
              </m:e>
            </m:nary>
          </m:den>
        </m:f>
      </m:oMath>
      <w:r w:rsidR="00B20AA5" w:rsidRPr="008D4F98">
        <w:t>, cuando los equipos se pueden reparar en paralelo.</w:t>
      </w:r>
    </w:p>
    <w:p w14:paraId="01172A12" w14:textId="77777777" w:rsidR="00B20AA5" w:rsidRPr="008D4F98" w:rsidRDefault="007B45B0" w:rsidP="00B20AA5">
      <m:oMath>
        <m:sSub>
          <m:sSubPr>
            <m:ctrlPr>
              <w:rPr>
                <w:rFonts w:ascii="Cambria Math" w:hAnsi="Cambria Math"/>
                <w:i/>
              </w:rPr>
            </m:ctrlPr>
          </m:sSubPr>
          <m:e>
            <m:r>
              <w:rPr>
                <w:rFonts w:ascii="Cambria Math" w:hAnsi="Cambria Math"/>
              </w:rPr>
              <m:t>A</m:t>
            </m:r>
          </m:e>
          <m:sub>
            <m:r>
              <w:rPr>
                <w:rFonts w:ascii="Cambria Math" w:hAnsi="Cambria Math"/>
              </w:rPr>
              <m:t>stand-by</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MTBF</m:t>
                </m:r>
              </m:e>
            </m:nary>
          </m:num>
          <m:den>
            <m:nary>
              <m:naryPr>
                <m:chr m:val="∑"/>
                <m:limLoc m:val="undOvr"/>
                <m:subHide m:val="1"/>
                <m:supHide m:val="1"/>
                <m:ctrlPr>
                  <w:rPr>
                    <w:rFonts w:ascii="Cambria Math" w:hAnsi="Cambria Math"/>
                    <w:i/>
                  </w:rPr>
                </m:ctrlPr>
              </m:naryPr>
              <m:sub/>
              <m:sup/>
              <m:e>
                <m:r>
                  <w:rPr>
                    <w:rFonts w:ascii="Cambria Math" w:hAnsi="Cambria Math"/>
                  </w:rPr>
                  <m:t>MTTR</m:t>
                </m:r>
              </m:e>
            </m:nary>
            <m:r>
              <w:rPr>
                <w:rFonts w:ascii="Cambria Math" w:hAnsi="Cambria Math"/>
              </w:rPr>
              <m:t>+</m:t>
            </m:r>
            <m:nary>
              <m:naryPr>
                <m:chr m:val="∑"/>
                <m:limLoc m:val="undOvr"/>
                <m:subHide m:val="1"/>
                <m:supHide m:val="1"/>
                <m:ctrlPr>
                  <w:rPr>
                    <w:rFonts w:ascii="Cambria Math" w:hAnsi="Cambria Math"/>
                    <w:i/>
                  </w:rPr>
                </m:ctrlPr>
              </m:naryPr>
              <m:sub/>
              <m:sup/>
              <m:e>
                <m:r>
                  <w:rPr>
                    <w:rFonts w:ascii="Cambria Math" w:hAnsi="Cambria Math"/>
                  </w:rPr>
                  <m:t>MTBF</m:t>
                </m:r>
              </m:e>
            </m:nary>
          </m:den>
        </m:f>
      </m:oMath>
      <w:r w:rsidR="00B20AA5" w:rsidRPr="008D4F98">
        <w:t>, cuando los equipos no se pueden reparar en paralelo.</w:t>
      </w:r>
    </w:p>
    <w:p w14:paraId="70B5A28B" w14:textId="77777777" w:rsidR="00B20AA5" w:rsidRDefault="00B20AA5" w:rsidP="00B20AA5">
      <w:r w:rsidRPr="008D4F98">
        <w:t>- Reparación en caliente: Se repara de inmediato cuando el equipo falla, mientras tanto el toro equipo se mantiene funcionando, para este caso si el MTTR del equipo fallado es mucho menor al MTBF del equipo que entró en funcionamiento, entonces la disponibilidad es cercana a 1 (A≈1).</w:t>
      </w:r>
    </w:p>
    <w:p w14:paraId="03299C92" w14:textId="77777777" w:rsidR="00B20AA5" w:rsidRPr="008D4F98" w:rsidRDefault="00B20AA5" w:rsidP="00B20AA5">
      <w:pPr>
        <w:pStyle w:val="Titulo3"/>
      </w:pPr>
      <w:r>
        <w:lastRenderedPageBreak/>
        <w:t xml:space="preserve">5. </w:t>
      </w:r>
      <w:r w:rsidRPr="008D4F98">
        <w:t>Fraccionamiento</w:t>
      </w:r>
    </w:p>
    <w:p w14:paraId="6E68459B" w14:textId="77777777" w:rsidR="00B20AA5" w:rsidRPr="008D4F98" w:rsidRDefault="00B20AA5" w:rsidP="00B20AA5">
      <w:r w:rsidRPr="008D4F98">
        <w:t>Configuración en que una cantidad "n" de equipos se reparten proporcionalmente la carga de trabajo. A su vez, a diferencia de redundancia o serie, el sistema se ajusta a la menor capacidad que puede funcionar el sistema, es decir, el sistema es capaz de funcionar hasta la menor capacidad de los equipos. A diferencia del resto de la configuraciones, para el cálculo de su Disponibilidad (A), en primer lugar se debe obtener una Capacidad Productiva, la cual corresponde a un promedio ponderado de la capacidad capaz de producir en cada escenario de funcionamiento ponderado por el porcentaje de tiempo que se utilizó este escenario basado en la disponibilidad de los equipos en análisis, por lo que está dada por la siguiente ecuación:</w:t>
      </w:r>
    </w:p>
    <w:p w14:paraId="314350D6" w14:textId="77777777" w:rsidR="00B20AA5" w:rsidRPr="008D4F98" w:rsidRDefault="00B20AA5" w:rsidP="00B20AA5">
      <m:oMathPara>
        <m:oMath>
          <m:r>
            <w:rPr>
              <w:rFonts w:ascii="Cambria Math" w:hAnsi="Cambria Math"/>
            </w:rPr>
            <m:t>Capacida</m:t>
          </m:r>
          <m:sSub>
            <m:sSubPr>
              <m:ctrlPr>
                <w:rPr>
                  <w:rFonts w:ascii="Cambria Math" w:hAnsi="Cambria Math"/>
                  <w:i/>
                </w:rPr>
              </m:ctrlPr>
            </m:sSubPr>
            <m:e>
              <m:r>
                <w:rPr>
                  <w:rFonts w:ascii="Cambria Math" w:hAnsi="Cambria Math"/>
                </w:rPr>
                <m:t>d</m:t>
              </m:r>
            </m:e>
            <m:sub>
              <m:r>
                <w:rPr>
                  <w:rFonts w:ascii="Cambria Math" w:hAnsi="Cambria Math"/>
                </w:rPr>
                <m:t>productiva</m:t>
              </m:r>
            </m:sub>
          </m:sSub>
          <m:r>
            <w:rPr>
              <w:rFonts w:ascii="Cambria Math" w:hAnsi="Cambria Math"/>
            </w:rPr>
            <m:t>=</m:t>
          </m:r>
          <m:nary>
            <m:naryPr>
              <m:chr m:val="∑"/>
              <m:limLoc m:val="undOvr"/>
              <m:supHide m:val="1"/>
              <m:ctrlPr>
                <w:rPr>
                  <w:rFonts w:ascii="Cambria Math" w:hAnsi="Cambria Math"/>
                  <w:i/>
                </w:rPr>
              </m:ctrlPr>
            </m:naryPr>
            <m:sub>
              <m:r>
                <w:rPr>
                  <w:rFonts w:ascii="Cambria Math" w:hAnsi="Cambria Math"/>
                </w:rPr>
                <m:t>i</m:t>
              </m:r>
            </m:sub>
            <m:sup/>
            <m:e>
              <m:r>
                <w:rPr>
                  <w:rFonts w:ascii="Cambria Math" w:hAnsi="Cambria Math"/>
                </w:rPr>
                <m:t xml:space="preserve"> </m:t>
              </m:r>
              <m:sSub>
                <m:sSubPr>
                  <m:ctrlPr>
                    <w:rPr>
                      <w:rFonts w:ascii="Cambria Math" w:hAnsi="Cambria Math"/>
                      <w:i/>
                    </w:rPr>
                  </m:ctrlPr>
                </m:sSubPr>
                <m:e>
                  <m:r>
                    <w:rPr>
                      <w:rFonts w:ascii="Cambria Math" w:hAnsi="Cambria Math"/>
                    </w:rPr>
                    <m:t>Capacidad</m:t>
                  </m:r>
                </m:e>
                <m:sub>
                  <m:r>
                    <w:rPr>
                      <w:rFonts w:ascii="Cambria Math" w:hAnsi="Cambria Math"/>
                    </w:rPr>
                    <m:t>Escenario i</m:t>
                  </m:r>
                </m:sub>
              </m:sSub>
              <m:r>
                <w:rPr>
                  <w:rFonts w:ascii="Cambria Math" w:hAnsi="Cambria Math"/>
                </w:rPr>
                <m:t>⋅%T</m:t>
              </m:r>
              <m:sSub>
                <m:sSubPr>
                  <m:ctrlPr>
                    <w:rPr>
                      <w:rFonts w:ascii="Cambria Math" w:hAnsi="Cambria Math"/>
                      <w:i/>
                    </w:rPr>
                  </m:ctrlPr>
                </m:sSubPr>
                <m:e>
                  <m:r>
                    <w:rPr>
                      <w:rFonts w:ascii="Cambria Math" w:hAnsi="Cambria Math"/>
                    </w:rPr>
                    <m:t>°</m:t>
                  </m:r>
                </m:e>
                <m:sub>
                  <m:r>
                    <w:rPr>
                      <w:rFonts w:ascii="Cambria Math" w:hAnsi="Cambria Math"/>
                    </w:rPr>
                    <m:t>Escenario i</m:t>
                  </m:r>
                </m:sub>
              </m:sSub>
            </m:e>
          </m:nary>
        </m:oMath>
      </m:oMathPara>
    </w:p>
    <w:p w14:paraId="7E80E027" w14:textId="77777777" w:rsidR="00B20AA5" w:rsidRPr="008D4F98" w:rsidRDefault="00B20AA5" w:rsidP="00B20AA5">
      <w:r w:rsidRPr="008D4F98">
        <w:t>Donde:</w:t>
      </w:r>
    </w:p>
    <w:p w14:paraId="31244423" w14:textId="77777777" w:rsidR="00B20AA5" w:rsidRPr="008D4F98" w:rsidRDefault="007B45B0" w:rsidP="00B20AA5">
      <m:oMath>
        <m:sSub>
          <m:sSubPr>
            <m:ctrlPr>
              <w:rPr>
                <w:rFonts w:ascii="Cambria Math" w:hAnsi="Cambria Math"/>
                <w:i/>
              </w:rPr>
            </m:ctrlPr>
          </m:sSubPr>
          <m:e>
            <m:r>
              <w:rPr>
                <w:rFonts w:ascii="Cambria Math" w:hAnsi="Cambria Math"/>
              </w:rPr>
              <m:t>Capacidad</m:t>
            </m:r>
          </m:e>
          <m:sub>
            <m:r>
              <w:rPr>
                <w:rFonts w:ascii="Cambria Math" w:hAnsi="Cambria Math"/>
              </w:rPr>
              <m:t>Escenario i</m:t>
            </m:r>
          </m:sub>
        </m:sSub>
        <m:r>
          <w:rPr>
            <w:rFonts w:ascii="Cambria Math" w:hAnsi="Cambria Math"/>
          </w:rPr>
          <m:t>=</m:t>
        </m:r>
        <m:nary>
          <m:naryPr>
            <m:chr m:val="∑"/>
            <m:limLoc m:val="undOvr"/>
            <m:supHide m:val="1"/>
            <m:ctrlPr>
              <w:rPr>
                <w:rFonts w:ascii="Cambria Math" w:hAnsi="Cambria Math"/>
                <w:i/>
              </w:rPr>
            </m:ctrlPr>
          </m:naryPr>
          <m:sub>
            <m:r>
              <w:rPr>
                <w:rFonts w:ascii="Cambria Math" w:hAnsi="Cambria Math"/>
              </w:rPr>
              <m:t>i</m:t>
            </m:r>
          </m:sub>
          <m:sup/>
          <m:e>
            <m:r>
              <w:rPr>
                <w:rFonts w:ascii="Cambria Math" w:hAnsi="Cambria Math"/>
              </w:rPr>
              <m:t xml:space="preserve"> Capacidad Equipos funcionando</m:t>
            </m:r>
          </m:e>
        </m:nary>
      </m:oMath>
      <w:r w:rsidR="00B20AA5" w:rsidRPr="008D4F98">
        <w:t>, Teniendo en consideración que si esta sumatoria es mayor a la Capacidad de Diseño, esta última pasa a ser la capacidad del escenario.</w:t>
      </w:r>
    </w:p>
    <w:p w14:paraId="5756B1E1" w14:textId="77777777" w:rsidR="00B20AA5" w:rsidRPr="008D4F98" w:rsidRDefault="00B20AA5" w:rsidP="00B20AA5">
      <w:pPr>
        <w:ind w:left="709" w:firstLine="0"/>
      </w:pPr>
      <m:oMathPara>
        <m:oMathParaPr>
          <m:jc m:val="left"/>
        </m:oMathParaPr>
        <m:oMath>
          <m:r>
            <m:rPr>
              <m:sty m:val="p"/>
            </m:rPr>
            <w:rPr>
              <w:rFonts w:ascii="Cambria Math" w:hAnsi="Cambria Math"/>
            </w:rPr>
            <m:t>%</m:t>
          </m:r>
          <m:r>
            <w:rPr>
              <w:rFonts w:ascii="Cambria Math" w:hAnsi="Cambria Math"/>
            </w:rPr>
            <m:t>T</m:t>
          </m:r>
          <m:sSub>
            <m:sSubPr>
              <m:ctrlPr>
                <w:rPr>
                  <w:rFonts w:ascii="Cambria Math" w:hAnsi="Cambria Math"/>
                </w:rPr>
              </m:ctrlPr>
            </m:sSubPr>
            <m:e>
              <m:r>
                <m:rPr>
                  <m:sty m:val="p"/>
                </m:rPr>
                <w:rPr>
                  <w:rFonts w:ascii="Cambria Math" w:hAnsi="Cambria Math"/>
                </w:rPr>
                <m:t>°</m:t>
              </m:r>
            </m:e>
            <m:sub>
              <m:r>
                <w:rPr>
                  <w:rFonts w:ascii="Cambria Math" w:hAnsi="Cambria Math"/>
                </w:rPr>
                <m:t>Escenario</m:t>
              </m:r>
            </m:sub>
          </m:sSub>
          <m:r>
            <m:rPr>
              <m:sty m:val="p"/>
            </m:rPr>
            <w:rPr>
              <w:rFonts w:ascii="Cambria Math" w:hAnsi="Cambria Math"/>
            </w:rPr>
            <m:t>=</m:t>
          </m:r>
          <m:d>
            <m:dPr>
              <m:ctrlPr>
                <w:rPr>
                  <w:rFonts w:ascii="Cambria Math" w:hAnsi="Cambria Math"/>
                </w:rPr>
              </m:ctrlPr>
            </m:dPr>
            <m:e>
              <m:nary>
                <m:naryPr>
                  <m:chr m:val="∏"/>
                  <m:limLoc m:val="undOvr"/>
                  <m:subHide m:val="1"/>
                  <m:supHide m:val="1"/>
                  <m:ctrlPr>
                    <w:rPr>
                      <w:rFonts w:ascii="Cambria Math" w:hAnsi="Cambria Math"/>
                    </w:rPr>
                  </m:ctrlPr>
                </m:naryPr>
                <m:sub/>
                <m:sup/>
                <m:e>
                  <m:sSub>
                    <m:sSubPr>
                      <m:ctrlPr>
                        <w:rPr>
                          <w:rFonts w:ascii="Cambria Math" w:hAnsi="Cambria Math"/>
                        </w:rPr>
                      </m:ctrlPr>
                    </m:sSubPr>
                    <m:e>
                      <m:r>
                        <w:rPr>
                          <w:rFonts w:ascii="Cambria Math" w:hAnsi="Cambria Math"/>
                        </w:rPr>
                        <m:t>A</m:t>
                      </m:r>
                    </m:e>
                    <m:sub>
                      <m:r>
                        <w:rPr>
                          <w:rFonts w:ascii="Cambria Math" w:hAnsi="Cambria Math"/>
                        </w:rPr>
                        <m:t>eq</m:t>
                      </m:r>
                      <m:r>
                        <m:rPr>
                          <m:sty m:val="p"/>
                        </m:rPr>
                        <w:rPr>
                          <w:rFonts w:ascii="Cambria Math" w:hAnsi="Cambria Math"/>
                        </w:rPr>
                        <m:t>.</m:t>
                      </m:r>
                      <m:r>
                        <w:rPr>
                          <w:rFonts w:ascii="Cambria Math" w:hAnsi="Cambria Math"/>
                        </w:rPr>
                        <m:t>funcionando</m:t>
                      </m:r>
                    </m:sub>
                  </m:sSub>
                </m:e>
              </m:nary>
            </m:e>
          </m:d>
          <m:r>
            <m:rPr>
              <m:sty m:val="p"/>
            </m:rPr>
            <w:rPr>
              <w:rFonts w:ascii="Cambria Math" w:hAnsi="Cambria Math"/>
            </w:rPr>
            <m:t>⋅</m:t>
          </m:r>
          <m:d>
            <m:dPr>
              <m:ctrlPr>
                <w:rPr>
                  <w:rFonts w:ascii="Cambria Math" w:hAnsi="Cambria Math"/>
                </w:rPr>
              </m:ctrlPr>
            </m:dPr>
            <m:e>
              <m:nary>
                <m:naryPr>
                  <m:chr m:val="∏"/>
                  <m:limLoc m:val="undOvr"/>
                  <m:subHide m:val="1"/>
                  <m:supHide m:val="1"/>
                  <m:ctrlPr>
                    <w:rPr>
                      <w:rFonts w:ascii="Cambria Math" w:hAnsi="Cambria Math"/>
                    </w:rPr>
                  </m:ctrlPr>
                </m:naryPr>
                <m:sub/>
                <m:sup/>
                <m:e>
                  <m:r>
                    <m:rPr>
                      <m:sty m:val="p"/>
                    </m:rPr>
                    <w:rPr>
                      <w:rFonts w:ascii="Cambria Math" w:hAnsi="Cambria Math"/>
                    </w:rPr>
                    <m:t>1-</m:t>
                  </m:r>
                  <m:sSub>
                    <m:sSubPr>
                      <m:ctrlPr>
                        <w:rPr>
                          <w:rFonts w:ascii="Cambria Math" w:hAnsi="Cambria Math"/>
                        </w:rPr>
                      </m:ctrlPr>
                    </m:sSubPr>
                    <m:e>
                      <m:r>
                        <w:rPr>
                          <w:rFonts w:ascii="Cambria Math" w:hAnsi="Cambria Math"/>
                        </w:rPr>
                        <m:t>A</m:t>
                      </m:r>
                    </m:e>
                    <m:sub>
                      <m:r>
                        <w:rPr>
                          <w:rFonts w:ascii="Cambria Math" w:hAnsi="Cambria Math"/>
                        </w:rPr>
                        <m:t>eq</m:t>
                      </m:r>
                      <m:r>
                        <m:rPr>
                          <m:sty m:val="p"/>
                        </m:rPr>
                        <w:rPr>
                          <w:rFonts w:ascii="Cambria Math" w:hAnsi="Cambria Math"/>
                        </w:rPr>
                        <m:t>.</m:t>
                      </m:r>
                      <m:r>
                        <w:rPr>
                          <w:rFonts w:ascii="Cambria Math" w:hAnsi="Cambria Math"/>
                        </w:rPr>
                        <m:t>no</m:t>
                      </m:r>
                      <m:r>
                        <m:rPr>
                          <m:sty m:val="p"/>
                        </m:rPr>
                        <w:rPr>
                          <w:rFonts w:ascii="Cambria Math" w:hAnsi="Cambria Math"/>
                        </w:rPr>
                        <m:t xml:space="preserve"> </m:t>
                      </m:r>
                      <m:r>
                        <w:rPr>
                          <w:rFonts w:ascii="Cambria Math" w:hAnsi="Cambria Math"/>
                        </w:rPr>
                        <m:t>funcionando</m:t>
                      </m:r>
                    </m:sub>
                  </m:sSub>
                </m:e>
              </m:nary>
            </m:e>
          </m:d>
        </m:oMath>
      </m:oMathPara>
    </w:p>
    <w:p w14:paraId="33F2E34D" w14:textId="77777777" w:rsidR="00B20AA5" w:rsidRPr="008D4F98" w:rsidRDefault="00B20AA5" w:rsidP="00B20AA5">
      <w:r w:rsidRPr="008D4F98">
        <w:t>De este modo, se obtiene una disponibilidad productiva dada por:</w:t>
      </w:r>
    </w:p>
    <w:p w14:paraId="0806BD4B" w14:textId="77777777" w:rsidR="00B20AA5" w:rsidRPr="008D4F98" w:rsidRDefault="007B45B0" w:rsidP="00B20AA5">
      <m:oMathPara>
        <m:oMath>
          <m:sSub>
            <m:sSubPr>
              <m:ctrlPr>
                <w:rPr>
                  <w:rFonts w:ascii="Cambria Math" w:hAnsi="Cambria Math"/>
                  <w:i/>
                </w:rPr>
              </m:ctrlPr>
            </m:sSubPr>
            <m:e>
              <m:r>
                <w:rPr>
                  <w:rFonts w:ascii="Cambria Math" w:hAnsi="Cambria Math"/>
                </w:rPr>
                <m:t>A</m:t>
              </m:r>
            </m:e>
            <m:sub>
              <m:r>
                <w:rPr>
                  <w:rFonts w:ascii="Cambria Math" w:hAnsi="Cambria Math"/>
                </w:rPr>
                <m:t>productiva</m:t>
              </m:r>
            </m:sub>
          </m:sSub>
          <m:r>
            <w:rPr>
              <w:rFonts w:ascii="Cambria Math" w:hAnsi="Cambria Math"/>
            </w:rPr>
            <m:t>=</m:t>
          </m:r>
          <m:f>
            <m:fPr>
              <m:ctrlPr>
                <w:rPr>
                  <w:rFonts w:ascii="Cambria Math" w:hAnsi="Cambria Math"/>
                  <w:i/>
                </w:rPr>
              </m:ctrlPr>
            </m:fPr>
            <m:num>
              <m:r>
                <w:rPr>
                  <w:rFonts w:ascii="Cambria Math" w:hAnsi="Cambria Math"/>
                </w:rPr>
                <m:t>Capacida</m:t>
              </m:r>
              <m:sSub>
                <m:sSubPr>
                  <m:ctrlPr>
                    <w:rPr>
                      <w:rFonts w:ascii="Cambria Math" w:hAnsi="Cambria Math"/>
                      <w:i/>
                    </w:rPr>
                  </m:ctrlPr>
                </m:sSubPr>
                <m:e>
                  <m:r>
                    <w:rPr>
                      <w:rFonts w:ascii="Cambria Math" w:hAnsi="Cambria Math"/>
                    </w:rPr>
                    <m:t>d</m:t>
                  </m:r>
                </m:e>
                <m:sub>
                  <m:r>
                    <w:rPr>
                      <w:rFonts w:ascii="Cambria Math" w:hAnsi="Cambria Math"/>
                    </w:rPr>
                    <m:t>productiva</m:t>
                  </m:r>
                </m:sub>
              </m:sSub>
            </m:num>
            <m:den>
              <m:r>
                <w:rPr>
                  <w:rFonts w:ascii="Cambria Math" w:hAnsi="Cambria Math"/>
                </w:rPr>
                <m:t>Capacidad de Diseño</m:t>
              </m:r>
            </m:den>
          </m:f>
        </m:oMath>
      </m:oMathPara>
    </w:p>
    <w:p w14:paraId="0598A231" w14:textId="77777777" w:rsidR="00B20AA5" w:rsidRPr="008D4F98" w:rsidRDefault="00B20AA5" w:rsidP="00B20AA5">
      <w:pPr>
        <w:rPr>
          <w:szCs w:val="24"/>
        </w:rPr>
      </w:pPr>
      <w:r w:rsidRPr="008D4F98">
        <w:rPr>
          <w:szCs w:val="24"/>
        </w:rPr>
        <w:t>Es así que conocer la configuración del Sistema, permite calcular su disponibilidad y confiabilidad correctamente, para luego obtener sus costos globales para un análisis de costos de ciclo de vida o "</w:t>
      </w:r>
      <w:proofErr w:type="spellStart"/>
      <w:r w:rsidRPr="008D4F98">
        <w:rPr>
          <w:szCs w:val="24"/>
        </w:rPr>
        <w:t>Life</w:t>
      </w:r>
      <w:proofErr w:type="spellEnd"/>
      <w:r w:rsidRPr="008D4F98">
        <w:rPr>
          <w:szCs w:val="24"/>
        </w:rPr>
        <w:t xml:space="preserve"> </w:t>
      </w:r>
      <w:proofErr w:type="spellStart"/>
      <w:r w:rsidRPr="008D4F98">
        <w:rPr>
          <w:szCs w:val="24"/>
        </w:rPr>
        <w:t>Cycle</w:t>
      </w:r>
      <w:proofErr w:type="spellEnd"/>
      <w:r w:rsidRPr="008D4F98">
        <w:rPr>
          <w:szCs w:val="24"/>
        </w:rPr>
        <w:t xml:space="preserve"> </w:t>
      </w:r>
      <w:proofErr w:type="spellStart"/>
      <w:r w:rsidRPr="008D4F98">
        <w:rPr>
          <w:szCs w:val="24"/>
        </w:rPr>
        <w:t>Cost</w:t>
      </w:r>
      <w:proofErr w:type="spellEnd"/>
      <w:r w:rsidRPr="008D4F98">
        <w:rPr>
          <w:szCs w:val="24"/>
        </w:rPr>
        <w:t xml:space="preserve"> </w:t>
      </w:r>
      <w:proofErr w:type="spellStart"/>
      <w:r w:rsidRPr="008D4F98">
        <w:rPr>
          <w:szCs w:val="24"/>
        </w:rPr>
        <w:t>Analysis</w:t>
      </w:r>
      <w:proofErr w:type="spellEnd"/>
      <w:r w:rsidRPr="008D4F98">
        <w:rPr>
          <w:szCs w:val="24"/>
        </w:rPr>
        <w:t>" (LCCA).</w:t>
      </w:r>
    </w:p>
    <w:p w14:paraId="4B92F144" w14:textId="77777777" w:rsidR="00B20AA5" w:rsidRDefault="00B20AA5" w:rsidP="00B20AA5"/>
    <w:p w14:paraId="5F3E91C5" w14:textId="77777777" w:rsidR="00B20AA5" w:rsidRPr="00B20AA5" w:rsidRDefault="00B20AA5" w:rsidP="00B20AA5"/>
    <w:p w14:paraId="7E6B2B1F" w14:textId="77777777" w:rsidR="00B20AA5" w:rsidRDefault="00B20AA5" w:rsidP="00EA630D"/>
    <w:p w14:paraId="70624E6D" w14:textId="6D3E443F" w:rsidR="00705E87" w:rsidRDefault="00EA630D" w:rsidP="00705E87">
      <w:pPr>
        <w:pStyle w:val="Ttulo2"/>
      </w:pPr>
      <w:r>
        <w:lastRenderedPageBreak/>
        <w:t xml:space="preserve"> </w:t>
      </w:r>
      <w:bookmarkStart w:id="136" w:name="_Toc233893776"/>
      <w:r w:rsidR="00201E26">
        <w:t>Anexo C</w:t>
      </w:r>
      <w:r w:rsidR="00705E87">
        <w:t>: Tipos de Políticas de Mantenimiento</w:t>
      </w:r>
      <w:bookmarkEnd w:id="136"/>
    </w:p>
    <w:p w14:paraId="0667A9B5" w14:textId="77777777" w:rsidR="001704C2" w:rsidRPr="008D4F98" w:rsidRDefault="001704C2" w:rsidP="001704C2">
      <w:r w:rsidRPr="008D4F98">
        <w:t>De acuerdo a Arata (2005), las políticas de mantención que más se utilizan en la actualidad son:</w:t>
      </w:r>
    </w:p>
    <w:p w14:paraId="51E62CD7" w14:textId="77777777" w:rsidR="001704C2" w:rsidRPr="008D4F98" w:rsidRDefault="001704C2" w:rsidP="001704C2">
      <w:pPr>
        <w:rPr>
          <w:rFonts w:eastAsiaTheme="minorHAnsi"/>
          <w:lang w:eastAsia="en-US" w:bidi="ar-SA"/>
        </w:rPr>
      </w:pPr>
      <w:r w:rsidRPr="008D4F98">
        <w:t xml:space="preserve">- </w:t>
      </w:r>
      <w:r w:rsidR="00F851A6" w:rsidRPr="008D4F98">
        <w:rPr>
          <w:rFonts w:eastAsiaTheme="minorHAnsi"/>
          <w:lang w:eastAsia="en-US" w:bidi="ar-SA"/>
        </w:rPr>
        <w:t>Correctivas:</w:t>
      </w:r>
      <w:r w:rsidRPr="008D4F98">
        <w:rPr>
          <w:rFonts w:eastAsiaTheme="minorHAnsi"/>
          <w:lang w:eastAsia="en-US" w:bidi="ar-SA"/>
        </w:rPr>
        <w:t xml:space="preserve"> sustitución cuando el equipo falla.</w:t>
      </w:r>
    </w:p>
    <w:p w14:paraId="065314C4" w14:textId="77777777" w:rsidR="001704C2" w:rsidRPr="008D4F98" w:rsidRDefault="001704C2" w:rsidP="001704C2">
      <w:pPr>
        <w:rPr>
          <w:rFonts w:eastAsiaTheme="minorHAnsi"/>
          <w:lang w:eastAsia="en-US" w:bidi="ar-SA"/>
        </w:rPr>
      </w:pPr>
      <w:r w:rsidRPr="008D4F98">
        <w:rPr>
          <w:rFonts w:eastAsiaTheme="minorHAnsi"/>
          <w:lang w:eastAsia="en-US" w:bidi="ar-SA"/>
        </w:rPr>
        <w:t>- Preventivas: sustitución del equipo antes de  que falle. Ésta puede ser a edad constante o según condición; y la selección de alguna de las dos responde a la siguiente tabla:</w:t>
      </w:r>
    </w:p>
    <w:tbl>
      <w:tblPr>
        <w:tblStyle w:val="Cuadrculaclara-nfasis11"/>
        <w:tblW w:w="0" w:type="auto"/>
        <w:tblLook w:val="04A0" w:firstRow="1" w:lastRow="0" w:firstColumn="1" w:lastColumn="0" w:noHBand="0" w:noVBand="1"/>
      </w:tblPr>
      <w:tblGrid>
        <w:gridCol w:w="3085"/>
        <w:gridCol w:w="6395"/>
      </w:tblGrid>
      <w:tr w:rsidR="001704C2" w:rsidRPr="008D4F98" w14:paraId="5B4813C7" w14:textId="77777777" w:rsidTr="00AA0C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3C5062D1"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Modelo a elegir</w:t>
            </w:r>
          </w:p>
        </w:tc>
        <w:tc>
          <w:tcPr>
            <w:tcW w:w="6395" w:type="dxa"/>
            <w:vAlign w:val="center"/>
          </w:tcPr>
          <w:p w14:paraId="72EBCDEE" w14:textId="77777777" w:rsidR="001704C2" w:rsidRPr="008D4F98" w:rsidRDefault="001704C2" w:rsidP="00AA0C74">
            <w:pPr>
              <w:ind w:firstLine="0"/>
              <w:jc w:val="center"/>
              <w:cnfStyle w:val="100000000000" w:firstRow="1" w:lastRow="0" w:firstColumn="0" w:lastColumn="0" w:oddVBand="0" w:evenVBand="0" w:oddHBand="0" w:evenHBand="0" w:firstRowFirstColumn="0" w:firstRowLastColumn="0" w:lastRowFirstColumn="0" w:lastRowLastColumn="0"/>
              <w:rPr>
                <w:rFonts w:eastAsiaTheme="minorHAnsi"/>
                <w:lang w:eastAsia="en-US" w:bidi="ar-SA"/>
              </w:rPr>
            </w:pPr>
            <w:r w:rsidRPr="008D4F98">
              <w:rPr>
                <w:rFonts w:eastAsiaTheme="minorHAnsi"/>
                <w:lang w:eastAsia="en-US" w:bidi="ar-SA"/>
              </w:rPr>
              <w:t>Característica mantenimiento equipo</w:t>
            </w:r>
          </w:p>
        </w:tc>
      </w:tr>
      <w:tr w:rsidR="001704C2" w:rsidRPr="008D4F98" w14:paraId="6CF28834" w14:textId="77777777" w:rsidTr="00AA0C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772B9DEB"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Preventivo a edad constante</w:t>
            </w:r>
          </w:p>
        </w:tc>
        <w:tc>
          <w:tcPr>
            <w:tcW w:w="6395" w:type="dxa"/>
            <w:vAlign w:val="center"/>
          </w:tcPr>
          <w:p w14:paraId="5F563E66" w14:textId="77777777" w:rsidR="001704C2" w:rsidRPr="008D4F98" w:rsidRDefault="001704C2" w:rsidP="00AA0C74">
            <w:pPr>
              <w:ind w:firstLine="0"/>
              <w:jc w:val="left"/>
              <w:cnfStyle w:val="000000100000" w:firstRow="0" w:lastRow="0" w:firstColumn="0" w:lastColumn="0" w:oddVBand="0" w:evenVBand="0" w:oddHBand="1" w:evenHBand="0" w:firstRowFirstColumn="0" w:firstRowLastColumn="0" w:lastRowFirstColumn="0" w:lastRowLastColumn="0"/>
              <w:rPr>
                <w:rFonts w:eastAsiaTheme="minorHAnsi"/>
                <w:lang w:eastAsia="en-US" w:bidi="ar-SA"/>
              </w:rPr>
            </w:pPr>
            <w:r w:rsidRPr="008D4F98">
              <w:rPr>
                <w:rFonts w:eastAsiaTheme="minorHAnsi"/>
                <w:lang w:eastAsia="en-US" w:bidi="ar-SA"/>
              </w:rPr>
              <w:t>-Tasa de Falla creciente</w:t>
            </w:r>
          </w:p>
          <w:p w14:paraId="0AA4BCFA" w14:textId="77777777" w:rsidR="001704C2" w:rsidRPr="008D4F98" w:rsidRDefault="001704C2" w:rsidP="00AA0C74">
            <w:pPr>
              <w:ind w:firstLine="0"/>
              <w:jc w:val="left"/>
              <w:cnfStyle w:val="000000100000" w:firstRow="0" w:lastRow="0" w:firstColumn="0" w:lastColumn="0" w:oddVBand="0" w:evenVBand="0" w:oddHBand="1" w:evenHBand="0" w:firstRowFirstColumn="0" w:firstRowLastColumn="0" w:lastRowFirstColumn="0" w:lastRowLastColumn="0"/>
              <w:rPr>
                <w:rFonts w:eastAsiaTheme="minorHAnsi"/>
                <w:lang w:eastAsia="en-US" w:bidi="ar-SA"/>
              </w:rPr>
            </w:pPr>
            <w:r w:rsidRPr="008D4F98">
              <w:rPr>
                <w:rFonts w:eastAsiaTheme="minorHAnsi"/>
                <w:lang w:eastAsia="en-US" w:bidi="ar-SA"/>
              </w:rPr>
              <w:t>- Costos de mantenimiento preventivo menor al de correctivo.</w:t>
            </w:r>
          </w:p>
        </w:tc>
      </w:tr>
      <w:tr w:rsidR="001704C2" w:rsidRPr="008D4F98" w14:paraId="17201035" w14:textId="77777777" w:rsidTr="00AA0C7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2F601460"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Preventivo según condiciones</w:t>
            </w:r>
          </w:p>
        </w:tc>
        <w:tc>
          <w:tcPr>
            <w:tcW w:w="6395" w:type="dxa"/>
            <w:vAlign w:val="center"/>
          </w:tcPr>
          <w:p w14:paraId="13FA667E" w14:textId="77777777" w:rsidR="001704C2" w:rsidRPr="008D4F98" w:rsidRDefault="001704C2" w:rsidP="00AA0C74">
            <w:pPr>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 Costos de mantenimiento preventivo menor al de correctivo.</w:t>
            </w:r>
          </w:p>
          <w:p w14:paraId="083AAB6C" w14:textId="77777777" w:rsidR="001704C2" w:rsidRPr="008D4F98" w:rsidRDefault="001704C2" w:rsidP="00AA0C74">
            <w:pPr>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 Costos de inspección menor al costo de prevención.</w:t>
            </w:r>
          </w:p>
          <w:p w14:paraId="4DCEF1D3" w14:textId="77777777" w:rsidR="001704C2" w:rsidRPr="008D4F98" w:rsidRDefault="001704C2" w:rsidP="00AA0C74">
            <w:pPr>
              <w:keepNext/>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Costo de Inspección menor a la diferencia entre los costos de mantenimiento correctivo y preventivo.</w:t>
            </w:r>
          </w:p>
        </w:tc>
      </w:tr>
    </w:tbl>
    <w:p w14:paraId="441A91F4" w14:textId="4525D8A4" w:rsidR="001704C2" w:rsidRPr="008D4F98" w:rsidRDefault="001704C2" w:rsidP="001704C2">
      <w:pPr>
        <w:pStyle w:val="Epgrafe"/>
        <w:jc w:val="center"/>
      </w:pPr>
      <w:bookmarkStart w:id="137" w:name="_Toc233893872"/>
      <w:r w:rsidRPr="008D4F98">
        <w:t xml:space="preserve">Figura </w:t>
      </w:r>
      <w:r w:rsidR="009E22E5">
        <w:fldChar w:fldCharType="begin"/>
      </w:r>
      <w:r w:rsidR="009E22E5">
        <w:instrText xml:space="preserve"> SEQ Figura \* ARABIC </w:instrText>
      </w:r>
      <w:r w:rsidR="009E22E5">
        <w:fldChar w:fldCharType="separate"/>
      </w:r>
      <w:r w:rsidR="00090549">
        <w:rPr>
          <w:noProof/>
        </w:rPr>
        <w:t>44</w:t>
      </w:r>
      <w:r w:rsidR="009E22E5">
        <w:fldChar w:fldCharType="end"/>
      </w:r>
      <w:r w:rsidRPr="008D4F98">
        <w:t>.- Tipos y Requisitos para mantenimiento preventivo.</w:t>
      </w:r>
      <w:bookmarkEnd w:id="137"/>
    </w:p>
    <w:p w14:paraId="4A5E092B" w14:textId="77777777" w:rsidR="001704C2" w:rsidRDefault="001704C2" w:rsidP="001704C2">
      <w:r w:rsidRPr="008D4F98">
        <w:rPr>
          <w:i/>
        </w:rPr>
        <w:t>Nota</w:t>
      </w:r>
      <w:r w:rsidR="00F851A6" w:rsidRPr="008D4F98">
        <w:rPr>
          <w:i/>
        </w:rPr>
        <w:t>:</w:t>
      </w:r>
      <w:r w:rsidR="00F851A6" w:rsidRPr="008D4F98">
        <w:t xml:space="preserve"> La</w:t>
      </w:r>
      <w:r w:rsidRPr="008D4F98">
        <w:t xml:space="preserve"> figura representa los criterios a considerar para seleccionar una política de mantenimiento preventivo. Tomado de Libro "Manual de Gestión de Activos y mantenimiento" por Adolfo Arata.</w:t>
      </w:r>
    </w:p>
    <w:p w14:paraId="1492940F" w14:textId="77777777" w:rsidR="00BF0DF5" w:rsidRPr="008D4F98" w:rsidRDefault="00BF0DF5" w:rsidP="001704C2"/>
    <w:p w14:paraId="5646CA55" w14:textId="77777777" w:rsidR="001704C2" w:rsidRPr="008D4F98" w:rsidRDefault="001704C2" w:rsidP="001704C2">
      <w:pPr>
        <w:rPr>
          <w:rFonts w:eastAsiaTheme="minorHAnsi"/>
          <w:lang w:eastAsia="en-US" w:bidi="ar-SA"/>
        </w:rPr>
      </w:pPr>
      <w:r w:rsidRPr="008D4F98">
        <w:rPr>
          <w:rFonts w:eastAsiaTheme="minorHAnsi"/>
          <w:lang w:eastAsia="en-US" w:bidi="ar-SA"/>
        </w:rPr>
        <w:t xml:space="preserve">- </w:t>
      </w:r>
      <w:r w:rsidR="00F851A6" w:rsidRPr="008D4F98">
        <w:rPr>
          <w:rFonts w:eastAsiaTheme="minorHAnsi"/>
          <w:lang w:eastAsia="en-US" w:bidi="ar-SA"/>
        </w:rPr>
        <w:t>Predictivas:</w:t>
      </w:r>
      <w:r w:rsidRPr="008D4F98">
        <w:rPr>
          <w:rFonts w:eastAsiaTheme="minorHAnsi"/>
          <w:lang w:eastAsia="en-US" w:bidi="ar-SA"/>
        </w:rPr>
        <w:t xml:space="preserve"> sustitución del equipo tras síntomas o señales específicos (es preventiva), las cuales se califican en 4 categorías de emisiones: acústicas y vibratorias, térmicas, relativas a los fluidos y relativas a</w:t>
      </w:r>
      <w:r>
        <w:rPr>
          <w:rFonts w:eastAsiaTheme="minorHAnsi"/>
          <w:lang w:eastAsia="en-US" w:bidi="ar-SA"/>
        </w:rPr>
        <w:t>l</w:t>
      </w:r>
      <w:r w:rsidRPr="008D4F98">
        <w:rPr>
          <w:rFonts w:eastAsiaTheme="minorHAnsi"/>
          <w:lang w:eastAsia="en-US" w:bidi="ar-SA"/>
        </w:rPr>
        <w:t xml:space="preserve"> producto.</w:t>
      </w:r>
    </w:p>
    <w:p w14:paraId="74CCF245" w14:textId="77777777" w:rsidR="001704C2" w:rsidRPr="008D4F98" w:rsidRDefault="001704C2" w:rsidP="001704C2">
      <w:pPr>
        <w:rPr>
          <w:rFonts w:eastAsiaTheme="minorHAnsi"/>
          <w:lang w:eastAsia="en-US" w:bidi="ar-SA"/>
        </w:rPr>
      </w:pPr>
      <w:r w:rsidRPr="008D4F98">
        <w:rPr>
          <w:rFonts w:eastAsiaTheme="minorHAnsi"/>
          <w:lang w:eastAsia="en-US" w:bidi="ar-SA"/>
        </w:rPr>
        <w:t xml:space="preserve">- </w:t>
      </w:r>
      <w:proofErr w:type="spellStart"/>
      <w:r w:rsidRPr="008D4F98">
        <w:rPr>
          <w:rFonts w:eastAsiaTheme="minorHAnsi"/>
          <w:lang w:eastAsia="en-US" w:bidi="ar-SA"/>
        </w:rPr>
        <w:t>Mejorativa</w:t>
      </w:r>
      <w:proofErr w:type="spellEnd"/>
      <w:r w:rsidRPr="008D4F98">
        <w:rPr>
          <w:rFonts w:eastAsiaTheme="minorHAnsi"/>
          <w:lang w:eastAsia="en-US" w:bidi="ar-SA"/>
        </w:rPr>
        <w:t>: asociada al mejoramiento continuo de los equipos</w:t>
      </w:r>
    </w:p>
    <w:p w14:paraId="757747A2" w14:textId="77777777" w:rsidR="001704C2" w:rsidRPr="008D4F98" w:rsidRDefault="001704C2" w:rsidP="001704C2">
      <w:r w:rsidRPr="008D4F98">
        <w:rPr>
          <w:rFonts w:eastAsiaTheme="minorHAnsi"/>
          <w:lang w:eastAsia="en-US" w:bidi="ar-SA"/>
        </w:rPr>
        <w:t xml:space="preserve">- </w:t>
      </w:r>
      <w:r w:rsidR="00F851A6" w:rsidRPr="008D4F98">
        <w:rPr>
          <w:rFonts w:eastAsiaTheme="minorHAnsi"/>
          <w:lang w:eastAsia="en-US" w:bidi="ar-SA"/>
        </w:rPr>
        <w:t>Productiva:</w:t>
      </w:r>
      <w:r w:rsidRPr="008D4F98">
        <w:rPr>
          <w:rFonts w:eastAsiaTheme="minorHAnsi"/>
          <w:lang w:eastAsia="en-US" w:bidi="ar-SA"/>
        </w:rPr>
        <w:t xml:space="preserve"> mantenimiento preventivo asociado con políticas </w:t>
      </w:r>
      <w:proofErr w:type="spellStart"/>
      <w:r w:rsidRPr="008D4F98">
        <w:rPr>
          <w:rFonts w:eastAsiaTheme="minorHAnsi"/>
          <w:lang w:eastAsia="en-US" w:bidi="ar-SA"/>
        </w:rPr>
        <w:t>mejorativas</w:t>
      </w:r>
      <w:proofErr w:type="spellEnd"/>
      <w:r w:rsidRPr="008D4F98">
        <w:rPr>
          <w:rFonts w:eastAsiaTheme="minorHAnsi"/>
          <w:lang w:eastAsia="en-US" w:bidi="ar-SA"/>
        </w:rPr>
        <w:t>.</w:t>
      </w:r>
    </w:p>
    <w:p w14:paraId="7C041ABE" w14:textId="77777777" w:rsidR="001704C2" w:rsidRPr="008D4F98" w:rsidRDefault="001704C2" w:rsidP="001704C2">
      <w:r w:rsidRPr="008D4F98">
        <w:t xml:space="preserve">La elección de las políticas de mantenimiento están asociadas directamente al ciclo de vida del equipo, por lo que considerando la  información a través del Profesor de la asignatura de </w:t>
      </w:r>
      <w:r w:rsidRPr="008D4F98">
        <w:lastRenderedPageBreak/>
        <w:t xml:space="preserve">Ingeniería en Plantas Industriales (T. </w:t>
      </w:r>
      <w:proofErr w:type="spellStart"/>
      <w:r w:rsidRPr="008D4F98">
        <w:t>Grubessich</w:t>
      </w:r>
      <w:proofErr w:type="spellEnd"/>
      <w:r w:rsidRPr="008D4F98">
        <w:t xml:space="preserve">, comunicación personal, Mayo de 2021) y asumiendo que el comportamiento de vida es modelado por una distribución Weibull, las adecuadas políticas de mantenimiento se </w:t>
      </w:r>
      <w:r>
        <w:t>resumen</w:t>
      </w:r>
      <w:r w:rsidRPr="008D4F98">
        <w:t xml:space="preserve"> en la siguiente figura:</w:t>
      </w:r>
    </w:p>
    <w:p w14:paraId="4482E5D5" w14:textId="77777777" w:rsidR="001704C2" w:rsidRPr="008D4F98" w:rsidRDefault="001704C2" w:rsidP="001704C2">
      <w:pPr>
        <w:keepNext/>
      </w:pPr>
      <w:r w:rsidRPr="008D4F98">
        <w:rPr>
          <w:noProof/>
          <w:lang w:val="es-CL" w:eastAsia="es-CL" w:bidi="ar-SA"/>
        </w:rPr>
        <w:drawing>
          <wp:inline distT="0" distB="0" distL="0" distR="0" wp14:anchorId="76FFF014" wp14:editId="53AA3935">
            <wp:extent cx="5083065" cy="3766141"/>
            <wp:effectExtent l="19050" t="19050" r="22335" b="24809"/>
            <wp:docPr id="2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7" cstate="print"/>
                    <a:srcRect/>
                    <a:stretch>
                      <a:fillRect/>
                    </a:stretch>
                  </pic:blipFill>
                  <pic:spPr bwMode="auto">
                    <a:xfrm>
                      <a:off x="0" y="0"/>
                      <a:ext cx="5088712" cy="3770325"/>
                    </a:xfrm>
                    <a:prstGeom prst="rect">
                      <a:avLst/>
                    </a:prstGeom>
                    <a:noFill/>
                    <a:ln w="9525">
                      <a:solidFill>
                        <a:schemeClr val="tx1"/>
                      </a:solidFill>
                      <a:miter lim="800000"/>
                      <a:headEnd/>
                      <a:tailEnd/>
                    </a:ln>
                  </pic:spPr>
                </pic:pic>
              </a:graphicData>
            </a:graphic>
          </wp:inline>
        </w:drawing>
      </w:r>
    </w:p>
    <w:p w14:paraId="6CB7EB20" w14:textId="2B5A221A" w:rsidR="001704C2" w:rsidRPr="008D4F98" w:rsidRDefault="001704C2" w:rsidP="001704C2">
      <w:pPr>
        <w:pStyle w:val="Epgrafe"/>
        <w:jc w:val="center"/>
      </w:pPr>
      <w:bookmarkStart w:id="138" w:name="_Toc233893873"/>
      <w:r w:rsidRPr="008D4F98">
        <w:t xml:space="preserve">Figura </w:t>
      </w:r>
      <w:r w:rsidR="009E22E5">
        <w:fldChar w:fldCharType="begin"/>
      </w:r>
      <w:r w:rsidR="009E22E5">
        <w:instrText xml:space="preserve"> SEQ Figura \* ARABIC </w:instrText>
      </w:r>
      <w:r w:rsidR="009E22E5">
        <w:fldChar w:fldCharType="separate"/>
      </w:r>
      <w:r w:rsidR="00090549">
        <w:rPr>
          <w:noProof/>
        </w:rPr>
        <w:t>45</w:t>
      </w:r>
      <w:r w:rsidR="009E22E5">
        <w:fldChar w:fldCharType="end"/>
      </w:r>
      <w:r w:rsidRPr="008D4F98">
        <w:t>.- Ciclo de Vida y Política de mantenimiento asociada.</w:t>
      </w:r>
      <w:bookmarkEnd w:id="138"/>
    </w:p>
    <w:p w14:paraId="66C42727" w14:textId="77777777" w:rsidR="001704C2" w:rsidRDefault="001704C2" w:rsidP="001704C2">
      <w:r w:rsidRPr="008D4F98">
        <w:rPr>
          <w:i/>
        </w:rPr>
        <w:t>Nota</w:t>
      </w:r>
      <w:r w:rsidR="00F851A6" w:rsidRPr="008D4F98">
        <w:rPr>
          <w:i/>
        </w:rPr>
        <w:t>:</w:t>
      </w:r>
      <w:r w:rsidR="00F851A6" w:rsidRPr="008D4F98">
        <w:t xml:space="preserve"> La</w:t>
      </w:r>
      <w:r w:rsidRPr="008D4F98">
        <w:t xml:space="preserve"> figura representa la relación entre la política de mantenimiento a escoger y el ciclo de vida en el que se encuentra un equipo, siempre y cuando cumpla ciertas condiciones respecto a costo. Tomado de apuntes de clases de la asignatura de Ingeniería en Plantas Industriales por Tomás Grubessich. </w:t>
      </w:r>
    </w:p>
    <w:p w14:paraId="0E1EFF2D" w14:textId="77777777" w:rsidR="004C17E9" w:rsidRDefault="004C17E9" w:rsidP="001704C2"/>
    <w:p w14:paraId="4C3E6D02" w14:textId="77777777" w:rsidR="001565CA" w:rsidRDefault="001565CA" w:rsidP="001704C2"/>
    <w:p w14:paraId="7E091338" w14:textId="77777777" w:rsidR="001565CA" w:rsidRDefault="001565CA" w:rsidP="001704C2"/>
    <w:p w14:paraId="73CC2CD8" w14:textId="77777777" w:rsidR="001565CA" w:rsidRDefault="001565CA" w:rsidP="001704C2"/>
    <w:p w14:paraId="49BF3531" w14:textId="7E1BF4F0" w:rsidR="004C17E9" w:rsidRPr="001565CA" w:rsidRDefault="00201E26" w:rsidP="004C17E9">
      <w:pPr>
        <w:pStyle w:val="Ttulo2"/>
      </w:pPr>
      <w:bookmarkStart w:id="139" w:name="_Toc233893777"/>
      <w:r w:rsidRPr="001565CA">
        <w:lastRenderedPageBreak/>
        <w:t>Anexo D</w:t>
      </w:r>
      <w:r w:rsidR="004C17E9" w:rsidRPr="001565CA">
        <w:t>: Estadísticas de Falla de equipos.</w:t>
      </w:r>
      <w:bookmarkEnd w:id="139"/>
    </w:p>
    <w:p w14:paraId="476883E0" w14:textId="0BCDC0BF" w:rsidR="004C17E9" w:rsidRPr="001565CA" w:rsidRDefault="004C17E9" w:rsidP="004C17E9">
      <w:pPr>
        <w:pStyle w:val="Titulo3"/>
      </w:pPr>
      <w:r w:rsidRPr="001565CA">
        <w:t xml:space="preserve">1. Fallas </w:t>
      </w:r>
      <w:r w:rsidR="00D41C70" w:rsidRPr="001565CA">
        <w:t>“Riveros 1”</w:t>
      </w:r>
    </w:p>
    <w:p w14:paraId="0F97F182" w14:textId="329DFCCB" w:rsidR="00BF0DF5" w:rsidRPr="001565CA" w:rsidRDefault="00BF0DF5" w:rsidP="00BF0DF5">
      <w:pPr>
        <w:pStyle w:val="Epgrafe"/>
        <w:keepNext/>
        <w:ind w:firstLine="0"/>
        <w:jc w:val="center"/>
      </w:pPr>
      <w:bookmarkStart w:id="140" w:name="_Toc233893823"/>
      <w:r w:rsidRPr="001565CA">
        <w:t xml:space="preserve">Tabla </w:t>
      </w:r>
      <w:r w:rsidR="005B018C" w:rsidRPr="001565CA">
        <w:fldChar w:fldCharType="begin"/>
      </w:r>
      <w:r w:rsidR="005B018C" w:rsidRPr="001565CA">
        <w:instrText xml:space="preserve"> SEQ Tabla \* ARABIC </w:instrText>
      </w:r>
      <w:r w:rsidR="005B018C" w:rsidRPr="001565CA">
        <w:fldChar w:fldCharType="separate"/>
      </w:r>
      <w:r w:rsidR="00252AC0">
        <w:rPr>
          <w:noProof/>
        </w:rPr>
        <w:t>39</w:t>
      </w:r>
      <w:r w:rsidR="005B018C" w:rsidRPr="001565CA">
        <w:rPr>
          <w:noProof/>
        </w:rPr>
        <w:fldChar w:fldCharType="end"/>
      </w:r>
      <w:r w:rsidRPr="001565CA">
        <w:t xml:space="preserve">.- Detenciones </w:t>
      </w:r>
      <w:r w:rsidR="00D41C70" w:rsidRPr="001565CA">
        <w:t>caso “Riveros 1”</w:t>
      </w:r>
      <w:bookmarkEnd w:id="140"/>
    </w:p>
    <w:tbl>
      <w:tblPr>
        <w:tblStyle w:val="Tablaconcuadrcula4-nfasis11"/>
        <w:tblW w:w="5000" w:type="pct"/>
        <w:tblLook w:val="04A0" w:firstRow="1" w:lastRow="0" w:firstColumn="1" w:lastColumn="0" w:noHBand="0" w:noVBand="1"/>
      </w:tblPr>
      <w:tblGrid>
        <w:gridCol w:w="1010"/>
        <w:gridCol w:w="1465"/>
        <w:gridCol w:w="734"/>
        <w:gridCol w:w="1430"/>
        <w:gridCol w:w="767"/>
        <w:gridCol w:w="1913"/>
        <w:gridCol w:w="1011"/>
        <w:gridCol w:w="699"/>
        <w:gridCol w:w="527"/>
      </w:tblGrid>
      <w:tr w:rsidR="00817E68" w:rsidRPr="001565CA" w14:paraId="396E4C98" w14:textId="77777777" w:rsidTr="001565C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0DCBAD05"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Work</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Order</w:t>
            </w:r>
            <w:proofErr w:type="spellEnd"/>
          </w:p>
        </w:tc>
        <w:tc>
          <w:tcPr>
            <w:tcW w:w="1465" w:type="dxa"/>
            <w:noWrap/>
            <w:vAlign w:val="center"/>
            <w:hideMark/>
          </w:tcPr>
          <w:p w14:paraId="59B95A01" w14:textId="084AF6A1"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Equipment</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Description</w:t>
            </w:r>
            <w:proofErr w:type="spellEnd"/>
          </w:p>
        </w:tc>
        <w:tc>
          <w:tcPr>
            <w:tcW w:w="734" w:type="dxa"/>
            <w:noWrap/>
            <w:vAlign w:val="center"/>
            <w:hideMark/>
          </w:tcPr>
          <w:p w14:paraId="36BEB341"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WO </w:t>
            </w:r>
            <w:proofErr w:type="spellStart"/>
            <w:r w:rsidRPr="001565CA">
              <w:rPr>
                <w:rFonts w:ascii="Calibri" w:hAnsi="Calibri" w:cs="Calibri"/>
                <w:color w:val="000000"/>
                <w:sz w:val="20"/>
                <w:szCs w:val="20"/>
                <w:lang w:val="es-CL" w:eastAsia="es-CL" w:bidi="ar-SA"/>
              </w:rPr>
              <w:t>Type</w:t>
            </w:r>
            <w:proofErr w:type="spellEnd"/>
          </w:p>
        </w:tc>
        <w:tc>
          <w:tcPr>
            <w:tcW w:w="1430" w:type="dxa"/>
            <w:noWrap/>
            <w:vAlign w:val="center"/>
            <w:hideMark/>
          </w:tcPr>
          <w:p w14:paraId="4CEF84C0"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WO </w:t>
            </w:r>
            <w:proofErr w:type="spellStart"/>
            <w:r w:rsidRPr="001565CA">
              <w:rPr>
                <w:rFonts w:ascii="Calibri" w:hAnsi="Calibri" w:cs="Calibri"/>
                <w:color w:val="000000"/>
                <w:sz w:val="20"/>
                <w:szCs w:val="20"/>
                <w:lang w:val="es-CL" w:eastAsia="es-CL" w:bidi="ar-SA"/>
              </w:rPr>
              <w:t>Type</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Description</w:t>
            </w:r>
            <w:proofErr w:type="spellEnd"/>
          </w:p>
        </w:tc>
        <w:tc>
          <w:tcPr>
            <w:tcW w:w="767" w:type="dxa"/>
            <w:noWrap/>
            <w:vAlign w:val="center"/>
            <w:hideMark/>
          </w:tcPr>
          <w:p w14:paraId="1BC4A62C"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Raise</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Dte</w:t>
            </w:r>
            <w:proofErr w:type="spellEnd"/>
          </w:p>
        </w:tc>
        <w:tc>
          <w:tcPr>
            <w:tcW w:w="1913" w:type="dxa"/>
            <w:noWrap/>
            <w:vAlign w:val="center"/>
            <w:hideMark/>
          </w:tcPr>
          <w:p w14:paraId="6227B974"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Work</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Order</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Desc</w:t>
            </w:r>
            <w:proofErr w:type="spellEnd"/>
          </w:p>
        </w:tc>
        <w:tc>
          <w:tcPr>
            <w:tcW w:w="1011" w:type="dxa"/>
            <w:noWrap/>
            <w:vAlign w:val="center"/>
            <w:hideMark/>
          </w:tcPr>
          <w:p w14:paraId="29027E52"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Closed</w:t>
            </w:r>
            <w:proofErr w:type="spellEnd"/>
            <w:r w:rsidRPr="001565CA">
              <w:rPr>
                <w:rFonts w:ascii="Calibri" w:hAnsi="Calibri" w:cs="Calibri"/>
                <w:color w:val="000000"/>
                <w:sz w:val="20"/>
                <w:szCs w:val="20"/>
                <w:lang w:val="es-CL" w:eastAsia="es-CL" w:bidi="ar-SA"/>
              </w:rPr>
              <w:t xml:space="preserve"> Date</w:t>
            </w:r>
          </w:p>
        </w:tc>
        <w:tc>
          <w:tcPr>
            <w:tcW w:w="699" w:type="dxa"/>
            <w:noWrap/>
            <w:vAlign w:val="center"/>
            <w:hideMark/>
          </w:tcPr>
          <w:p w14:paraId="5FB4C7D5"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TBF</w:t>
            </w:r>
          </w:p>
        </w:tc>
        <w:tc>
          <w:tcPr>
            <w:tcW w:w="527" w:type="dxa"/>
            <w:noWrap/>
            <w:vAlign w:val="center"/>
            <w:hideMark/>
          </w:tcPr>
          <w:p w14:paraId="3563317D"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TTR</w:t>
            </w:r>
          </w:p>
        </w:tc>
      </w:tr>
      <w:tr w:rsidR="00817E68" w:rsidRPr="001565CA" w14:paraId="38F64944"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577D484C"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RV65497</w:t>
            </w:r>
          </w:p>
        </w:tc>
        <w:tc>
          <w:tcPr>
            <w:tcW w:w="1465" w:type="dxa"/>
            <w:noWrap/>
            <w:vAlign w:val="center"/>
            <w:hideMark/>
          </w:tcPr>
          <w:p w14:paraId="7C4B66B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73B09C3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5967236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64C5423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02-02-2019</w:t>
            </w:r>
          </w:p>
        </w:tc>
        <w:tc>
          <w:tcPr>
            <w:tcW w:w="1913" w:type="dxa"/>
            <w:noWrap/>
            <w:vAlign w:val="center"/>
            <w:hideMark/>
          </w:tcPr>
          <w:p w14:paraId="7E8AFD9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FUGA DE ACEITE EN CIRCUITO UPH</w:t>
            </w:r>
          </w:p>
        </w:tc>
        <w:tc>
          <w:tcPr>
            <w:tcW w:w="1011" w:type="dxa"/>
            <w:noWrap/>
            <w:vAlign w:val="center"/>
            <w:hideMark/>
          </w:tcPr>
          <w:p w14:paraId="35307FF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19-03-2019</w:t>
            </w:r>
          </w:p>
        </w:tc>
        <w:tc>
          <w:tcPr>
            <w:tcW w:w="699" w:type="dxa"/>
            <w:noWrap/>
            <w:vAlign w:val="center"/>
            <w:hideMark/>
          </w:tcPr>
          <w:p w14:paraId="20AA4AC0"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45</w:t>
            </w:r>
          </w:p>
        </w:tc>
        <w:tc>
          <w:tcPr>
            <w:tcW w:w="527" w:type="dxa"/>
            <w:noWrap/>
            <w:vAlign w:val="center"/>
            <w:hideMark/>
          </w:tcPr>
          <w:p w14:paraId="400272A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32</w:t>
            </w:r>
          </w:p>
        </w:tc>
      </w:tr>
      <w:tr w:rsidR="00817E68" w:rsidRPr="001565CA" w14:paraId="6123E980"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5B65773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RV66451</w:t>
            </w:r>
          </w:p>
        </w:tc>
        <w:tc>
          <w:tcPr>
            <w:tcW w:w="1465" w:type="dxa"/>
            <w:noWrap/>
            <w:vAlign w:val="center"/>
            <w:hideMark/>
          </w:tcPr>
          <w:p w14:paraId="5E9A633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63DC718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1AFCCF6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6FAE014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16-04-2019</w:t>
            </w:r>
          </w:p>
        </w:tc>
        <w:tc>
          <w:tcPr>
            <w:tcW w:w="1913" w:type="dxa"/>
            <w:noWrap/>
            <w:vAlign w:val="center"/>
            <w:hideMark/>
          </w:tcPr>
          <w:p w14:paraId="0172FC1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FUGA DE ACEITE EN CIRCUITO UPH</w:t>
            </w:r>
          </w:p>
        </w:tc>
        <w:tc>
          <w:tcPr>
            <w:tcW w:w="1011" w:type="dxa"/>
            <w:noWrap/>
            <w:vAlign w:val="center"/>
            <w:hideMark/>
          </w:tcPr>
          <w:p w14:paraId="333E0AB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18-06-2019</w:t>
            </w:r>
          </w:p>
        </w:tc>
        <w:tc>
          <w:tcPr>
            <w:tcW w:w="699" w:type="dxa"/>
            <w:noWrap/>
            <w:vAlign w:val="center"/>
            <w:hideMark/>
          </w:tcPr>
          <w:p w14:paraId="6E2D30A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63</w:t>
            </w:r>
          </w:p>
        </w:tc>
        <w:tc>
          <w:tcPr>
            <w:tcW w:w="527" w:type="dxa"/>
            <w:noWrap/>
            <w:vAlign w:val="center"/>
            <w:hideMark/>
          </w:tcPr>
          <w:p w14:paraId="56B10BF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28</w:t>
            </w:r>
          </w:p>
        </w:tc>
      </w:tr>
      <w:tr w:rsidR="00817E68" w:rsidRPr="001565CA" w14:paraId="4B70C900"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39C1C23F"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RV69705</w:t>
            </w:r>
          </w:p>
        </w:tc>
        <w:tc>
          <w:tcPr>
            <w:tcW w:w="1465" w:type="dxa"/>
            <w:noWrap/>
            <w:vAlign w:val="center"/>
            <w:hideMark/>
          </w:tcPr>
          <w:p w14:paraId="5945B03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618548A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5141FED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6BDB8BA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21-11-2019</w:t>
            </w:r>
          </w:p>
        </w:tc>
        <w:tc>
          <w:tcPr>
            <w:tcW w:w="1913" w:type="dxa"/>
            <w:noWrap/>
            <w:vAlign w:val="center"/>
            <w:hideMark/>
          </w:tcPr>
          <w:p w14:paraId="608A3D7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Nombre Equipo y breve </w:t>
            </w:r>
            <w:proofErr w:type="spellStart"/>
            <w:r w:rsidRPr="001565CA">
              <w:rPr>
                <w:rFonts w:ascii="Calibri" w:hAnsi="Calibri" w:cs="Calibri"/>
                <w:color w:val="000000"/>
                <w:sz w:val="20"/>
                <w:szCs w:val="20"/>
                <w:lang w:val="es-CL" w:eastAsia="es-CL" w:bidi="ar-SA"/>
              </w:rPr>
              <w:t>descripciOn</w:t>
            </w:r>
            <w:proofErr w:type="spellEnd"/>
            <w:r w:rsidRPr="001565CA">
              <w:rPr>
                <w:rFonts w:ascii="Calibri" w:hAnsi="Calibri" w:cs="Calibri"/>
                <w:color w:val="000000"/>
                <w:sz w:val="20"/>
                <w:szCs w:val="20"/>
                <w:lang w:val="es-CL" w:eastAsia="es-CL" w:bidi="ar-SA"/>
              </w:rPr>
              <w:t xml:space="preserve"> FALLA</w:t>
            </w:r>
          </w:p>
        </w:tc>
        <w:tc>
          <w:tcPr>
            <w:tcW w:w="1011" w:type="dxa"/>
            <w:noWrap/>
            <w:vAlign w:val="center"/>
            <w:hideMark/>
          </w:tcPr>
          <w:p w14:paraId="326410E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23-12-2019</w:t>
            </w:r>
          </w:p>
        </w:tc>
        <w:tc>
          <w:tcPr>
            <w:tcW w:w="699" w:type="dxa"/>
            <w:noWrap/>
            <w:vAlign w:val="center"/>
            <w:hideMark/>
          </w:tcPr>
          <w:p w14:paraId="43E993F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32</w:t>
            </w:r>
          </w:p>
        </w:tc>
        <w:tc>
          <w:tcPr>
            <w:tcW w:w="527" w:type="dxa"/>
            <w:noWrap/>
            <w:vAlign w:val="center"/>
            <w:hideMark/>
          </w:tcPr>
          <w:p w14:paraId="72DE0B9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156</w:t>
            </w:r>
          </w:p>
        </w:tc>
      </w:tr>
      <w:tr w:rsidR="00817E68" w:rsidRPr="001565CA" w14:paraId="23DCA248"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40DBD0C1"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RV72969</w:t>
            </w:r>
          </w:p>
        </w:tc>
        <w:tc>
          <w:tcPr>
            <w:tcW w:w="1465" w:type="dxa"/>
            <w:noWrap/>
            <w:vAlign w:val="center"/>
            <w:hideMark/>
          </w:tcPr>
          <w:p w14:paraId="4BE4481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0FAE7B3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33BAA7A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1ABF93D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10-06-2020</w:t>
            </w:r>
          </w:p>
        </w:tc>
        <w:tc>
          <w:tcPr>
            <w:tcW w:w="1913" w:type="dxa"/>
            <w:noWrap/>
            <w:vAlign w:val="center"/>
            <w:hideMark/>
          </w:tcPr>
          <w:p w14:paraId="429803A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EN SISTEMA DE CARGA MUNICION</w:t>
            </w:r>
          </w:p>
        </w:tc>
        <w:tc>
          <w:tcPr>
            <w:tcW w:w="1011" w:type="dxa"/>
            <w:noWrap/>
            <w:vAlign w:val="center"/>
            <w:hideMark/>
          </w:tcPr>
          <w:p w14:paraId="5CD05E3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10-07-2020</w:t>
            </w:r>
          </w:p>
        </w:tc>
        <w:tc>
          <w:tcPr>
            <w:tcW w:w="699" w:type="dxa"/>
            <w:noWrap/>
            <w:vAlign w:val="center"/>
            <w:hideMark/>
          </w:tcPr>
          <w:p w14:paraId="40BAD08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30</w:t>
            </w:r>
          </w:p>
        </w:tc>
        <w:tc>
          <w:tcPr>
            <w:tcW w:w="527" w:type="dxa"/>
            <w:noWrap/>
            <w:vAlign w:val="center"/>
            <w:hideMark/>
          </w:tcPr>
          <w:p w14:paraId="59DD8FA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170</w:t>
            </w:r>
          </w:p>
        </w:tc>
      </w:tr>
      <w:tr w:rsidR="00817E68" w:rsidRPr="001565CA" w14:paraId="17630420"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624A68DD"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RV75598</w:t>
            </w:r>
          </w:p>
        </w:tc>
        <w:tc>
          <w:tcPr>
            <w:tcW w:w="1465" w:type="dxa"/>
            <w:noWrap/>
            <w:vAlign w:val="center"/>
            <w:hideMark/>
          </w:tcPr>
          <w:p w14:paraId="5BA5D5C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040717E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1F2D906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320986D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01-12-2020</w:t>
            </w:r>
          </w:p>
        </w:tc>
        <w:tc>
          <w:tcPr>
            <w:tcW w:w="1913" w:type="dxa"/>
            <w:noWrap/>
            <w:vAlign w:val="center"/>
            <w:hideMark/>
          </w:tcPr>
          <w:p w14:paraId="32862A7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ROTURA SELLO CAÑERÍA HIDRÁULICA</w:t>
            </w:r>
          </w:p>
        </w:tc>
        <w:tc>
          <w:tcPr>
            <w:tcW w:w="1011" w:type="dxa"/>
            <w:noWrap/>
            <w:vAlign w:val="center"/>
            <w:hideMark/>
          </w:tcPr>
          <w:p w14:paraId="6017DA9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10-12-2020</w:t>
            </w:r>
          </w:p>
        </w:tc>
        <w:tc>
          <w:tcPr>
            <w:tcW w:w="699" w:type="dxa"/>
            <w:noWrap/>
            <w:vAlign w:val="center"/>
            <w:hideMark/>
          </w:tcPr>
          <w:p w14:paraId="0E29B80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9</w:t>
            </w:r>
          </w:p>
        </w:tc>
        <w:tc>
          <w:tcPr>
            <w:tcW w:w="527" w:type="dxa"/>
            <w:noWrap/>
            <w:vAlign w:val="center"/>
            <w:hideMark/>
          </w:tcPr>
          <w:p w14:paraId="718506C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144</w:t>
            </w:r>
          </w:p>
        </w:tc>
      </w:tr>
      <w:tr w:rsidR="00817E68" w:rsidRPr="001565CA" w14:paraId="07DFCBA3"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4CA1F9B2"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RV77681</w:t>
            </w:r>
          </w:p>
        </w:tc>
        <w:tc>
          <w:tcPr>
            <w:tcW w:w="1465" w:type="dxa"/>
            <w:noWrap/>
            <w:vAlign w:val="center"/>
            <w:hideMark/>
          </w:tcPr>
          <w:p w14:paraId="7CF4F2B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5C1104A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13ECDD08"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00E8254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24-04-2021</w:t>
            </w:r>
          </w:p>
        </w:tc>
        <w:tc>
          <w:tcPr>
            <w:tcW w:w="1913" w:type="dxa"/>
            <w:noWrap/>
            <w:vAlign w:val="center"/>
            <w:hideMark/>
          </w:tcPr>
          <w:p w14:paraId="64EA85B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seguro doble carga.</w:t>
            </w:r>
          </w:p>
        </w:tc>
        <w:tc>
          <w:tcPr>
            <w:tcW w:w="1011" w:type="dxa"/>
            <w:noWrap/>
            <w:vAlign w:val="center"/>
            <w:hideMark/>
          </w:tcPr>
          <w:p w14:paraId="1419439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30-04-2021</w:t>
            </w:r>
          </w:p>
        </w:tc>
        <w:tc>
          <w:tcPr>
            <w:tcW w:w="699" w:type="dxa"/>
            <w:noWrap/>
            <w:vAlign w:val="center"/>
            <w:hideMark/>
          </w:tcPr>
          <w:p w14:paraId="2842789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w:t>
            </w:r>
          </w:p>
        </w:tc>
        <w:tc>
          <w:tcPr>
            <w:tcW w:w="527" w:type="dxa"/>
            <w:noWrap/>
            <w:vAlign w:val="center"/>
            <w:hideMark/>
          </w:tcPr>
          <w:p w14:paraId="1919A51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135</w:t>
            </w:r>
          </w:p>
        </w:tc>
      </w:tr>
      <w:tr w:rsidR="00817E68" w:rsidRPr="001565CA" w14:paraId="6EE7E838"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2F93E2FD"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RV79052</w:t>
            </w:r>
          </w:p>
        </w:tc>
        <w:tc>
          <w:tcPr>
            <w:tcW w:w="1465" w:type="dxa"/>
            <w:noWrap/>
            <w:vAlign w:val="center"/>
            <w:hideMark/>
          </w:tcPr>
          <w:p w14:paraId="5777D54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2B3E0F0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06D3AAF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0153297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21-07-2021</w:t>
            </w:r>
          </w:p>
        </w:tc>
        <w:tc>
          <w:tcPr>
            <w:tcW w:w="1913" w:type="dxa"/>
            <w:noWrap/>
            <w:vAlign w:val="center"/>
            <w:hideMark/>
          </w:tcPr>
          <w:p w14:paraId="6E6987C0"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BRAZO DE CARGA DERECHO</w:t>
            </w:r>
          </w:p>
        </w:tc>
        <w:tc>
          <w:tcPr>
            <w:tcW w:w="1011" w:type="dxa"/>
            <w:noWrap/>
            <w:vAlign w:val="center"/>
            <w:hideMark/>
          </w:tcPr>
          <w:p w14:paraId="6189B754"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22-07-2021</w:t>
            </w:r>
          </w:p>
        </w:tc>
        <w:tc>
          <w:tcPr>
            <w:tcW w:w="699" w:type="dxa"/>
            <w:noWrap/>
            <w:vAlign w:val="center"/>
            <w:hideMark/>
          </w:tcPr>
          <w:p w14:paraId="7B4AEA2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w:t>
            </w:r>
          </w:p>
        </w:tc>
        <w:tc>
          <w:tcPr>
            <w:tcW w:w="527" w:type="dxa"/>
            <w:noWrap/>
            <w:vAlign w:val="center"/>
            <w:hideMark/>
          </w:tcPr>
          <w:p w14:paraId="0405D5C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82</w:t>
            </w:r>
          </w:p>
        </w:tc>
      </w:tr>
      <w:tr w:rsidR="00817E68" w:rsidRPr="001565CA" w14:paraId="5F3CA393"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51C4A8E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RV86535</w:t>
            </w:r>
          </w:p>
        </w:tc>
        <w:tc>
          <w:tcPr>
            <w:tcW w:w="1465" w:type="dxa"/>
            <w:noWrap/>
            <w:vAlign w:val="center"/>
            <w:hideMark/>
          </w:tcPr>
          <w:p w14:paraId="008F6F0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19A2DDE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1827742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3CA0F3D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10-08-2022</w:t>
            </w:r>
          </w:p>
        </w:tc>
        <w:tc>
          <w:tcPr>
            <w:tcW w:w="1913" w:type="dxa"/>
            <w:noWrap/>
            <w:vAlign w:val="center"/>
            <w:hideMark/>
          </w:tcPr>
          <w:p w14:paraId="05B69F1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EN VALVULA CORTO RETROCESO</w:t>
            </w:r>
          </w:p>
        </w:tc>
        <w:tc>
          <w:tcPr>
            <w:tcW w:w="1011" w:type="dxa"/>
            <w:noWrap/>
            <w:vAlign w:val="center"/>
            <w:hideMark/>
          </w:tcPr>
          <w:p w14:paraId="4A01DE6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15-08-2022</w:t>
            </w:r>
          </w:p>
        </w:tc>
        <w:tc>
          <w:tcPr>
            <w:tcW w:w="699" w:type="dxa"/>
            <w:noWrap/>
            <w:vAlign w:val="center"/>
            <w:hideMark/>
          </w:tcPr>
          <w:p w14:paraId="44BE770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5</w:t>
            </w:r>
          </w:p>
        </w:tc>
        <w:tc>
          <w:tcPr>
            <w:tcW w:w="527" w:type="dxa"/>
            <w:noWrap/>
            <w:vAlign w:val="center"/>
            <w:hideMark/>
          </w:tcPr>
          <w:p w14:paraId="59E91E4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384</w:t>
            </w:r>
          </w:p>
        </w:tc>
      </w:tr>
      <w:tr w:rsidR="00817E68" w:rsidRPr="001565CA" w14:paraId="1C388682"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345C274E"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RV87911</w:t>
            </w:r>
          </w:p>
        </w:tc>
        <w:tc>
          <w:tcPr>
            <w:tcW w:w="1465" w:type="dxa"/>
            <w:noWrap/>
            <w:vAlign w:val="center"/>
            <w:hideMark/>
          </w:tcPr>
          <w:p w14:paraId="4E5C9A3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51947F9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48EF1D9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184E247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03-11-2022</w:t>
            </w:r>
          </w:p>
        </w:tc>
        <w:tc>
          <w:tcPr>
            <w:tcW w:w="1913" w:type="dxa"/>
            <w:noWrap/>
            <w:vAlign w:val="center"/>
            <w:hideMark/>
          </w:tcPr>
          <w:p w14:paraId="08DA769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FILTRACIÓN CILINDRO FRENO RETROCESO IZQ.</w:t>
            </w:r>
          </w:p>
        </w:tc>
        <w:tc>
          <w:tcPr>
            <w:tcW w:w="1011" w:type="dxa"/>
            <w:noWrap/>
            <w:vAlign w:val="center"/>
            <w:hideMark/>
          </w:tcPr>
          <w:p w14:paraId="4004A55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22-01-2023</w:t>
            </w:r>
          </w:p>
        </w:tc>
        <w:tc>
          <w:tcPr>
            <w:tcW w:w="699" w:type="dxa"/>
            <w:noWrap/>
            <w:vAlign w:val="center"/>
            <w:hideMark/>
          </w:tcPr>
          <w:p w14:paraId="0D48120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80</w:t>
            </w:r>
          </w:p>
        </w:tc>
        <w:tc>
          <w:tcPr>
            <w:tcW w:w="527" w:type="dxa"/>
            <w:noWrap/>
            <w:vAlign w:val="center"/>
            <w:hideMark/>
          </w:tcPr>
          <w:p w14:paraId="20E8C0C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80</w:t>
            </w:r>
          </w:p>
        </w:tc>
      </w:tr>
      <w:tr w:rsidR="00817E68" w:rsidRPr="001565CA" w14:paraId="67364D17"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3F8CF88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RV89793</w:t>
            </w:r>
          </w:p>
        </w:tc>
        <w:tc>
          <w:tcPr>
            <w:tcW w:w="1465" w:type="dxa"/>
            <w:noWrap/>
            <w:vAlign w:val="center"/>
            <w:hideMark/>
          </w:tcPr>
          <w:p w14:paraId="1E26271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38B62FA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404E6658"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1AB9078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03-02-2023</w:t>
            </w:r>
          </w:p>
        </w:tc>
        <w:tc>
          <w:tcPr>
            <w:tcW w:w="1913" w:type="dxa"/>
            <w:noWrap/>
            <w:vAlign w:val="center"/>
            <w:hideMark/>
          </w:tcPr>
          <w:p w14:paraId="47636DE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FUNCIONAMIENTO VVA BY-PASS UPH</w:t>
            </w:r>
          </w:p>
        </w:tc>
        <w:tc>
          <w:tcPr>
            <w:tcW w:w="1011" w:type="dxa"/>
            <w:noWrap/>
            <w:vAlign w:val="center"/>
            <w:hideMark/>
          </w:tcPr>
          <w:p w14:paraId="4C7D4F2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26-02-2023</w:t>
            </w:r>
          </w:p>
        </w:tc>
        <w:tc>
          <w:tcPr>
            <w:tcW w:w="699" w:type="dxa"/>
            <w:noWrap/>
            <w:vAlign w:val="center"/>
            <w:hideMark/>
          </w:tcPr>
          <w:p w14:paraId="7E516EA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w:t>
            </w:r>
          </w:p>
        </w:tc>
        <w:tc>
          <w:tcPr>
            <w:tcW w:w="527" w:type="dxa"/>
            <w:noWrap/>
            <w:vAlign w:val="center"/>
            <w:hideMark/>
          </w:tcPr>
          <w:p w14:paraId="150E78A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12</w:t>
            </w:r>
          </w:p>
        </w:tc>
      </w:tr>
      <w:tr w:rsidR="00817E68" w:rsidRPr="001565CA" w14:paraId="72C219E4"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293869B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RV90444</w:t>
            </w:r>
          </w:p>
        </w:tc>
        <w:tc>
          <w:tcPr>
            <w:tcW w:w="1465" w:type="dxa"/>
            <w:noWrap/>
            <w:vAlign w:val="center"/>
            <w:hideMark/>
          </w:tcPr>
          <w:p w14:paraId="743B41D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205A3BE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40B8385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76559F3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22-03-2023</w:t>
            </w:r>
          </w:p>
        </w:tc>
        <w:tc>
          <w:tcPr>
            <w:tcW w:w="1913" w:type="dxa"/>
            <w:noWrap/>
            <w:vAlign w:val="center"/>
            <w:hideMark/>
          </w:tcPr>
          <w:p w14:paraId="4DCA03B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DESACOPLAMIENTO CAÑERIA HIDRAULICA</w:t>
            </w:r>
          </w:p>
        </w:tc>
        <w:tc>
          <w:tcPr>
            <w:tcW w:w="1011" w:type="dxa"/>
            <w:noWrap/>
            <w:vAlign w:val="center"/>
            <w:hideMark/>
          </w:tcPr>
          <w:p w14:paraId="59FDF56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23-03-2023</w:t>
            </w:r>
          </w:p>
        </w:tc>
        <w:tc>
          <w:tcPr>
            <w:tcW w:w="699" w:type="dxa"/>
            <w:noWrap/>
            <w:vAlign w:val="center"/>
            <w:hideMark/>
          </w:tcPr>
          <w:p w14:paraId="7EBD1DE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w:t>
            </w:r>
          </w:p>
        </w:tc>
        <w:tc>
          <w:tcPr>
            <w:tcW w:w="527" w:type="dxa"/>
            <w:noWrap/>
            <w:vAlign w:val="center"/>
            <w:hideMark/>
          </w:tcPr>
          <w:p w14:paraId="38320A4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24</w:t>
            </w:r>
          </w:p>
        </w:tc>
      </w:tr>
      <w:tr w:rsidR="00817E68" w:rsidRPr="001565CA" w14:paraId="77B721ED"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1B682B94"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RV92133</w:t>
            </w:r>
          </w:p>
        </w:tc>
        <w:tc>
          <w:tcPr>
            <w:tcW w:w="1465" w:type="dxa"/>
            <w:noWrap/>
            <w:vAlign w:val="center"/>
            <w:hideMark/>
          </w:tcPr>
          <w:p w14:paraId="065C880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26DB8EB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5000082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PREVENTIVO</w:t>
            </w:r>
          </w:p>
        </w:tc>
        <w:tc>
          <w:tcPr>
            <w:tcW w:w="767" w:type="dxa"/>
            <w:noWrap/>
            <w:vAlign w:val="center"/>
            <w:hideMark/>
          </w:tcPr>
          <w:p w14:paraId="2C46C1E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26-06-2023</w:t>
            </w:r>
          </w:p>
        </w:tc>
        <w:tc>
          <w:tcPr>
            <w:tcW w:w="1913" w:type="dxa"/>
            <w:noWrap/>
            <w:vAlign w:val="center"/>
            <w:hideMark/>
          </w:tcPr>
          <w:p w14:paraId="318971B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MANTENIMIENTO TUBO MONTAJE 76/62</w:t>
            </w:r>
          </w:p>
        </w:tc>
        <w:tc>
          <w:tcPr>
            <w:tcW w:w="1011" w:type="dxa"/>
            <w:noWrap/>
            <w:vAlign w:val="center"/>
            <w:hideMark/>
          </w:tcPr>
          <w:p w14:paraId="00DB64A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29-06-2023</w:t>
            </w:r>
          </w:p>
        </w:tc>
        <w:tc>
          <w:tcPr>
            <w:tcW w:w="699" w:type="dxa"/>
            <w:noWrap/>
            <w:vAlign w:val="center"/>
            <w:hideMark/>
          </w:tcPr>
          <w:p w14:paraId="7BB1FE5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w:t>
            </w:r>
          </w:p>
        </w:tc>
        <w:tc>
          <w:tcPr>
            <w:tcW w:w="527" w:type="dxa"/>
            <w:noWrap/>
            <w:vAlign w:val="center"/>
            <w:hideMark/>
          </w:tcPr>
          <w:p w14:paraId="7678147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95</w:t>
            </w:r>
          </w:p>
        </w:tc>
      </w:tr>
      <w:tr w:rsidR="00817E68" w:rsidRPr="001565CA" w14:paraId="19EDE1ED"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479D808D"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RV96796</w:t>
            </w:r>
          </w:p>
        </w:tc>
        <w:tc>
          <w:tcPr>
            <w:tcW w:w="1465" w:type="dxa"/>
            <w:noWrap/>
            <w:vAlign w:val="center"/>
            <w:hideMark/>
          </w:tcPr>
          <w:p w14:paraId="00597A04"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03AAA84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450731F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4014CE7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28-03-2024</w:t>
            </w:r>
          </w:p>
        </w:tc>
        <w:tc>
          <w:tcPr>
            <w:tcW w:w="1913" w:type="dxa"/>
            <w:noWrap/>
            <w:vAlign w:val="center"/>
            <w:hideMark/>
          </w:tcPr>
          <w:p w14:paraId="7940CCD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MANOMETROS FUERA DE TOLERANCIA</w:t>
            </w:r>
          </w:p>
        </w:tc>
        <w:tc>
          <w:tcPr>
            <w:tcW w:w="1011" w:type="dxa"/>
            <w:noWrap/>
            <w:vAlign w:val="center"/>
            <w:hideMark/>
          </w:tcPr>
          <w:p w14:paraId="45FE733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30-03-2024</w:t>
            </w:r>
          </w:p>
        </w:tc>
        <w:tc>
          <w:tcPr>
            <w:tcW w:w="699" w:type="dxa"/>
            <w:noWrap/>
            <w:vAlign w:val="center"/>
            <w:hideMark/>
          </w:tcPr>
          <w:p w14:paraId="4D9730F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w:t>
            </w:r>
          </w:p>
        </w:tc>
        <w:tc>
          <w:tcPr>
            <w:tcW w:w="527" w:type="dxa"/>
            <w:noWrap/>
            <w:vAlign w:val="center"/>
            <w:hideMark/>
          </w:tcPr>
          <w:p w14:paraId="3C3D623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273</w:t>
            </w:r>
          </w:p>
        </w:tc>
      </w:tr>
      <w:tr w:rsidR="00817E68" w:rsidRPr="001565CA" w14:paraId="29E0DCB4"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560103EF"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RV97297</w:t>
            </w:r>
          </w:p>
        </w:tc>
        <w:tc>
          <w:tcPr>
            <w:tcW w:w="1465" w:type="dxa"/>
            <w:noWrap/>
            <w:vAlign w:val="center"/>
            <w:hideMark/>
          </w:tcPr>
          <w:p w14:paraId="0000C29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3834E6E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608A140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2C2FA42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27-05-2024</w:t>
            </w:r>
          </w:p>
        </w:tc>
        <w:tc>
          <w:tcPr>
            <w:tcW w:w="1913" w:type="dxa"/>
            <w:noWrap/>
            <w:vAlign w:val="center"/>
            <w:hideMark/>
          </w:tcPr>
          <w:p w14:paraId="3AB8D11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PALANCA DE SUSTENTACION POSTERIOR ROTA</w:t>
            </w:r>
          </w:p>
        </w:tc>
        <w:tc>
          <w:tcPr>
            <w:tcW w:w="1011" w:type="dxa"/>
            <w:noWrap/>
            <w:vAlign w:val="center"/>
            <w:hideMark/>
          </w:tcPr>
          <w:p w14:paraId="5F3B562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07-06-2024</w:t>
            </w:r>
          </w:p>
        </w:tc>
        <w:tc>
          <w:tcPr>
            <w:tcW w:w="699" w:type="dxa"/>
            <w:noWrap/>
            <w:vAlign w:val="center"/>
            <w:hideMark/>
          </w:tcPr>
          <w:p w14:paraId="0264B90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11</w:t>
            </w:r>
          </w:p>
        </w:tc>
        <w:tc>
          <w:tcPr>
            <w:tcW w:w="527" w:type="dxa"/>
            <w:noWrap/>
            <w:vAlign w:val="center"/>
            <w:hideMark/>
          </w:tcPr>
          <w:p w14:paraId="6D1A6D5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58</w:t>
            </w:r>
          </w:p>
        </w:tc>
      </w:tr>
      <w:tr w:rsidR="00817E68" w:rsidRPr="001565CA" w14:paraId="740537E8"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327F9DD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RV97862</w:t>
            </w:r>
          </w:p>
        </w:tc>
        <w:tc>
          <w:tcPr>
            <w:tcW w:w="1465" w:type="dxa"/>
            <w:noWrap/>
            <w:vAlign w:val="center"/>
            <w:hideMark/>
          </w:tcPr>
          <w:p w14:paraId="64D605C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01A8C5F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42BF555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4138F44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26-08-2024</w:t>
            </w:r>
          </w:p>
        </w:tc>
        <w:tc>
          <w:tcPr>
            <w:tcW w:w="1913" w:type="dxa"/>
            <w:noWrap/>
            <w:vAlign w:val="center"/>
            <w:hideMark/>
          </w:tcPr>
          <w:p w14:paraId="4100CDD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EN MONTAJE 76/62 MM</w:t>
            </w:r>
          </w:p>
        </w:tc>
        <w:tc>
          <w:tcPr>
            <w:tcW w:w="1011" w:type="dxa"/>
            <w:noWrap/>
            <w:vAlign w:val="center"/>
            <w:hideMark/>
          </w:tcPr>
          <w:p w14:paraId="56E4AC55"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29-08-2024</w:t>
            </w:r>
          </w:p>
        </w:tc>
        <w:tc>
          <w:tcPr>
            <w:tcW w:w="699" w:type="dxa"/>
            <w:noWrap/>
            <w:vAlign w:val="center"/>
            <w:hideMark/>
          </w:tcPr>
          <w:p w14:paraId="1DB417D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w:t>
            </w:r>
          </w:p>
        </w:tc>
        <w:tc>
          <w:tcPr>
            <w:tcW w:w="527" w:type="dxa"/>
            <w:noWrap/>
            <w:vAlign w:val="center"/>
            <w:hideMark/>
          </w:tcPr>
          <w:p w14:paraId="210265B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80</w:t>
            </w:r>
          </w:p>
        </w:tc>
      </w:tr>
      <w:tr w:rsidR="00817E68" w:rsidRPr="001565CA" w14:paraId="1F0824A3"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073EA6FC"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RV99794</w:t>
            </w:r>
          </w:p>
        </w:tc>
        <w:tc>
          <w:tcPr>
            <w:tcW w:w="1465" w:type="dxa"/>
            <w:noWrap/>
            <w:vAlign w:val="center"/>
            <w:hideMark/>
          </w:tcPr>
          <w:p w14:paraId="0998D40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470A2EF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6CB966B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1FA66D4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04-06-2025</w:t>
            </w:r>
          </w:p>
        </w:tc>
        <w:tc>
          <w:tcPr>
            <w:tcW w:w="1913" w:type="dxa"/>
            <w:noWrap/>
            <w:vAlign w:val="center"/>
            <w:hideMark/>
          </w:tcPr>
          <w:p w14:paraId="4EBAD46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LECTURA DE DATOS RADAR DOOPLER</w:t>
            </w:r>
          </w:p>
        </w:tc>
        <w:tc>
          <w:tcPr>
            <w:tcW w:w="1011" w:type="dxa"/>
            <w:noWrap/>
            <w:vAlign w:val="center"/>
            <w:hideMark/>
          </w:tcPr>
          <w:p w14:paraId="707308D8"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30-06-2025</w:t>
            </w:r>
          </w:p>
        </w:tc>
        <w:tc>
          <w:tcPr>
            <w:tcW w:w="699" w:type="dxa"/>
            <w:noWrap/>
            <w:vAlign w:val="center"/>
            <w:hideMark/>
          </w:tcPr>
          <w:p w14:paraId="082744B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26</w:t>
            </w:r>
          </w:p>
        </w:tc>
        <w:tc>
          <w:tcPr>
            <w:tcW w:w="527" w:type="dxa"/>
            <w:noWrap/>
            <w:vAlign w:val="center"/>
            <w:hideMark/>
          </w:tcPr>
          <w:p w14:paraId="6584499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279</w:t>
            </w:r>
          </w:p>
        </w:tc>
      </w:tr>
    </w:tbl>
    <w:p w14:paraId="501D294C" w14:textId="77777777" w:rsidR="001704C2" w:rsidRDefault="001704C2" w:rsidP="001704C2"/>
    <w:p w14:paraId="5E5A9C32" w14:textId="77777777" w:rsidR="001565CA" w:rsidRPr="001565CA" w:rsidRDefault="001565CA" w:rsidP="001704C2"/>
    <w:p w14:paraId="72DC2A0A" w14:textId="23D9DB22" w:rsidR="00817E68" w:rsidRPr="001565CA" w:rsidRDefault="00817E68" w:rsidP="00817E68">
      <w:pPr>
        <w:pStyle w:val="Titulo3"/>
      </w:pPr>
      <w:r w:rsidRPr="001565CA">
        <w:lastRenderedPageBreak/>
        <w:t>2. Fallas “BLANCO 1”</w:t>
      </w:r>
    </w:p>
    <w:p w14:paraId="4456230C" w14:textId="7FB0D5CF" w:rsidR="00817E68" w:rsidRPr="001565CA" w:rsidRDefault="00BF0DF5" w:rsidP="00817E68">
      <w:pPr>
        <w:pStyle w:val="Epgrafe"/>
        <w:keepNext/>
        <w:ind w:firstLine="0"/>
        <w:jc w:val="center"/>
      </w:pPr>
      <w:bookmarkStart w:id="141" w:name="_Toc233893824"/>
      <w:r w:rsidRPr="001565CA">
        <w:t xml:space="preserve">Tabla </w:t>
      </w:r>
      <w:r w:rsidR="005B018C" w:rsidRPr="001565CA">
        <w:fldChar w:fldCharType="begin"/>
      </w:r>
      <w:r w:rsidR="005B018C" w:rsidRPr="001565CA">
        <w:instrText xml:space="preserve"> SEQ Tabla \* ARABIC </w:instrText>
      </w:r>
      <w:r w:rsidR="005B018C" w:rsidRPr="001565CA">
        <w:fldChar w:fldCharType="separate"/>
      </w:r>
      <w:r w:rsidR="00252AC0">
        <w:rPr>
          <w:noProof/>
        </w:rPr>
        <w:t>40</w:t>
      </w:r>
      <w:r w:rsidR="005B018C" w:rsidRPr="001565CA">
        <w:rPr>
          <w:noProof/>
        </w:rPr>
        <w:fldChar w:fldCharType="end"/>
      </w:r>
      <w:r w:rsidRPr="001565CA">
        <w:t xml:space="preserve">.- Detenciones </w:t>
      </w:r>
      <w:r w:rsidR="00817E68" w:rsidRPr="001565CA">
        <w:t>caso “Blanco 1”</w:t>
      </w:r>
      <w:bookmarkEnd w:id="141"/>
    </w:p>
    <w:tbl>
      <w:tblPr>
        <w:tblStyle w:val="Tablaconcuadrcula4-nfasis11"/>
        <w:tblW w:w="5000" w:type="pct"/>
        <w:tblLook w:val="04A0" w:firstRow="1" w:lastRow="0" w:firstColumn="1" w:lastColumn="0" w:noHBand="0" w:noVBand="1"/>
      </w:tblPr>
      <w:tblGrid>
        <w:gridCol w:w="976"/>
        <w:gridCol w:w="1400"/>
        <w:gridCol w:w="639"/>
        <w:gridCol w:w="1349"/>
        <w:gridCol w:w="800"/>
        <w:gridCol w:w="1978"/>
        <w:gridCol w:w="814"/>
        <w:gridCol w:w="800"/>
        <w:gridCol w:w="800"/>
      </w:tblGrid>
      <w:tr w:rsidR="00817E68" w:rsidRPr="001565CA" w14:paraId="7C07D9AE" w14:textId="77777777" w:rsidTr="001565C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1DA9DE9B"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Work</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Order</w:t>
            </w:r>
            <w:proofErr w:type="spellEnd"/>
          </w:p>
        </w:tc>
        <w:tc>
          <w:tcPr>
            <w:tcW w:w="1400" w:type="dxa"/>
            <w:noWrap/>
            <w:vAlign w:val="center"/>
            <w:hideMark/>
          </w:tcPr>
          <w:p w14:paraId="18CDB37B" w14:textId="5A82393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Equipment</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Description</w:t>
            </w:r>
            <w:proofErr w:type="spellEnd"/>
            <w:r w:rsidRPr="001565CA">
              <w:rPr>
                <w:rFonts w:ascii="Calibri" w:hAnsi="Calibri" w:cs="Calibri"/>
                <w:color w:val="000000"/>
                <w:sz w:val="20"/>
                <w:szCs w:val="20"/>
                <w:lang w:val="es-CL" w:eastAsia="es-CL" w:bidi="ar-SA"/>
              </w:rPr>
              <w:t xml:space="preserve"> </w:t>
            </w:r>
          </w:p>
        </w:tc>
        <w:tc>
          <w:tcPr>
            <w:tcW w:w="639" w:type="dxa"/>
            <w:noWrap/>
            <w:vAlign w:val="center"/>
            <w:hideMark/>
          </w:tcPr>
          <w:p w14:paraId="266B40FD"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WO </w:t>
            </w:r>
            <w:proofErr w:type="spellStart"/>
            <w:r w:rsidRPr="001565CA">
              <w:rPr>
                <w:rFonts w:ascii="Calibri" w:hAnsi="Calibri" w:cs="Calibri"/>
                <w:color w:val="000000"/>
                <w:sz w:val="20"/>
                <w:szCs w:val="20"/>
                <w:lang w:val="es-CL" w:eastAsia="es-CL" w:bidi="ar-SA"/>
              </w:rPr>
              <w:t>Type</w:t>
            </w:r>
            <w:proofErr w:type="spellEnd"/>
          </w:p>
        </w:tc>
        <w:tc>
          <w:tcPr>
            <w:tcW w:w="1349" w:type="dxa"/>
            <w:noWrap/>
            <w:vAlign w:val="center"/>
            <w:hideMark/>
          </w:tcPr>
          <w:p w14:paraId="7BA8F270"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WO </w:t>
            </w:r>
            <w:proofErr w:type="spellStart"/>
            <w:r w:rsidRPr="001565CA">
              <w:rPr>
                <w:rFonts w:ascii="Calibri" w:hAnsi="Calibri" w:cs="Calibri"/>
                <w:color w:val="000000"/>
                <w:sz w:val="20"/>
                <w:szCs w:val="20"/>
                <w:lang w:val="es-CL" w:eastAsia="es-CL" w:bidi="ar-SA"/>
              </w:rPr>
              <w:t>Type</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Description</w:t>
            </w:r>
            <w:proofErr w:type="spellEnd"/>
          </w:p>
        </w:tc>
        <w:tc>
          <w:tcPr>
            <w:tcW w:w="800" w:type="dxa"/>
            <w:noWrap/>
            <w:vAlign w:val="center"/>
            <w:hideMark/>
          </w:tcPr>
          <w:p w14:paraId="1B69AC4C"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Raise</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Dte</w:t>
            </w:r>
            <w:proofErr w:type="spellEnd"/>
          </w:p>
        </w:tc>
        <w:tc>
          <w:tcPr>
            <w:tcW w:w="1978" w:type="dxa"/>
            <w:noWrap/>
            <w:vAlign w:val="center"/>
            <w:hideMark/>
          </w:tcPr>
          <w:p w14:paraId="4003B1F5"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Work</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Order</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Desc</w:t>
            </w:r>
            <w:proofErr w:type="spellEnd"/>
          </w:p>
        </w:tc>
        <w:tc>
          <w:tcPr>
            <w:tcW w:w="814" w:type="dxa"/>
            <w:noWrap/>
            <w:vAlign w:val="center"/>
            <w:hideMark/>
          </w:tcPr>
          <w:p w14:paraId="68CECF61"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Closed</w:t>
            </w:r>
            <w:proofErr w:type="spellEnd"/>
            <w:r w:rsidRPr="001565CA">
              <w:rPr>
                <w:rFonts w:ascii="Calibri" w:hAnsi="Calibri" w:cs="Calibri"/>
                <w:color w:val="000000"/>
                <w:sz w:val="20"/>
                <w:szCs w:val="20"/>
                <w:lang w:val="es-CL" w:eastAsia="es-CL" w:bidi="ar-SA"/>
              </w:rPr>
              <w:t xml:space="preserve"> Date</w:t>
            </w:r>
          </w:p>
        </w:tc>
        <w:tc>
          <w:tcPr>
            <w:tcW w:w="800" w:type="dxa"/>
            <w:noWrap/>
            <w:vAlign w:val="center"/>
            <w:hideMark/>
          </w:tcPr>
          <w:p w14:paraId="60F6B219"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TBF</w:t>
            </w:r>
          </w:p>
        </w:tc>
        <w:tc>
          <w:tcPr>
            <w:tcW w:w="800" w:type="dxa"/>
            <w:noWrap/>
            <w:vAlign w:val="center"/>
            <w:hideMark/>
          </w:tcPr>
          <w:p w14:paraId="731B5E91"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TTR</w:t>
            </w:r>
          </w:p>
        </w:tc>
      </w:tr>
      <w:tr w:rsidR="00817E68" w:rsidRPr="001565CA" w14:paraId="33878AD4"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5436F5E6"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BL36199</w:t>
            </w:r>
          </w:p>
        </w:tc>
        <w:tc>
          <w:tcPr>
            <w:tcW w:w="1400" w:type="dxa"/>
            <w:noWrap/>
            <w:vAlign w:val="center"/>
            <w:hideMark/>
          </w:tcPr>
          <w:p w14:paraId="5B8464F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01229E4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281F6410"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574E71D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07-04-2008</w:t>
            </w:r>
          </w:p>
        </w:tc>
        <w:tc>
          <w:tcPr>
            <w:tcW w:w="1978" w:type="dxa"/>
            <w:noWrap/>
            <w:vAlign w:val="center"/>
            <w:hideMark/>
          </w:tcPr>
          <w:p w14:paraId="7772E52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Filtración Cilindro Freno Retroceso Der.</w:t>
            </w:r>
          </w:p>
        </w:tc>
        <w:tc>
          <w:tcPr>
            <w:tcW w:w="814" w:type="dxa"/>
            <w:noWrap/>
            <w:vAlign w:val="center"/>
            <w:hideMark/>
          </w:tcPr>
          <w:p w14:paraId="0DCE757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30-04-2008</w:t>
            </w:r>
          </w:p>
        </w:tc>
        <w:tc>
          <w:tcPr>
            <w:tcW w:w="800" w:type="dxa"/>
            <w:noWrap/>
            <w:vAlign w:val="center"/>
            <w:hideMark/>
          </w:tcPr>
          <w:p w14:paraId="447E38B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97</w:t>
            </w:r>
          </w:p>
        </w:tc>
        <w:tc>
          <w:tcPr>
            <w:tcW w:w="800" w:type="dxa"/>
            <w:noWrap/>
            <w:vAlign w:val="center"/>
            <w:hideMark/>
          </w:tcPr>
          <w:p w14:paraId="3952AB6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w:t>
            </w:r>
          </w:p>
        </w:tc>
      </w:tr>
      <w:tr w:rsidR="00817E68" w:rsidRPr="001565CA" w14:paraId="47D0AEA6"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71E5C81F"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BL36409</w:t>
            </w:r>
          </w:p>
        </w:tc>
        <w:tc>
          <w:tcPr>
            <w:tcW w:w="1400" w:type="dxa"/>
            <w:noWrap/>
            <w:vAlign w:val="center"/>
            <w:hideMark/>
          </w:tcPr>
          <w:p w14:paraId="173B36B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55ADC74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06C35B6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0F96E32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10-07-2008</w:t>
            </w:r>
          </w:p>
        </w:tc>
        <w:tc>
          <w:tcPr>
            <w:tcW w:w="1978" w:type="dxa"/>
            <w:noWrap/>
            <w:vAlign w:val="center"/>
            <w:hideMark/>
          </w:tcPr>
          <w:p w14:paraId="2A95FDE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Falla Control </w:t>
            </w:r>
            <w:proofErr w:type="spellStart"/>
            <w:r w:rsidRPr="001565CA">
              <w:rPr>
                <w:rFonts w:ascii="Calibri" w:hAnsi="Calibri" w:cs="Calibri"/>
                <w:color w:val="000000"/>
                <w:sz w:val="20"/>
                <w:szCs w:val="20"/>
                <w:lang w:val="es-CL" w:eastAsia="es-CL" w:bidi="ar-SA"/>
              </w:rPr>
              <w:t>Elv</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Cñ</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Oto</w:t>
            </w:r>
            <w:proofErr w:type="spellEnd"/>
            <w:r w:rsidRPr="001565CA">
              <w:rPr>
                <w:rFonts w:ascii="Calibri" w:hAnsi="Calibri" w:cs="Calibri"/>
                <w:color w:val="000000"/>
                <w:sz w:val="20"/>
                <w:szCs w:val="20"/>
                <w:lang w:val="es-CL" w:eastAsia="es-CL" w:bidi="ar-SA"/>
              </w:rPr>
              <w:t xml:space="preserve"> Melara 76/62</w:t>
            </w:r>
          </w:p>
        </w:tc>
        <w:tc>
          <w:tcPr>
            <w:tcW w:w="814" w:type="dxa"/>
            <w:noWrap/>
            <w:vAlign w:val="center"/>
            <w:hideMark/>
          </w:tcPr>
          <w:p w14:paraId="573973F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29-10-2008</w:t>
            </w:r>
          </w:p>
        </w:tc>
        <w:tc>
          <w:tcPr>
            <w:tcW w:w="800" w:type="dxa"/>
            <w:noWrap/>
            <w:vAlign w:val="center"/>
            <w:hideMark/>
          </w:tcPr>
          <w:p w14:paraId="52235CD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71</w:t>
            </w:r>
          </w:p>
        </w:tc>
        <w:tc>
          <w:tcPr>
            <w:tcW w:w="800" w:type="dxa"/>
            <w:noWrap/>
            <w:vAlign w:val="center"/>
            <w:hideMark/>
          </w:tcPr>
          <w:p w14:paraId="31ACA8B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111</w:t>
            </w:r>
          </w:p>
        </w:tc>
      </w:tr>
      <w:tr w:rsidR="00817E68" w:rsidRPr="001565CA" w14:paraId="57038007"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2BC8E50E"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BL38256</w:t>
            </w:r>
          </w:p>
        </w:tc>
        <w:tc>
          <w:tcPr>
            <w:tcW w:w="1400" w:type="dxa"/>
            <w:noWrap/>
            <w:vAlign w:val="center"/>
            <w:hideMark/>
          </w:tcPr>
          <w:p w14:paraId="5508204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33CA331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6F177650"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7222BD4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25-03-2010</w:t>
            </w:r>
          </w:p>
        </w:tc>
        <w:tc>
          <w:tcPr>
            <w:tcW w:w="1978" w:type="dxa"/>
            <w:noWrap/>
            <w:vAlign w:val="center"/>
            <w:hideMark/>
          </w:tcPr>
          <w:p w14:paraId="39C4C52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BANDEJA DE DESCARGA MONTAJE 76/62 </w:t>
            </w:r>
            <w:proofErr w:type="spellStart"/>
            <w:r w:rsidRPr="001565CA">
              <w:rPr>
                <w:rFonts w:ascii="Calibri" w:hAnsi="Calibri" w:cs="Calibri"/>
                <w:color w:val="000000"/>
                <w:sz w:val="20"/>
                <w:szCs w:val="20"/>
                <w:lang w:val="es-CL" w:eastAsia="es-CL" w:bidi="ar-SA"/>
              </w:rPr>
              <w:t>mm.</w:t>
            </w:r>
            <w:proofErr w:type="spellEnd"/>
          </w:p>
        </w:tc>
        <w:tc>
          <w:tcPr>
            <w:tcW w:w="814" w:type="dxa"/>
            <w:noWrap/>
            <w:vAlign w:val="center"/>
            <w:hideMark/>
          </w:tcPr>
          <w:p w14:paraId="4CCD54F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09-08-2010</w:t>
            </w:r>
          </w:p>
        </w:tc>
        <w:tc>
          <w:tcPr>
            <w:tcW w:w="800" w:type="dxa"/>
            <w:noWrap/>
            <w:vAlign w:val="center"/>
            <w:hideMark/>
          </w:tcPr>
          <w:p w14:paraId="7C409C94"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512</w:t>
            </w:r>
          </w:p>
        </w:tc>
        <w:tc>
          <w:tcPr>
            <w:tcW w:w="800" w:type="dxa"/>
            <w:noWrap/>
            <w:vAlign w:val="center"/>
            <w:hideMark/>
          </w:tcPr>
          <w:p w14:paraId="55C3E3B5"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137</w:t>
            </w:r>
          </w:p>
        </w:tc>
      </w:tr>
      <w:tr w:rsidR="00817E68" w:rsidRPr="001565CA" w14:paraId="571A4F78"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3C536E4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BL38676</w:t>
            </w:r>
          </w:p>
        </w:tc>
        <w:tc>
          <w:tcPr>
            <w:tcW w:w="1400" w:type="dxa"/>
            <w:noWrap/>
            <w:vAlign w:val="center"/>
            <w:hideMark/>
          </w:tcPr>
          <w:p w14:paraId="67B961B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4DE5B85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00DDB0C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53D4A87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31-08-2010</w:t>
            </w:r>
          </w:p>
        </w:tc>
        <w:tc>
          <w:tcPr>
            <w:tcW w:w="1978" w:type="dxa"/>
            <w:noWrap/>
            <w:vAlign w:val="center"/>
            <w:hideMark/>
          </w:tcPr>
          <w:p w14:paraId="204F26E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REEMPLAZAR RESORTE DE AGUJA PERCUTORA</w:t>
            </w:r>
          </w:p>
        </w:tc>
        <w:tc>
          <w:tcPr>
            <w:tcW w:w="814" w:type="dxa"/>
            <w:noWrap/>
            <w:vAlign w:val="center"/>
            <w:hideMark/>
          </w:tcPr>
          <w:p w14:paraId="1794838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11-11-2010</w:t>
            </w:r>
          </w:p>
        </w:tc>
        <w:tc>
          <w:tcPr>
            <w:tcW w:w="800" w:type="dxa"/>
            <w:noWrap/>
            <w:vAlign w:val="center"/>
            <w:hideMark/>
          </w:tcPr>
          <w:p w14:paraId="37858A9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22</w:t>
            </w:r>
          </w:p>
        </w:tc>
        <w:tc>
          <w:tcPr>
            <w:tcW w:w="800" w:type="dxa"/>
            <w:noWrap/>
            <w:vAlign w:val="center"/>
            <w:hideMark/>
          </w:tcPr>
          <w:p w14:paraId="1922621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72</w:t>
            </w:r>
          </w:p>
        </w:tc>
      </w:tr>
      <w:tr w:rsidR="00817E68" w:rsidRPr="001565CA" w14:paraId="3C43A8F9"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27678823"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BL38828</w:t>
            </w:r>
          </w:p>
        </w:tc>
        <w:tc>
          <w:tcPr>
            <w:tcW w:w="1400" w:type="dxa"/>
            <w:noWrap/>
            <w:vAlign w:val="center"/>
            <w:hideMark/>
          </w:tcPr>
          <w:p w14:paraId="49DE5C8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728FF77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18155CF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069BFCD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12-11-2010</w:t>
            </w:r>
          </w:p>
        </w:tc>
        <w:tc>
          <w:tcPr>
            <w:tcW w:w="1978" w:type="dxa"/>
            <w:noWrap/>
            <w:vAlign w:val="center"/>
            <w:hideMark/>
          </w:tcPr>
          <w:p w14:paraId="293FBC24"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PEDIMENTO RESORTE  AGUJA PERCUTORA CAÑON</w:t>
            </w:r>
          </w:p>
        </w:tc>
        <w:tc>
          <w:tcPr>
            <w:tcW w:w="814" w:type="dxa"/>
            <w:noWrap/>
            <w:vAlign w:val="center"/>
            <w:hideMark/>
          </w:tcPr>
          <w:p w14:paraId="0D218A7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18-02-2011</w:t>
            </w:r>
          </w:p>
        </w:tc>
        <w:tc>
          <w:tcPr>
            <w:tcW w:w="800" w:type="dxa"/>
            <w:noWrap/>
            <w:vAlign w:val="center"/>
            <w:hideMark/>
          </w:tcPr>
          <w:p w14:paraId="5AC9EBD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w:t>
            </w:r>
          </w:p>
        </w:tc>
        <w:tc>
          <w:tcPr>
            <w:tcW w:w="800" w:type="dxa"/>
            <w:noWrap/>
            <w:vAlign w:val="center"/>
            <w:hideMark/>
          </w:tcPr>
          <w:p w14:paraId="0F68A30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98</w:t>
            </w:r>
          </w:p>
        </w:tc>
      </w:tr>
      <w:tr w:rsidR="00817E68" w:rsidRPr="001565CA" w14:paraId="0FEB187A"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0AB63958"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BL39617</w:t>
            </w:r>
          </w:p>
        </w:tc>
        <w:tc>
          <w:tcPr>
            <w:tcW w:w="1400" w:type="dxa"/>
            <w:noWrap/>
            <w:vAlign w:val="center"/>
            <w:hideMark/>
          </w:tcPr>
          <w:p w14:paraId="0BC2932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4293084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1DB10A2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2BDF076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08-06-2011</w:t>
            </w:r>
          </w:p>
        </w:tc>
        <w:tc>
          <w:tcPr>
            <w:tcW w:w="1978" w:type="dxa"/>
            <w:noWrap/>
            <w:vAlign w:val="center"/>
            <w:hideMark/>
          </w:tcPr>
          <w:p w14:paraId="262CE69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BANDEJA DE CARGA CAÑÓN 76 CON GRIETAS</w:t>
            </w:r>
          </w:p>
        </w:tc>
        <w:tc>
          <w:tcPr>
            <w:tcW w:w="814" w:type="dxa"/>
            <w:noWrap/>
            <w:vAlign w:val="center"/>
            <w:hideMark/>
          </w:tcPr>
          <w:p w14:paraId="2396403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10-08-2011</w:t>
            </w:r>
          </w:p>
        </w:tc>
        <w:tc>
          <w:tcPr>
            <w:tcW w:w="800" w:type="dxa"/>
            <w:noWrap/>
            <w:vAlign w:val="center"/>
            <w:hideMark/>
          </w:tcPr>
          <w:p w14:paraId="5629406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110</w:t>
            </w:r>
          </w:p>
        </w:tc>
        <w:tc>
          <w:tcPr>
            <w:tcW w:w="800" w:type="dxa"/>
            <w:noWrap/>
            <w:vAlign w:val="center"/>
            <w:hideMark/>
          </w:tcPr>
          <w:p w14:paraId="0798E73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63</w:t>
            </w:r>
          </w:p>
        </w:tc>
      </w:tr>
      <w:tr w:rsidR="00817E68" w:rsidRPr="001565CA" w14:paraId="71A58D81"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4916BE96"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BL40501</w:t>
            </w:r>
          </w:p>
        </w:tc>
        <w:tc>
          <w:tcPr>
            <w:tcW w:w="1400" w:type="dxa"/>
            <w:noWrap/>
            <w:vAlign w:val="center"/>
            <w:hideMark/>
          </w:tcPr>
          <w:p w14:paraId="089A582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2434E44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1C273BC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282D516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08-02-2012</w:t>
            </w:r>
          </w:p>
        </w:tc>
        <w:tc>
          <w:tcPr>
            <w:tcW w:w="1978" w:type="dxa"/>
            <w:noWrap/>
            <w:vAlign w:val="center"/>
            <w:hideMark/>
          </w:tcPr>
          <w:p w14:paraId="6D97DB64"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AJUSTE BRAZO DE CARGA CAÑON 76/62</w:t>
            </w:r>
          </w:p>
        </w:tc>
        <w:tc>
          <w:tcPr>
            <w:tcW w:w="814" w:type="dxa"/>
            <w:noWrap/>
            <w:vAlign w:val="center"/>
            <w:hideMark/>
          </w:tcPr>
          <w:p w14:paraId="75C86D6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14-03-2012</w:t>
            </w:r>
          </w:p>
        </w:tc>
        <w:tc>
          <w:tcPr>
            <w:tcW w:w="800" w:type="dxa"/>
            <w:noWrap/>
            <w:vAlign w:val="center"/>
            <w:hideMark/>
          </w:tcPr>
          <w:p w14:paraId="251A2625"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182</w:t>
            </w:r>
          </w:p>
        </w:tc>
        <w:tc>
          <w:tcPr>
            <w:tcW w:w="800" w:type="dxa"/>
            <w:noWrap/>
            <w:vAlign w:val="center"/>
            <w:hideMark/>
          </w:tcPr>
          <w:p w14:paraId="77361A8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35</w:t>
            </w:r>
          </w:p>
        </w:tc>
      </w:tr>
      <w:tr w:rsidR="00817E68" w:rsidRPr="001565CA" w14:paraId="62C954C7"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7732787C"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BL40955</w:t>
            </w:r>
          </w:p>
        </w:tc>
        <w:tc>
          <w:tcPr>
            <w:tcW w:w="1400" w:type="dxa"/>
            <w:noWrap/>
            <w:vAlign w:val="center"/>
            <w:hideMark/>
          </w:tcPr>
          <w:p w14:paraId="6645192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03E364A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4599594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2703916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07-06-2012</w:t>
            </w:r>
          </w:p>
        </w:tc>
        <w:tc>
          <w:tcPr>
            <w:tcW w:w="1978" w:type="dxa"/>
            <w:noWrap/>
            <w:vAlign w:val="center"/>
            <w:hideMark/>
          </w:tcPr>
          <w:p w14:paraId="4EEDD94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BRAZOS DE CARGA</w:t>
            </w:r>
          </w:p>
        </w:tc>
        <w:tc>
          <w:tcPr>
            <w:tcW w:w="814" w:type="dxa"/>
            <w:noWrap/>
            <w:vAlign w:val="center"/>
            <w:hideMark/>
          </w:tcPr>
          <w:p w14:paraId="15B4A5B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12-06-2012</w:t>
            </w:r>
          </w:p>
        </w:tc>
        <w:tc>
          <w:tcPr>
            <w:tcW w:w="800" w:type="dxa"/>
            <w:noWrap/>
            <w:vAlign w:val="center"/>
            <w:hideMark/>
          </w:tcPr>
          <w:p w14:paraId="4E458D0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85</w:t>
            </w:r>
          </w:p>
        </w:tc>
        <w:tc>
          <w:tcPr>
            <w:tcW w:w="800" w:type="dxa"/>
            <w:noWrap/>
            <w:vAlign w:val="center"/>
            <w:hideMark/>
          </w:tcPr>
          <w:p w14:paraId="5D3F5C6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5</w:t>
            </w:r>
          </w:p>
        </w:tc>
      </w:tr>
      <w:tr w:rsidR="00817E68" w:rsidRPr="001565CA" w14:paraId="343A7EFC"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60C6435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BL41063</w:t>
            </w:r>
          </w:p>
        </w:tc>
        <w:tc>
          <w:tcPr>
            <w:tcW w:w="1400" w:type="dxa"/>
            <w:noWrap/>
            <w:vAlign w:val="center"/>
            <w:hideMark/>
          </w:tcPr>
          <w:p w14:paraId="311138E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7CC1559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1FFCF02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4596A6E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05-07-2012</w:t>
            </w:r>
          </w:p>
        </w:tc>
        <w:tc>
          <w:tcPr>
            <w:tcW w:w="1978" w:type="dxa"/>
            <w:noWrap/>
            <w:vAlign w:val="center"/>
            <w:hideMark/>
          </w:tcPr>
          <w:p w14:paraId="3F8E648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CAMBIO TUBO DEL MONTAJE 76/62</w:t>
            </w:r>
          </w:p>
        </w:tc>
        <w:tc>
          <w:tcPr>
            <w:tcW w:w="814" w:type="dxa"/>
            <w:noWrap/>
            <w:vAlign w:val="center"/>
            <w:hideMark/>
          </w:tcPr>
          <w:p w14:paraId="54B3831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09-07-2012</w:t>
            </w:r>
          </w:p>
        </w:tc>
        <w:tc>
          <w:tcPr>
            <w:tcW w:w="800" w:type="dxa"/>
            <w:noWrap/>
            <w:vAlign w:val="center"/>
            <w:hideMark/>
          </w:tcPr>
          <w:p w14:paraId="05B98A8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w:t>
            </w:r>
          </w:p>
        </w:tc>
        <w:tc>
          <w:tcPr>
            <w:tcW w:w="800" w:type="dxa"/>
            <w:noWrap/>
            <w:vAlign w:val="center"/>
            <w:hideMark/>
          </w:tcPr>
          <w:p w14:paraId="3A03860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w:t>
            </w:r>
          </w:p>
        </w:tc>
      </w:tr>
      <w:tr w:rsidR="00817E68" w:rsidRPr="001565CA" w14:paraId="0FEC9AA2"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4326505B"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BL41627</w:t>
            </w:r>
          </w:p>
        </w:tc>
        <w:tc>
          <w:tcPr>
            <w:tcW w:w="1400" w:type="dxa"/>
            <w:noWrap/>
            <w:vAlign w:val="center"/>
            <w:hideMark/>
          </w:tcPr>
          <w:p w14:paraId="2FE57F7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12589C6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6C73F10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36F297C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06-12-2012</w:t>
            </w:r>
          </w:p>
        </w:tc>
        <w:tc>
          <w:tcPr>
            <w:tcW w:w="1978" w:type="dxa"/>
            <w:noWrap/>
            <w:vAlign w:val="center"/>
            <w:hideMark/>
          </w:tcPr>
          <w:p w14:paraId="13B6498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DIAGNOSTICAR Y REPARAR CABLE CAMARA TV</w:t>
            </w:r>
          </w:p>
        </w:tc>
        <w:tc>
          <w:tcPr>
            <w:tcW w:w="814" w:type="dxa"/>
            <w:noWrap/>
            <w:vAlign w:val="center"/>
            <w:hideMark/>
          </w:tcPr>
          <w:p w14:paraId="532E658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23-02-2013</w:t>
            </w:r>
          </w:p>
        </w:tc>
        <w:tc>
          <w:tcPr>
            <w:tcW w:w="800" w:type="dxa"/>
            <w:noWrap/>
            <w:vAlign w:val="center"/>
            <w:hideMark/>
          </w:tcPr>
          <w:p w14:paraId="35FAB8F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150</w:t>
            </w:r>
          </w:p>
        </w:tc>
        <w:tc>
          <w:tcPr>
            <w:tcW w:w="800" w:type="dxa"/>
            <w:noWrap/>
            <w:vAlign w:val="center"/>
            <w:hideMark/>
          </w:tcPr>
          <w:p w14:paraId="6E961D3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79</w:t>
            </w:r>
          </w:p>
        </w:tc>
      </w:tr>
      <w:tr w:rsidR="00817E68" w:rsidRPr="001565CA" w14:paraId="716AC685"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02F4FADE"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BL57577</w:t>
            </w:r>
          </w:p>
        </w:tc>
        <w:tc>
          <w:tcPr>
            <w:tcW w:w="1400" w:type="dxa"/>
            <w:noWrap/>
            <w:vAlign w:val="center"/>
            <w:hideMark/>
          </w:tcPr>
          <w:p w14:paraId="0B48CB1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02A45D9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76A8579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33345D2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28-05-2014</w:t>
            </w:r>
          </w:p>
        </w:tc>
        <w:tc>
          <w:tcPr>
            <w:tcW w:w="1978" w:type="dxa"/>
            <w:noWrap/>
            <w:vAlign w:val="center"/>
            <w:hideMark/>
          </w:tcPr>
          <w:p w14:paraId="7AE768D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BANDEJA CARGA MONTAJE OTO MELARA</w:t>
            </w:r>
          </w:p>
        </w:tc>
        <w:tc>
          <w:tcPr>
            <w:tcW w:w="814" w:type="dxa"/>
            <w:noWrap/>
            <w:vAlign w:val="center"/>
            <w:hideMark/>
          </w:tcPr>
          <w:p w14:paraId="1AAD72E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03-06-2014</w:t>
            </w:r>
          </w:p>
        </w:tc>
        <w:tc>
          <w:tcPr>
            <w:tcW w:w="800" w:type="dxa"/>
            <w:noWrap/>
            <w:vAlign w:val="center"/>
            <w:hideMark/>
          </w:tcPr>
          <w:p w14:paraId="0B1E7C6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459</w:t>
            </w:r>
          </w:p>
        </w:tc>
        <w:tc>
          <w:tcPr>
            <w:tcW w:w="800" w:type="dxa"/>
            <w:noWrap/>
            <w:vAlign w:val="center"/>
            <w:hideMark/>
          </w:tcPr>
          <w:p w14:paraId="2B97963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w:t>
            </w:r>
          </w:p>
        </w:tc>
      </w:tr>
      <w:tr w:rsidR="00817E68" w:rsidRPr="001565CA" w14:paraId="1ECA9246"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284ED6E7"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BL57603</w:t>
            </w:r>
          </w:p>
        </w:tc>
        <w:tc>
          <w:tcPr>
            <w:tcW w:w="1400" w:type="dxa"/>
            <w:noWrap/>
            <w:vAlign w:val="center"/>
            <w:hideMark/>
          </w:tcPr>
          <w:p w14:paraId="739715A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0627DC8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4242F32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1D76815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21-08-2014</w:t>
            </w:r>
          </w:p>
        </w:tc>
        <w:tc>
          <w:tcPr>
            <w:tcW w:w="1978" w:type="dxa"/>
            <w:noWrap/>
            <w:vAlign w:val="center"/>
            <w:hideMark/>
          </w:tcPr>
          <w:p w14:paraId="664D01E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BANDEJA CARGA MONTAJE OTO MELARA</w:t>
            </w:r>
          </w:p>
        </w:tc>
        <w:tc>
          <w:tcPr>
            <w:tcW w:w="814" w:type="dxa"/>
            <w:noWrap/>
            <w:vAlign w:val="center"/>
            <w:hideMark/>
          </w:tcPr>
          <w:p w14:paraId="334FF60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12-08-2015</w:t>
            </w:r>
          </w:p>
        </w:tc>
        <w:tc>
          <w:tcPr>
            <w:tcW w:w="800" w:type="dxa"/>
            <w:noWrap/>
            <w:vAlign w:val="center"/>
            <w:hideMark/>
          </w:tcPr>
          <w:p w14:paraId="1D9F54D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79</w:t>
            </w:r>
          </w:p>
        </w:tc>
        <w:tc>
          <w:tcPr>
            <w:tcW w:w="800" w:type="dxa"/>
            <w:noWrap/>
            <w:vAlign w:val="center"/>
            <w:hideMark/>
          </w:tcPr>
          <w:p w14:paraId="0485DF0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356</w:t>
            </w:r>
          </w:p>
        </w:tc>
      </w:tr>
      <w:tr w:rsidR="00817E68" w:rsidRPr="001565CA" w14:paraId="6C4895BE"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5C5A42C6"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BL78020</w:t>
            </w:r>
          </w:p>
        </w:tc>
        <w:tc>
          <w:tcPr>
            <w:tcW w:w="1400" w:type="dxa"/>
            <w:noWrap/>
            <w:vAlign w:val="center"/>
            <w:hideMark/>
          </w:tcPr>
          <w:p w14:paraId="0DC07A6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2C23838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697A876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1CAA13D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14-03-2016</w:t>
            </w:r>
          </w:p>
        </w:tc>
        <w:tc>
          <w:tcPr>
            <w:tcW w:w="1978" w:type="dxa"/>
            <w:noWrap/>
            <w:vAlign w:val="center"/>
            <w:hideMark/>
          </w:tcPr>
          <w:p w14:paraId="43C84EF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MOTORES RZ Y ELV</w:t>
            </w:r>
          </w:p>
        </w:tc>
        <w:tc>
          <w:tcPr>
            <w:tcW w:w="814" w:type="dxa"/>
            <w:noWrap/>
            <w:vAlign w:val="center"/>
            <w:hideMark/>
          </w:tcPr>
          <w:p w14:paraId="768A191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17-03-2016</w:t>
            </w:r>
          </w:p>
        </w:tc>
        <w:tc>
          <w:tcPr>
            <w:tcW w:w="800" w:type="dxa"/>
            <w:noWrap/>
            <w:vAlign w:val="center"/>
            <w:hideMark/>
          </w:tcPr>
          <w:p w14:paraId="2AF2875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215</w:t>
            </w:r>
          </w:p>
        </w:tc>
        <w:tc>
          <w:tcPr>
            <w:tcW w:w="800" w:type="dxa"/>
            <w:noWrap/>
            <w:vAlign w:val="center"/>
            <w:hideMark/>
          </w:tcPr>
          <w:p w14:paraId="353FD12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w:t>
            </w:r>
          </w:p>
        </w:tc>
      </w:tr>
      <w:tr w:rsidR="00817E68" w:rsidRPr="001565CA" w14:paraId="39657A96"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37A59787"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BL87707</w:t>
            </w:r>
          </w:p>
        </w:tc>
        <w:tc>
          <w:tcPr>
            <w:tcW w:w="1400" w:type="dxa"/>
            <w:noWrap/>
            <w:vAlign w:val="center"/>
            <w:hideMark/>
          </w:tcPr>
          <w:p w14:paraId="66B2F97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7B19723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1A3FB15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1882950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14-07-2017</w:t>
            </w:r>
          </w:p>
        </w:tc>
        <w:tc>
          <w:tcPr>
            <w:tcW w:w="1978" w:type="dxa"/>
            <w:noWrap/>
            <w:vAlign w:val="center"/>
            <w:hideMark/>
          </w:tcPr>
          <w:p w14:paraId="649CA34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DESINCRONIZACION BRAZOS DE CARGA</w:t>
            </w:r>
          </w:p>
        </w:tc>
        <w:tc>
          <w:tcPr>
            <w:tcW w:w="814" w:type="dxa"/>
            <w:noWrap/>
            <w:vAlign w:val="center"/>
            <w:hideMark/>
          </w:tcPr>
          <w:p w14:paraId="6831DF2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19-07-2017</w:t>
            </w:r>
          </w:p>
        </w:tc>
        <w:tc>
          <w:tcPr>
            <w:tcW w:w="800" w:type="dxa"/>
            <w:noWrap/>
            <w:vAlign w:val="center"/>
            <w:hideMark/>
          </w:tcPr>
          <w:p w14:paraId="5C4A794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484</w:t>
            </w:r>
          </w:p>
        </w:tc>
        <w:tc>
          <w:tcPr>
            <w:tcW w:w="800" w:type="dxa"/>
            <w:noWrap/>
            <w:vAlign w:val="center"/>
            <w:hideMark/>
          </w:tcPr>
          <w:p w14:paraId="301BE67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5</w:t>
            </w:r>
          </w:p>
        </w:tc>
      </w:tr>
      <w:tr w:rsidR="00817E68" w:rsidRPr="001565CA" w14:paraId="587DDF56"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051CA30A"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BL91404</w:t>
            </w:r>
          </w:p>
        </w:tc>
        <w:tc>
          <w:tcPr>
            <w:tcW w:w="1400" w:type="dxa"/>
            <w:noWrap/>
            <w:vAlign w:val="center"/>
            <w:hideMark/>
          </w:tcPr>
          <w:p w14:paraId="36A7623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4E70B36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54A01A5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1D1F48D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23-02-2018</w:t>
            </w:r>
          </w:p>
        </w:tc>
        <w:tc>
          <w:tcPr>
            <w:tcW w:w="1978" w:type="dxa"/>
            <w:noWrap/>
            <w:vAlign w:val="center"/>
            <w:hideMark/>
          </w:tcPr>
          <w:p w14:paraId="543ADDD0"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CALIBRAR REGISTRADOR MONTAJE</w:t>
            </w:r>
          </w:p>
        </w:tc>
        <w:tc>
          <w:tcPr>
            <w:tcW w:w="814" w:type="dxa"/>
            <w:noWrap/>
            <w:vAlign w:val="center"/>
            <w:hideMark/>
          </w:tcPr>
          <w:p w14:paraId="715C4FB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19-07-2018</w:t>
            </w:r>
          </w:p>
        </w:tc>
        <w:tc>
          <w:tcPr>
            <w:tcW w:w="800" w:type="dxa"/>
            <w:noWrap/>
            <w:vAlign w:val="center"/>
            <w:hideMark/>
          </w:tcPr>
          <w:p w14:paraId="7D6C54C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219</w:t>
            </w:r>
          </w:p>
        </w:tc>
        <w:tc>
          <w:tcPr>
            <w:tcW w:w="800" w:type="dxa"/>
            <w:noWrap/>
            <w:vAlign w:val="center"/>
            <w:hideMark/>
          </w:tcPr>
          <w:p w14:paraId="3FFC98C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146</w:t>
            </w:r>
          </w:p>
        </w:tc>
      </w:tr>
      <w:tr w:rsidR="00817E68" w:rsidRPr="001565CA" w14:paraId="5681F934"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6FEDC64C"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BL96859</w:t>
            </w:r>
          </w:p>
        </w:tc>
        <w:tc>
          <w:tcPr>
            <w:tcW w:w="1400" w:type="dxa"/>
            <w:noWrap/>
            <w:vAlign w:val="center"/>
            <w:hideMark/>
          </w:tcPr>
          <w:p w14:paraId="0FDD4C9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37CF335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22F244B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4342D05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18-01-2019</w:t>
            </w:r>
          </w:p>
        </w:tc>
        <w:tc>
          <w:tcPr>
            <w:tcW w:w="1978" w:type="dxa"/>
            <w:noWrap/>
            <w:vAlign w:val="center"/>
            <w:hideMark/>
          </w:tcPr>
          <w:p w14:paraId="754035E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MECANISMO SEGURO DOBLE CARGA</w:t>
            </w:r>
          </w:p>
        </w:tc>
        <w:tc>
          <w:tcPr>
            <w:tcW w:w="814" w:type="dxa"/>
            <w:noWrap/>
            <w:vAlign w:val="center"/>
            <w:hideMark/>
          </w:tcPr>
          <w:p w14:paraId="3B5FFE7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22-01-2019</w:t>
            </w:r>
          </w:p>
        </w:tc>
        <w:tc>
          <w:tcPr>
            <w:tcW w:w="800" w:type="dxa"/>
            <w:noWrap/>
            <w:vAlign w:val="center"/>
            <w:hideMark/>
          </w:tcPr>
          <w:p w14:paraId="6CB2BDB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183</w:t>
            </w:r>
          </w:p>
        </w:tc>
        <w:tc>
          <w:tcPr>
            <w:tcW w:w="800" w:type="dxa"/>
            <w:noWrap/>
            <w:vAlign w:val="center"/>
            <w:hideMark/>
          </w:tcPr>
          <w:p w14:paraId="20256AE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w:t>
            </w:r>
          </w:p>
        </w:tc>
      </w:tr>
    </w:tbl>
    <w:p w14:paraId="69F7ED21" w14:textId="044EBD7B" w:rsidR="004C17E9" w:rsidRPr="001565CA" w:rsidRDefault="00817E68" w:rsidP="004C17E9">
      <w:pPr>
        <w:pStyle w:val="Titulo3"/>
      </w:pPr>
      <w:r w:rsidRPr="001565CA">
        <w:lastRenderedPageBreak/>
        <w:t>3</w:t>
      </w:r>
      <w:r w:rsidR="004C17E9" w:rsidRPr="001565CA">
        <w:t xml:space="preserve">. Fallas </w:t>
      </w:r>
      <w:r w:rsidRPr="001565CA">
        <w:t>“BLANCO 2”</w:t>
      </w:r>
    </w:p>
    <w:p w14:paraId="6750EC51" w14:textId="25985D0F" w:rsidR="00BF0DF5" w:rsidRPr="001565CA" w:rsidRDefault="00BF0DF5" w:rsidP="00BF0DF5">
      <w:pPr>
        <w:pStyle w:val="Epgrafe"/>
        <w:keepNext/>
        <w:ind w:firstLine="0"/>
        <w:jc w:val="center"/>
      </w:pPr>
      <w:bookmarkStart w:id="142" w:name="_Toc233893825"/>
      <w:r w:rsidRPr="001565CA">
        <w:t xml:space="preserve">Tabla </w:t>
      </w:r>
      <w:r w:rsidR="005B018C" w:rsidRPr="001565CA">
        <w:fldChar w:fldCharType="begin"/>
      </w:r>
      <w:r w:rsidR="005B018C" w:rsidRPr="001565CA">
        <w:instrText xml:space="preserve"> SEQ Tabla \* ARABIC </w:instrText>
      </w:r>
      <w:r w:rsidR="005B018C" w:rsidRPr="001565CA">
        <w:fldChar w:fldCharType="separate"/>
      </w:r>
      <w:r w:rsidR="00252AC0">
        <w:rPr>
          <w:noProof/>
        </w:rPr>
        <w:t>41</w:t>
      </w:r>
      <w:r w:rsidR="005B018C" w:rsidRPr="001565CA">
        <w:rPr>
          <w:noProof/>
        </w:rPr>
        <w:fldChar w:fldCharType="end"/>
      </w:r>
      <w:r w:rsidRPr="001565CA">
        <w:t xml:space="preserve">.- </w:t>
      </w:r>
      <w:r w:rsidR="00817E68" w:rsidRPr="001565CA">
        <w:t>Detenciones caso “Blanco 2”</w:t>
      </w:r>
      <w:bookmarkEnd w:id="142"/>
    </w:p>
    <w:tbl>
      <w:tblPr>
        <w:tblStyle w:val="Tablaconcuadrcula4-nfasis11"/>
        <w:tblW w:w="5000" w:type="pct"/>
        <w:tblLook w:val="04A0" w:firstRow="1" w:lastRow="0" w:firstColumn="1" w:lastColumn="0" w:noHBand="0" w:noVBand="1"/>
      </w:tblPr>
      <w:tblGrid>
        <w:gridCol w:w="1114"/>
        <w:gridCol w:w="1275"/>
        <w:gridCol w:w="775"/>
        <w:gridCol w:w="1389"/>
        <w:gridCol w:w="775"/>
        <w:gridCol w:w="2010"/>
        <w:gridCol w:w="850"/>
        <w:gridCol w:w="709"/>
        <w:gridCol w:w="659"/>
      </w:tblGrid>
      <w:tr w:rsidR="00817E68" w:rsidRPr="001565CA" w14:paraId="6603388C" w14:textId="77777777" w:rsidTr="001565C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05329598"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Work</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Order</w:t>
            </w:r>
            <w:proofErr w:type="spellEnd"/>
          </w:p>
        </w:tc>
        <w:tc>
          <w:tcPr>
            <w:tcW w:w="1275" w:type="dxa"/>
            <w:noWrap/>
            <w:vAlign w:val="center"/>
            <w:hideMark/>
          </w:tcPr>
          <w:p w14:paraId="00A19E3F" w14:textId="452345A8"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Equipment</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Description</w:t>
            </w:r>
            <w:proofErr w:type="spellEnd"/>
          </w:p>
        </w:tc>
        <w:tc>
          <w:tcPr>
            <w:tcW w:w="775" w:type="dxa"/>
            <w:noWrap/>
            <w:vAlign w:val="center"/>
            <w:hideMark/>
          </w:tcPr>
          <w:p w14:paraId="534088F0"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WO </w:t>
            </w:r>
            <w:proofErr w:type="spellStart"/>
            <w:r w:rsidRPr="001565CA">
              <w:rPr>
                <w:rFonts w:ascii="Calibri" w:hAnsi="Calibri" w:cs="Calibri"/>
                <w:color w:val="000000"/>
                <w:sz w:val="20"/>
                <w:szCs w:val="20"/>
                <w:lang w:val="es-CL" w:eastAsia="es-CL" w:bidi="ar-SA"/>
              </w:rPr>
              <w:t>Type</w:t>
            </w:r>
            <w:proofErr w:type="spellEnd"/>
          </w:p>
        </w:tc>
        <w:tc>
          <w:tcPr>
            <w:tcW w:w="1389" w:type="dxa"/>
            <w:noWrap/>
            <w:vAlign w:val="center"/>
            <w:hideMark/>
          </w:tcPr>
          <w:p w14:paraId="6DD245EA"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WO </w:t>
            </w:r>
            <w:proofErr w:type="spellStart"/>
            <w:r w:rsidRPr="001565CA">
              <w:rPr>
                <w:rFonts w:ascii="Calibri" w:hAnsi="Calibri" w:cs="Calibri"/>
                <w:color w:val="000000"/>
                <w:sz w:val="20"/>
                <w:szCs w:val="20"/>
                <w:lang w:val="es-CL" w:eastAsia="es-CL" w:bidi="ar-SA"/>
              </w:rPr>
              <w:t>Type</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Description</w:t>
            </w:r>
            <w:proofErr w:type="spellEnd"/>
          </w:p>
        </w:tc>
        <w:tc>
          <w:tcPr>
            <w:tcW w:w="775" w:type="dxa"/>
            <w:noWrap/>
            <w:vAlign w:val="center"/>
            <w:hideMark/>
          </w:tcPr>
          <w:p w14:paraId="36D10870"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Raise</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Dte</w:t>
            </w:r>
            <w:proofErr w:type="spellEnd"/>
          </w:p>
        </w:tc>
        <w:tc>
          <w:tcPr>
            <w:tcW w:w="2010" w:type="dxa"/>
            <w:noWrap/>
            <w:vAlign w:val="center"/>
            <w:hideMark/>
          </w:tcPr>
          <w:p w14:paraId="0C3D6FDB"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Work</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Order</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Desc</w:t>
            </w:r>
            <w:proofErr w:type="spellEnd"/>
          </w:p>
        </w:tc>
        <w:tc>
          <w:tcPr>
            <w:tcW w:w="850" w:type="dxa"/>
            <w:noWrap/>
            <w:vAlign w:val="center"/>
            <w:hideMark/>
          </w:tcPr>
          <w:p w14:paraId="2BF8DCC2"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Closed</w:t>
            </w:r>
            <w:proofErr w:type="spellEnd"/>
            <w:r w:rsidRPr="001565CA">
              <w:rPr>
                <w:rFonts w:ascii="Calibri" w:hAnsi="Calibri" w:cs="Calibri"/>
                <w:color w:val="000000"/>
                <w:sz w:val="20"/>
                <w:szCs w:val="20"/>
                <w:lang w:val="es-CL" w:eastAsia="es-CL" w:bidi="ar-SA"/>
              </w:rPr>
              <w:t xml:space="preserve"> Date</w:t>
            </w:r>
          </w:p>
        </w:tc>
        <w:tc>
          <w:tcPr>
            <w:tcW w:w="709" w:type="dxa"/>
            <w:noWrap/>
            <w:vAlign w:val="center"/>
            <w:hideMark/>
          </w:tcPr>
          <w:p w14:paraId="0539BACC"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TBF</w:t>
            </w:r>
          </w:p>
        </w:tc>
        <w:tc>
          <w:tcPr>
            <w:tcW w:w="659" w:type="dxa"/>
            <w:noWrap/>
            <w:vAlign w:val="center"/>
            <w:hideMark/>
          </w:tcPr>
          <w:p w14:paraId="12BFE00E"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TTR</w:t>
            </w:r>
          </w:p>
        </w:tc>
      </w:tr>
      <w:tr w:rsidR="00817E68" w:rsidRPr="001565CA" w14:paraId="1CD7C2D4"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249D4D4B"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RV539</w:t>
            </w:r>
          </w:p>
        </w:tc>
        <w:tc>
          <w:tcPr>
            <w:tcW w:w="1275" w:type="dxa"/>
            <w:noWrap/>
            <w:vAlign w:val="center"/>
            <w:hideMark/>
          </w:tcPr>
          <w:p w14:paraId="41AB087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596FBAD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2E603B4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3CCFC75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14-05-2020</w:t>
            </w:r>
          </w:p>
        </w:tc>
        <w:tc>
          <w:tcPr>
            <w:tcW w:w="2010" w:type="dxa"/>
            <w:noWrap/>
            <w:vAlign w:val="center"/>
            <w:hideMark/>
          </w:tcPr>
          <w:p w14:paraId="0A1F7B0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OTO MELARA 76/62 NO CARGA</w:t>
            </w:r>
          </w:p>
        </w:tc>
        <w:tc>
          <w:tcPr>
            <w:tcW w:w="850" w:type="dxa"/>
            <w:noWrap/>
            <w:vAlign w:val="center"/>
            <w:hideMark/>
          </w:tcPr>
          <w:p w14:paraId="74BF58E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31-07-2020</w:t>
            </w:r>
          </w:p>
        </w:tc>
        <w:tc>
          <w:tcPr>
            <w:tcW w:w="709" w:type="dxa"/>
            <w:noWrap/>
            <w:vAlign w:val="center"/>
            <w:hideMark/>
          </w:tcPr>
          <w:p w14:paraId="6BC2EAA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4882</w:t>
            </w:r>
          </w:p>
        </w:tc>
        <w:tc>
          <w:tcPr>
            <w:tcW w:w="659" w:type="dxa"/>
            <w:noWrap/>
            <w:vAlign w:val="center"/>
            <w:hideMark/>
          </w:tcPr>
          <w:p w14:paraId="2FB0632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78</w:t>
            </w:r>
          </w:p>
        </w:tc>
      </w:tr>
      <w:tr w:rsidR="00817E68" w:rsidRPr="001565CA" w14:paraId="6F9E1C96"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1C5A10B1"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RV2722</w:t>
            </w:r>
          </w:p>
        </w:tc>
        <w:tc>
          <w:tcPr>
            <w:tcW w:w="1275" w:type="dxa"/>
            <w:noWrap/>
            <w:vAlign w:val="center"/>
            <w:hideMark/>
          </w:tcPr>
          <w:p w14:paraId="463F095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7B55A9B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205DA9C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44470358"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02-08-2020</w:t>
            </w:r>
          </w:p>
        </w:tc>
        <w:tc>
          <w:tcPr>
            <w:tcW w:w="2010" w:type="dxa"/>
            <w:noWrap/>
            <w:vAlign w:val="center"/>
            <w:hideMark/>
          </w:tcPr>
          <w:p w14:paraId="73582ED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FUGA VALV. CILINDRO RETROCESO CORTO CÑ76</w:t>
            </w:r>
          </w:p>
        </w:tc>
        <w:tc>
          <w:tcPr>
            <w:tcW w:w="850" w:type="dxa"/>
            <w:noWrap/>
            <w:vAlign w:val="center"/>
            <w:hideMark/>
          </w:tcPr>
          <w:p w14:paraId="1908FEB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08-08-2020</w:t>
            </w:r>
          </w:p>
        </w:tc>
        <w:tc>
          <w:tcPr>
            <w:tcW w:w="709" w:type="dxa"/>
            <w:noWrap/>
            <w:vAlign w:val="center"/>
            <w:hideMark/>
          </w:tcPr>
          <w:p w14:paraId="091F7C0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w:t>
            </w:r>
          </w:p>
        </w:tc>
        <w:tc>
          <w:tcPr>
            <w:tcW w:w="659" w:type="dxa"/>
            <w:noWrap/>
            <w:vAlign w:val="center"/>
            <w:hideMark/>
          </w:tcPr>
          <w:p w14:paraId="17E60D6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w:t>
            </w:r>
          </w:p>
        </w:tc>
      </w:tr>
      <w:tr w:rsidR="00817E68" w:rsidRPr="001565CA" w14:paraId="53DBA1C9"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1FBB885A"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RV2920</w:t>
            </w:r>
          </w:p>
        </w:tc>
        <w:tc>
          <w:tcPr>
            <w:tcW w:w="1275" w:type="dxa"/>
            <w:noWrap/>
            <w:vAlign w:val="center"/>
            <w:hideMark/>
          </w:tcPr>
          <w:p w14:paraId="786AA0D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2DAA12A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709A7EE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7202ABB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09-08-2020</w:t>
            </w:r>
          </w:p>
        </w:tc>
        <w:tc>
          <w:tcPr>
            <w:tcW w:w="2010" w:type="dxa"/>
            <w:noWrap/>
            <w:vAlign w:val="center"/>
            <w:hideMark/>
          </w:tcPr>
          <w:p w14:paraId="6B82A95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SEGURO DOBLE CARGA DESALINEADO 76/62</w:t>
            </w:r>
          </w:p>
        </w:tc>
        <w:tc>
          <w:tcPr>
            <w:tcW w:w="850" w:type="dxa"/>
            <w:noWrap/>
            <w:vAlign w:val="center"/>
            <w:hideMark/>
          </w:tcPr>
          <w:p w14:paraId="0EA7D71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31-01-2021</w:t>
            </w:r>
          </w:p>
        </w:tc>
        <w:tc>
          <w:tcPr>
            <w:tcW w:w="709" w:type="dxa"/>
            <w:noWrap/>
            <w:vAlign w:val="center"/>
            <w:hideMark/>
          </w:tcPr>
          <w:p w14:paraId="57F418E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w:t>
            </w:r>
          </w:p>
        </w:tc>
        <w:tc>
          <w:tcPr>
            <w:tcW w:w="659" w:type="dxa"/>
            <w:noWrap/>
            <w:vAlign w:val="center"/>
            <w:hideMark/>
          </w:tcPr>
          <w:p w14:paraId="4A6D081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175</w:t>
            </w:r>
          </w:p>
        </w:tc>
      </w:tr>
      <w:tr w:rsidR="00817E68" w:rsidRPr="001565CA" w14:paraId="436C4BA7"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2BDA708A"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RV3009</w:t>
            </w:r>
          </w:p>
        </w:tc>
        <w:tc>
          <w:tcPr>
            <w:tcW w:w="1275" w:type="dxa"/>
            <w:noWrap/>
            <w:vAlign w:val="center"/>
            <w:hideMark/>
          </w:tcPr>
          <w:p w14:paraId="761C33C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32FB245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67AF2AA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46040FD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26-04-2021</w:t>
            </w:r>
          </w:p>
        </w:tc>
        <w:tc>
          <w:tcPr>
            <w:tcW w:w="2010" w:type="dxa"/>
            <w:noWrap/>
            <w:vAlign w:val="center"/>
            <w:hideMark/>
          </w:tcPr>
          <w:p w14:paraId="24E0E71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SISTEMA DE CARGA MONTAJE 76/62</w:t>
            </w:r>
          </w:p>
        </w:tc>
        <w:tc>
          <w:tcPr>
            <w:tcW w:w="850" w:type="dxa"/>
            <w:noWrap/>
            <w:vAlign w:val="center"/>
            <w:hideMark/>
          </w:tcPr>
          <w:p w14:paraId="630EA02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30-04-2021</w:t>
            </w:r>
          </w:p>
        </w:tc>
        <w:tc>
          <w:tcPr>
            <w:tcW w:w="709" w:type="dxa"/>
            <w:noWrap/>
            <w:vAlign w:val="center"/>
            <w:hideMark/>
          </w:tcPr>
          <w:p w14:paraId="432375A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85</w:t>
            </w:r>
          </w:p>
        </w:tc>
        <w:tc>
          <w:tcPr>
            <w:tcW w:w="659" w:type="dxa"/>
            <w:noWrap/>
            <w:vAlign w:val="center"/>
            <w:hideMark/>
          </w:tcPr>
          <w:p w14:paraId="42654DF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w:t>
            </w:r>
          </w:p>
        </w:tc>
      </w:tr>
      <w:tr w:rsidR="00817E68" w:rsidRPr="001565CA" w14:paraId="5F9E564F"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2C9F207C"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RV4332</w:t>
            </w:r>
          </w:p>
        </w:tc>
        <w:tc>
          <w:tcPr>
            <w:tcW w:w="1275" w:type="dxa"/>
            <w:noWrap/>
            <w:vAlign w:val="center"/>
            <w:hideMark/>
          </w:tcPr>
          <w:p w14:paraId="6FADEE3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7E98A485"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40EC7BE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4B5B057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03-04-2022</w:t>
            </w:r>
          </w:p>
        </w:tc>
        <w:tc>
          <w:tcPr>
            <w:tcW w:w="2010" w:type="dxa"/>
            <w:noWrap/>
            <w:vAlign w:val="center"/>
            <w:hideMark/>
          </w:tcPr>
          <w:p w14:paraId="7DECB1C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MONTAJE 76/62 SEGURO DOBLE CARGA</w:t>
            </w:r>
          </w:p>
        </w:tc>
        <w:tc>
          <w:tcPr>
            <w:tcW w:w="850" w:type="dxa"/>
            <w:noWrap/>
            <w:vAlign w:val="center"/>
            <w:hideMark/>
          </w:tcPr>
          <w:p w14:paraId="7C6D883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24-06-2022</w:t>
            </w:r>
          </w:p>
        </w:tc>
        <w:tc>
          <w:tcPr>
            <w:tcW w:w="709" w:type="dxa"/>
            <w:noWrap/>
            <w:vAlign w:val="center"/>
            <w:hideMark/>
          </w:tcPr>
          <w:p w14:paraId="1110A81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338</w:t>
            </w:r>
          </w:p>
        </w:tc>
        <w:tc>
          <w:tcPr>
            <w:tcW w:w="659" w:type="dxa"/>
            <w:noWrap/>
            <w:vAlign w:val="center"/>
            <w:hideMark/>
          </w:tcPr>
          <w:p w14:paraId="470D2DA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82</w:t>
            </w:r>
          </w:p>
        </w:tc>
      </w:tr>
      <w:tr w:rsidR="00817E68" w:rsidRPr="001565CA" w14:paraId="74EBA6DE"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5861F654"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RV4376</w:t>
            </w:r>
          </w:p>
        </w:tc>
        <w:tc>
          <w:tcPr>
            <w:tcW w:w="1275" w:type="dxa"/>
            <w:noWrap/>
            <w:vAlign w:val="center"/>
            <w:hideMark/>
          </w:tcPr>
          <w:p w14:paraId="4133E85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7F65BDD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7D31496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66D911B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16-03-2023</w:t>
            </w:r>
          </w:p>
        </w:tc>
        <w:tc>
          <w:tcPr>
            <w:tcW w:w="2010" w:type="dxa"/>
            <w:noWrap/>
            <w:vAlign w:val="center"/>
            <w:hideMark/>
          </w:tcPr>
          <w:p w14:paraId="308A511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PALANCA C/BUJE TRABADA DE SEGURO DOBLE C</w:t>
            </w:r>
          </w:p>
        </w:tc>
        <w:tc>
          <w:tcPr>
            <w:tcW w:w="850" w:type="dxa"/>
            <w:noWrap/>
            <w:vAlign w:val="center"/>
            <w:hideMark/>
          </w:tcPr>
          <w:p w14:paraId="455663A8"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21-05-2023</w:t>
            </w:r>
          </w:p>
        </w:tc>
        <w:tc>
          <w:tcPr>
            <w:tcW w:w="709" w:type="dxa"/>
            <w:noWrap/>
            <w:vAlign w:val="center"/>
            <w:hideMark/>
          </w:tcPr>
          <w:p w14:paraId="1E39FE9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265</w:t>
            </w:r>
          </w:p>
        </w:tc>
        <w:tc>
          <w:tcPr>
            <w:tcW w:w="659" w:type="dxa"/>
            <w:noWrap/>
            <w:vAlign w:val="center"/>
            <w:hideMark/>
          </w:tcPr>
          <w:p w14:paraId="31E9E46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66</w:t>
            </w:r>
          </w:p>
        </w:tc>
      </w:tr>
      <w:tr w:rsidR="00817E68" w:rsidRPr="001565CA" w14:paraId="71555843"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0F6D8AFD"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RV22566</w:t>
            </w:r>
          </w:p>
        </w:tc>
        <w:tc>
          <w:tcPr>
            <w:tcW w:w="1275" w:type="dxa"/>
            <w:noWrap/>
            <w:vAlign w:val="center"/>
            <w:hideMark/>
          </w:tcPr>
          <w:p w14:paraId="7879B49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70121D4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01F9588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55C4F32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27-05-2024</w:t>
            </w:r>
          </w:p>
        </w:tc>
        <w:tc>
          <w:tcPr>
            <w:tcW w:w="2010" w:type="dxa"/>
            <w:noWrap/>
            <w:vAlign w:val="center"/>
            <w:hideMark/>
          </w:tcPr>
          <w:p w14:paraId="7FB0F20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CONTROL FINO MONTAJE 76/62</w:t>
            </w:r>
          </w:p>
        </w:tc>
        <w:tc>
          <w:tcPr>
            <w:tcW w:w="850" w:type="dxa"/>
            <w:noWrap/>
            <w:vAlign w:val="center"/>
            <w:hideMark/>
          </w:tcPr>
          <w:p w14:paraId="4242566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16-09-2024</w:t>
            </w:r>
          </w:p>
        </w:tc>
        <w:tc>
          <w:tcPr>
            <w:tcW w:w="709" w:type="dxa"/>
            <w:noWrap/>
            <w:vAlign w:val="center"/>
            <w:hideMark/>
          </w:tcPr>
          <w:p w14:paraId="05FA89E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372</w:t>
            </w:r>
          </w:p>
        </w:tc>
        <w:tc>
          <w:tcPr>
            <w:tcW w:w="659" w:type="dxa"/>
            <w:noWrap/>
            <w:vAlign w:val="center"/>
            <w:hideMark/>
          </w:tcPr>
          <w:p w14:paraId="7789823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112</w:t>
            </w:r>
          </w:p>
        </w:tc>
      </w:tr>
      <w:tr w:rsidR="00817E68" w:rsidRPr="001565CA" w14:paraId="2DC6D6E3"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7227EBE9"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RV49115</w:t>
            </w:r>
          </w:p>
        </w:tc>
        <w:tc>
          <w:tcPr>
            <w:tcW w:w="1275" w:type="dxa"/>
            <w:noWrap/>
            <w:vAlign w:val="center"/>
            <w:hideMark/>
          </w:tcPr>
          <w:p w14:paraId="0092474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06C61FF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79C58CD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2AB9035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21-11-2024</w:t>
            </w:r>
          </w:p>
        </w:tc>
        <w:tc>
          <w:tcPr>
            <w:tcW w:w="2010" w:type="dxa"/>
            <w:noWrap/>
            <w:vAlign w:val="center"/>
            <w:hideMark/>
          </w:tcPr>
          <w:p w14:paraId="16C1D9C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FILTRACION DE ACEITE</w:t>
            </w:r>
          </w:p>
        </w:tc>
        <w:tc>
          <w:tcPr>
            <w:tcW w:w="850" w:type="dxa"/>
            <w:noWrap/>
            <w:vAlign w:val="center"/>
            <w:hideMark/>
          </w:tcPr>
          <w:p w14:paraId="25CC717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05-01-2025</w:t>
            </w:r>
          </w:p>
        </w:tc>
        <w:tc>
          <w:tcPr>
            <w:tcW w:w="709" w:type="dxa"/>
            <w:noWrap/>
            <w:vAlign w:val="center"/>
            <w:hideMark/>
          </w:tcPr>
          <w:p w14:paraId="2F2A020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66</w:t>
            </w:r>
          </w:p>
        </w:tc>
        <w:tc>
          <w:tcPr>
            <w:tcW w:w="659" w:type="dxa"/>
            <w:noWrap/>
            <w:vAlign w:val="center"/>
            <w:hideMark/>
          </w:tcPr>
          <w:p w14:paraId="799D976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45</w:t>
            </w:r>
          </w:p>
        </w:tc>
      </w:tr>
      <w:tr w:rsidR="00817E68" w:rsidRPr="001565CA" w14:paraId="1E8B7B07"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402E9569"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BL120998</w:t>
            </w:r>
          </w:p>
        </w:tc>
        <w:tc>
          <w:tcPr>
            <w:tcW w:w="1275" w:type="dxa"/>
            <w:noWrap/>
            <w:vAlign w:val="center"/>
            <w:hideMark/>
          </w:tcPr>
          <w:p w14:paraId="5626B9E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26B6CE2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4E10667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6637E66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19-08-2025</w:t>
            </w:r>
          </w:p>
        </w:tc>
        <w:tc>
          <w:tcPr>
            <w:tcW w:w="2010" w:type="dxa"/>
            <w:noWrap/>
            <w:vAlign w:val="center"/>
            <w:hideMark/>
          </w:tcPr>
          <w:p w14:paraId="098FE5D4"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DESALINEMIENTO MECANISMIS MONTAJE DURANTE TIROS</w:t>
            </w:r>
          </w:p>
        </w:tc>
        <w:tc>
          <w:tcPr>
            <w:tcW w:w="850" w:type="dxa"/>
            <w:noWrap/>
            <w:vAlign w:val="center"/>
            <w:hideMark/>
          </w:tcPr>
          <w:p w14:paraId="70709DA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25-09-2025</w:t>
            </w:r>
          </w:p>
        </w:tc>
        <w:tc>
          <w:tcPr>
            <w:tcW w:w="709" w:type="dxa"/>
            <w:noWrap/>
            <w:vAlign w:val="center"/>
            <w:hideMark/>
          </w:tcPr>
          <w:p w14:paraId="2B5CECE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226</w:t>
            </w:r>
          </w:p>
        </w:tc>
        <w:tc>
          <w:tcPr>
            <w:tcW w:w="659" w:type="dxa"/>
            <w:noWrap/>
            <w:vAlign w:val="center"/>
            <w:hideMark/>
          </w:tcPr>
          <w:p w14:paraId="26F84C15"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37</w:t>
            </w:r>
          </w:p>
        </w:tc>
      </w:tr>
      <w:tr w:rsidR="00817E68" w:rsidRPr="001565CA" w14:paraId="388322A3"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67FB7443"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BL127091</w:t>
            </w:r>
          </w:p>
        </w:tc>
        <w:tc>
          <w:tcPr>
            <w:tcW w:w="1275" w:type="dxa"/>
            <w:noWrap/>
            <w:vAlign w:val="center"/>
            <w:hideMark/>
          </w:tcPr>
          <w:p w14:paraId="34A81B7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30315D2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70CF3CE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595FD89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06-04-2026</w:t>
            </w:r>
          </w:p>
        </w:tc>
        <w:tc>
          <w:tcPr>
            <w:tcW w:w="2010" w:type="dxa"/>
            <w:noWrap/>
            <w:vAlign w:val="center"/>
            <w:hideMark/>
          </w:tcPr>
          <w:p w14:paraId="4D05B42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SALTO DE OBSTACULO MONTAJE 76/62MM</w:t>
            </w:r>
          </w:p>
        </w:tc>
        <w:tc>
          <w:tcPr>
            <w:tcW w:w="850" w:type="dxa"/>
            <w:noWrap/>
            <w:vAlign w:val="center"/>
            <w:hideMark/>
          </w:tcPr>
          <w:p w14:paraId="6EDD5A6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20-04-2026</w:t>
            </w:r>
          </w:p>
        </w:tc>
        <w:tc>
          <w:tcPr>
            <w:tcW w:w="709" w:type="dxa"/>
            <w:noWrap/>
            <w:vAlign w:val="center"/>
            <w:hideMark/>
          </w:tcPr>
          <w:p w14:paraId="3CE2865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193</w:t>
            </w:r>
          </w:p>
        </w:tc>
        <w:tc>
          <w:tcPr>
            <w:tcW w:w="659" w:type="dxa"/>
            <w:noWrap/>
            <w:vAlign w:val="center"/>
            <w:hideMark/>
          </w:tcPr>
          <w:p w14:paraId="5947F4B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w:t>
            </w:r>
          </w:p>
        </w:tc>
      </w:tr>
    </w:tbl>
    <w:p w14:paraId="6DF26AD9" w14:textId="77777777" w:rsidR="00A42A5E" w:rsidRDefault="00A42A5E" w:rsidP="004C17E9"/>
    <w:p w14:paraId="07F9FE6C" w14:textId="77777777" w:rsidR="00A42A5E" w:rsidRDefault="00A42A5E" w:rsidP="004C17E9"/>
    <w:p w14:paraId="1CA224D1" w14:textId="77777777" w:rsidR="00A42A5E" w:rsidRDefault="00A42A5E" w:rsidP="004C17E9"/>
    <w:p w14:paraId="136B2684" w14:textId="77777777" w:rsidR="00A42A5E" w:rsidRDefault="00A42A5E" w:rsidP="004C17E9"/>
    <w:p w14:paraId="10B15F76" w14:textId="77777777" w:rsidR="00A42A5E" w:rsidRDefault="00A42A5E" w:rsidP="004C17E9"/>
    <w:p w14:paraId="7FA7EC9B" w14:textId="77777777" w:rsidR="009E5E14" w:rsidRDefault="009E5E14" w:rsidP="004C17E9"/>
    <w:p w14:paraId="682D0618" w14:textId="77777777" w:rsidR="009E5E14" w:rsidRDefault="009E5E14" w:rsidP="004C17E9"/>
    <w:p w14:paraId="67EAA564" w14:textId="349B596A" w:rsidR="00201E26" w:rsidRDefault="00201E26" w:rsidP="00201E26">
      <w:pPr>
        <w:pStyle w:val="Ttulo2"/>
      </w:pPr>
      <w:bookmarkStart w:id="143" w:name="_Toc233893778"/>
      <w:r>
        <w:lastRenderedPageBreak/>
        <w:t>Anexo E: Cálculo del comportamiento de vida y falla</w:t>
      </w:r>
      <w:bookmarkEnd w:id="143"/>
    </w:p>
    <w:p w14:paraId="2FD7CBBE" w14:textId="77777777" w:rsidR="00201E26" w:rsidRDefault="00201E26" w:rsidP="00201E26">
      <w:pPr>
        <w:pStyle w:val="Titulo3"/>
      </w:pPr>
      <w:r>
        <w:t>Cálculo del Comportamiento de Vida:</w:t>
      </w:r>
    </w:p>
    <w:p w14:paraId="04AFF1DF" w14:textId="77777777" w:rsidR="00201E26" w:rsidRDefault="00201E26" w:rsidP="00201E26">
      <w:r>
        <w:rPr>
          <w:lang w:val="es-CL"/>
        </w:rPr>
        <w:t>P</w:t>
      </w:r>
      <w:r w:rsidRPr="00A92987">
        <w:rPr>
          <w:lang w:val="es-CL"/>
        </w:rPr>
        <w:t>ara determinar el comportamiento de vida, se obtienen todos los TBF de ambos equipos, asumiendo que es modelado por una distribución Weibull, para luego ordenarlos de menor a mayor y a continuación, calcular la Función acumulada de Falla "F(t)" para cada TBF, la cual se puede obtener mediante cualquiera de estos 2 métodos</w:t>
      </w:r>
    </w:p>
    <w:p w14:paraId="6CDEB42D" w14:textId="77777777" w:rsidR="00201E26" w:rsidRPr="00A92987" w:rsidRDefault="00201E26" w:rsidP="00201E26">
      <w:pPr>
        <w:pStyle w:val="Sinespaciado"/>
        <w:rPr>
          <w:lang w:val="es-CL"/>
        </w:rPr>
      </w:pPr>
      <w:r w:rsidRPr="00A92987">
        <w:rPr>
          <w:lang w:val="es-CL"/>
        </w:rPr>
        <w:t>- Función k-</w:t>
      </w:r>
      <w:proofErr w:type="spellStart"/>
      <w:r w:rsidRPr="00A92987">
        <w:rPr>
          <w:lang w:val="es-CL"/>
        </w:rPr>
        <w:t>ésima</w:t>
      </w:r>
      <w:proofErr w:type="spellEnd"/>
      <w:r w:rsidRPr="00A92987">
        <w:rPr>
          <w:lang w:val="es-CL"/>
        </w:rPr>
        <w:t>:</w:t>
      </w:r>
    </w:p>
    <w:p w14:paraId="36B31D15" w14:textId="77777777" w:rsidR="00201E26" w:rsidRPr="00A92987"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m:t>
              </m:r>
            </m:num>
            <m:den>
              <m:r>
                <w:rPr>
                  <w:rFonts w:ascii="Cambria Math" w:hAnsi="Cambria Math"/>
                  <w:lang w:val="es-CL"/>
                </w:rPr>
                <m:t>N+1</m:t>
              </m:r>
            </m:den>
          </m:f>
        </m:oMath>
      </m:oMathPara>
    </w:p>
    <w:p w14:paraId="106F767D" w14:textId="77777777" w:rsidR="00201E26" w:rsidRPr="00A92987" w:rsidRDefault="00201E26" w:rsidP="00201E26">
      <w:pPr>
        <w:pStyle w:val="Sinespaciado"/>
        <w:rPr>
          <w:lang w:val="es-CL"/>
        </w:rPr>
      </w:pPr>
      <w:r w:rsidRPr="00A92987">
        <w:rPr>
          <w:lang w:val="es-CL"/>
        </w:rPr>
        <w:t>- Función Benard:</w:t>
      </w:r>
    </w:p>
    <w:p w14:paraId="1F21544E" w14:textId="77777777" w:rsidR="00201E26" w:rsidRPr="00A92987"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j-0,3</m:t>
              </m:r>
            </m:num>
            <m:den>
              <m:r>
                <w:rPr>
                  <w:rFonts w:ascii="Cambria Math" w:hAnsi="Cambria Math"/>
                  <w:lang w:val="es-CL"/>
                </w:rPr>
                <m:t>N+0,4</m:t>
              </m:r>
            </m:den>
          </m:f>
        </m:oMath>
      </m:oMathPara>
    </w:p>
    <w:p w14:paraId="5CAC0555" w14:textId="77777777" w:rsidR="00201E26" w:rsidRPr="00A92987" w:rsidRDefault="00201E26" w:rsidP="00201E26">
      <w:pPr>
        <w:rPr>
          <w:lang w:val="es-CL"/>
        </w:rPr>
      </w:pPr>
      <w:r w:rsidRPr="00A92987">
        <w:rPr>
          <w:lang w:val="es-CL"/>
        </w:rPr>
        <w:t>Donde:</w:t>
      </w:r>
    </w:p>
    <w:p w14:paraId="4E557548" w14:textId="77777777" w:rsidR="00201E26" w:rsidRPr="00A92987" w:rsidRDefault="00201E26" w:rsidP="00201E26">
      <w:pPr>
        <w:rPr>
          <w:lang w:val="es-CL"/>
        </w:rPr>
      </w:pPr>
      <w:r w:rsidRPr="00A92987">
        <w:rPr>
          <w:lang w:val="es-CL"/>
        </w:rPr>
        <w:t>j: N° de evento</w:t>
      </w:r>
    </w:p>
    <w:p w14:paraId="3F81181C" w14:textId="77777777" w:rsidR="00201E26" w:rsidRPr="00A92987" w:rsidRDefault="00201E26" w:rsidP="00201E26">
      <w:pPr>
        <w:rPr>
          <w:lang w:val="es-CL"/>
        </w:rPr>
      </w:pPr>
      <w:r w:rsidRPr="00A92987">
        <w:rPr>
          <w:lang w:val="es-CL"/>
        </w:rPr>
        <w:t>N: Cantidad Total de Eventos.</w:t>
      </w:r>
    </w:p>
    <w:p w14:paraId="5686B28D" w14:textId="77777777" w:rsidR="00201E26" w:rsidRPr="00A92987" w:rsidRDefault="00201E26" w:rsidP="00201E26">
      <w:pPr>
        <w:rPr>
          <w:lang w:val="es-CL"/>
        </w:rPr>
      </w:pPr>
      <w:r w:rsidRPr="00A92987">
        <w:rPr>
          <w:lang w:val="es-CL"/>
        </w:rPr>
        <w:t>Si bien, se efectuó el cálculo de la función acumulada de falla con ambos métodos, se eligió el de "Benard" ya que es más exacto, lo que se comprueba al compararlo con el MTBF histórico.</w:t>
      </w:r>
    </w:p>
    <w:p w14:paraId="087CB6E6" w14:textId="77777777" w:rsidR="00201E26" w:rsidRPr="00A92987" w:rsidRDefault="00201E26" w:rsidP="00201E26">
      <w:pPr>
        <w:rPr>
          <w:lang w:val="es-CL"/>
        </w:rPr>
      </w:pPr>
      <w:r w:rsidRPr="00A92987">
        <w:rPr>
          <w:lang w:val="es-CL"/>
        </w:rPr>
        <w:t>A continuación, se obtienen los "ejes" o variables, los que se calculan con las siguientes ecuaciones:</w:t>
      </w:r>
    </w:p>
    <w:p w14:paraId="338149B5" w14:textId="77777777" w:rsidR="00201E26" w:rsidRPr="00A92987" w:rsidRDefault="00201E26" w:rsidP="00201E26">
      <w:pPr>
        <w:pStyle w:val="Sinespaciado"/>
        <w:rPr>
          <w:lang w:val="es-CL"/>
        </w:rPr>
      </w:pPr>
      <w:r w:rsidRPr="00A92987">
        <w:rPr>
          <w:lang w:val="es-CL"/>
        </w:rPr>
        <w:t>- Eje Y:</w:t>
      </w:r>
    </w:p>
    <w:p w14:paraId="01F5686B" w14:textId="77777777" w:rsidR="00201E26" w:rsidRPr="00A92987" w:rsidRDefault="00201E26" w:rsidP="00201E26">
      <w:pPr>
        <w:rPr>
          <w:lang w:val="es-CL"/>
        </w:rPr>
      </w:pPr>
      <m:oMathPara>
        <m:oMath>
          <m:r>
            <w:rPr>
              <w:rFonts w:ascii="Cambria Math" w:hAnsi="Cambria Math"/>
              <w:lang w:val="es-CL"/>
            </w:rPr>
            <m:t>Y=</m:t>
          </m:r>
          <m:r>
            <m:rPr>
              <m:sty m:val="p"/>
            </m:rPr>
            <w:rPr>
              <w:rFonts w:ascii="Cambria Math" w:hAnsi="Cambria Math"/>
              <w:lang w:val="es-CL"/>
            </w:rPr>
            <m:t>ln⁡</m:t>
          </m:r>
          <m:r>
            <w:rPr>
              <w:rFonts w:ascii="Cambria Math" w:hAnsi="Cambria Math"/>
              <w:lang w:val="es-CL"/>
            </w:rPr>
            <m:t>(-</m:t>
          </m:r>
          <m:func>
            <m:funcPr>
              <m:ctrlPr>
                <w:rPr>
                  <w:rFonts w:ascii="Cambria Math" w:hAnsi="Cambria Math"/>
                  <w:lang w:val="es-CL"/>
                </w:rPr>
              </m:ctrlPr>
            </m:funcPr>
            <m:fName>
              <m:r>
                <m:rPr>
                  <m:sty m:val="p"/>
                </m:rPr>
                <w:rPr>
                  <w:rFonts w:ascii="Cambria Math" w:hAnsi="Cambria Math"/>
                  <w:lang w:val="es-CL"/>
                </w:rPr>
                <m:t>ln</m:t>
              </m:r>
            </m:fName>
            <m:e>
              <m:d>
                <m:dPr>
                  <m:ctrlPr>
                    <w:rPr>
                      <w:rFonts w:ascii="Cambria Math" w:hAnsi="Cambria Math"/>
                      <w:i/>
                      <w:lang w:val="es-CL"/>
                    </w:rPr>
                  </m:ctrlPr>
                </m:dPr>
                <m:e>
                  <m:r>
                    <w:rPr>
                      <w:rFonts w:ascii="Cambria Math" w:hAnsi="Cambria Math"/>
                      <w:lang w:val="es-CL"/>
                    </w:rPr>
                    <m:t>1-F</m:t>
                  </m:r>
                  <m:d>
                    <m:dPr>
                      <m:ctrlPr>
                        <w:rPr>
                          <w:rFonts w:ascii="Cambria Math" w:hAnsi="Cambria Math"/>
                          <w:i/>
                          <w:lang w:val="es-CL"/>
                        </w:rPr>
                      </m:ctrlPr>
                    </m:dPr>
                    <m:e>
                      <m:r>
                        <w:rPr>
                          <w:rFonts w:ascii="Cambria Math" w:hAnsi="Cambria Math"/>
                          <w:lang w:val="es-CL"/>
                        </w:rPr>
                        <m:t>t</m:t>
                      </m:r>
                    </m:e>
                  </m:d>
                </m:e>
              </m:d>
              <m:ctrlPr>
                <w:rPr>
                  <w:rFonts w:ascii="Cambria Math" w:hAnsi="Cambria Math"/>
                  <w:i/>
                  <w:lang w:val="es-CL"/>
                </w:rPr>
              </m:ctrlPr>
            </m:e>
          </m:func>
          <m:r>
            <w:rPr>
              <w:rFonts w:ascii="Cambria Math" w:hAnsi="Cambria Math"/>
              <w:lang w:val="es-CL"/>
            </w:rPr>
            <m:t>)</m:t>
          </m:r>
        </m:oMath>
      </m:oMathPara>
    </w:p>
    <w:p w14:paraId="3EB3852C" w14:textId="77777777" w:rsidR="00201E26" w:rsidRPr="00A92987" w:rsidRDefault="00201E26" w:rsidP="00201E26">
      <w:pPr>
        <w:pStyle w:val="Sinespaciado"/>
        <w:rPr>
          <w:lang w:val="es-CL"/>
        </w:rPr>
      </w:pPr>
      <w:r w:rsidRPr="00A92987">
        <w:rPr>
          <w:lang w:val="es-CL"/>
        </w:rPr>
        <w:t>- Eje X:</w:t>
      </w:r>
    </w:p>
    <w:p w14:paraId="0808BA96" w14:textId="77777777" w:rsidR="00201E26" w:rsidRPr="00A92987" w:rsidRDefault="00201E26" w:rsidP="00201E26">
      <w:pPr>
        <w:rPr>
          <w:lang w:val="es-CL"/>
        </w:rPr>
      </w:pPr>
      <m:oMathPara>
        <m:oMath>
          <m:r>
            <w:rPr>
              <w:rFonts w:ascii="Cambria Math" w:hAnsi="Cambria Math"/>
              <w:lang w:val="es-CL"/>
            </w:rPr>
            <m:t>X=</m:t>
          </m:r>
          <m:r>
            <m:rPr>
              <m:sty m:val="p"/>
            </m:rPr>
            <w:rPr>
              <w:rFonts w:ascii="Cambria Math" w:hAnsi="Cambria Math"/>
              <w:lang w:val="es-CL"/>
            </w:rPr>
            <m:t>ln⁡</m:t>
          </m:r>
          <m:r>
            <w:rPr>
              <w:rFonts w:ascii="Cambria Math" w:hAnsi="Cambria Math"/>
              <w:lang w:val="es-CL"/>
            </w:rPr>
            <m:t>(TBF)</m:t>
          </m:r>
        </m:oMath>
      </m:oMathPara>
    </w:p>
    <w:p w14:paraId="51EACF8D" w14:textId="53384AED" w:rsidR="00201E26" w:rsidRPr="00A92987" w:rsidRDefault="00201E26" w:rsidP="00201E26">
      <w:pPr>
        <w:rPr>
          <w:lang w:val="es-CL"/>
        </w:rPr>
      </w:pPr>
      <w:r w:rsidRPr="00A92987">
        <w:rPr>
          <w:lang w:val="es-CL"/>
        </w:rPr>
        <w:t xml:space="preserve">A las resultados anteriores, se aplica el método de Mínimos Cuadrados Ordinarios </w:t>
      </w:r>
      <w:r w:rsidRPr="00A92987">
        <w:rPr>
          <w:lang w:val="es-CL"/>
        </w:rPr>
        <w:lastRenderedPageBreak/>
        <w:t>(MCO), obteniendo la pendiente (b) y el intercepto (a) de esta recta.  De esta forma, con lo anterior, se logran calcular los parámetros de forma (</w:t>
      </w:r>
      <m:oMath>
        <m:r>
          <w:rPr>
            <w:rFonts w:ascii="Cambria Math" w:hAnsi="Cambria Math"/>
            <w:lang w:val="es-CL"/>
          </w:rPr>
          <m:t>β</m:t>
        </m:r>
      </m:oMath>
      <w:r w:rsidRPr="00A92987">
        <w:rPr>
          <w:lang w:val="es-CL"/>
        </w:rPr>
        <w:t>) y escala (</w:t>
      </w:r>
      <m:oMath>
        <m:r>
          <w:rPr>
            <w:rFonts w:ascii="Cambria Math" w:hAnsi="Cambria Math"/>
            <w:lang w:val="es-CL"/>
          </w:rPr>
          <m:t>α</m:t>
        </m:r>
      </m:oMath>
      <w:r w:rsidRPr="00A92987">
        <w:rPr>
          <w:lang w:val="es-CL"/>
        </w:rPr>
        <w:t>) de la distribución weibull mediante las siguientes ecuaciones:</w:t>
      </w:r>
    </w:p>
    <w:p w14:paraId="382943DE" w14:textId="77777777" w:rsidR="00201E26" w:rsidRPr="00A92987" w:rsidRDefault="00201E26" w:rsidP="00201E26">
      <w:pPr>
        <w:pStyle w:val="Sinespaciado"/>
        <w:rPr>
          <w:lang w:val="es-CL"/>
        </w:rPr>
      </w:pPr>
      <w:r w:rsidRPr="00A92987">
        <w:rPr>
          <w:lang w:val="es-CL"/>
        </w:rPr>
        <w:t>- Parámetro de forma (</w:t>
      </w:r>
      <m:oMath>
        <m:r>
          <m:rPr>
            <m:sty m:val="bi"/>
          </m:rPr>
          <w:rPr>
            <w:rFonts w:ascii="Cambria Math" w:hAnsi="Cambria Math"/>
            <w:lang w:val="es-CL"/>
          </w:rPr>
          <m:t>β</m:t>
        </m:r>
      </m:oMath>
      <w:r w:rsidRPr="00A92987">
        <w:rPr>
          <w:lang w:val="es-CL"/>
        </w:rPr>
        <w:t>):</w:t>
      </w:r>
    </w:p>
    <w:p w14:paraId="221D67DA" w14:textId="77777777" w:rsidR="00201E26" w:rsidRPr="00A92987" w:rsidRDefault="00201E26" w:rsidP="00201E26">
      <w:pPr>
        <w:rPr>
          <w:lang w:val="es-CL"/>
        </w:rPr>
      </w:pPr>
      <m:oMathPara>
        <m:oMath>
          <m:r>
            <w:rPr>
              <w:rFonts w:ascii="Cambria Math" w:hAnsi="Cambria Math"/>
              <w:lang w:val="es-CL"/>
            </w:rPr>
            <m:t>β=b</m:t>
          </m:r>
        </m:oMath>
      </m:oMathPara>
    </w:p>
    <w:p w14:paraId="5D25E59E" w14:textId="77777777" w:rsidR="00201E26" w:rsidRPr="00A92987" w:rsidRDefault="00201E26" w:rsidP="00201E26">
      <w:pPr>
        <w:pStyle w:val="Sinespaciado"/>
        <w:rPr>
          <w:lang w:val="es-CL"/>
        </w:rPr>
      </w:pPr>
      <w:r w:rsidRPr="00A92987">
        <w:rPr>
          <w:lang w:val="es-CL"/>
        </w:rPr>
        <w:t>- Parámetro de Escala (</w:t>
      </w:r>
      <m:oMath>
        <m:r>
          <m:rPr>
            <m:sty m:val="bi"/>
          </m:rPr>
          <w:rPr>
            <w:rFonts w:ascii="Cambria Math" w:hAnsi="Cambria Math"/>
            <w:lang w:val="es-CL"/>
          </w:rPr>
          <m:t>α</m:t>
        </m:r>
      </m:oMath>
      <w:r w:rsidRPr="00A92987">
        <w:rPr>
          <w:lang w:val="es-CL"/>
        </w:rPr>
        <w:t>):</w:t>
      </w:r>
    </w:p>
    <w:p w14:paraId="11E6CCEC" w14:textId="77777777" w:rsidR="00201E26" w:rsidRPr="00A92987" w:rsidRDefault="00201E26" w:rsidP="00201E26">
      <w:pPr>
        <w:rPr>
          <w:lang w:val="es-CL"/>
        </w:rPr>
      </w:pPr>
      <m:oMathPara>
        <m:oMath>
          <m:r>
            <w:rPr>
              <w:rFonts w:ascii="Cambria Math" w:hAnsi="Cambria Math"/>
              <w:lang w:val="es-CL"/>
            </w:rPr>
            <m:t>α=</m:t>
          </m:r>
          <m:sSup>
            <m:sSupPr>
              <m:ctrlPr>
                <w:rPr>
                  <w:rFonts w:ascii="Cambria Math" w:hAnsi="Cambria Math"/>
                  <w:i/>
                  <w:lang w:val="es-CL"/>
                </w:rPr>
              </m:ctrlPr>
            </m:sSupPr>
            <m:e>
              <m:r>
                <w:rPr>
                  <w:rFonts w:ascii="Cambria Math" w:hAnsi="Cambria Math"/>
                  <w:lang w:val="es-CL"/>
                </w:rPr>
                <m:t>e</m:t>
              </m:r>
            </m:e>
            <m:sup>
              <m:r>
                <w:rPr>
                  <w:rFonts w:ascii="Cambria Math" w:hAnsi="Cambria Math"/>
                  <w:lang w:val="es-CL"/>
                </w:rPr>
                <m:t>-</m:t>
              </m:r>
              <m:f>
                <m:fPr>
                  <m:ctrlPr>
                    <w:rPr>
                      <w:rFonts w:ascii="Cambria Math" w:hAnsi="Cambria Math"/>
                      <w:i/>
                      <w:lang w:val="es-CL"/>
                    </w:rPr>
                  </m:ctrlPr>
                </m:fPr>
                <m:num>
                  <m:r>
                    <w:rPr>
                      <w:rFonts w:ascii="Cambria Math" w:hAnsi="Cambria Math"/>
                      <w:lang w:val="es-CL"/>
                    </w:rPr>
                    <m:t>a</m:t>
                  </m:r>
                </m:num>
                <m:den>
                  <m:r>
                    <w:rPr>
                      <w:rFonts w:ascii="Cambria Math" w:hAnsi="Cambria Math"/>
                      <w:lang w:val="es-CL"/>
                    </w:rPr>
                    <m:t>β</m:t>
                  </m:r>
                </m:den>
              </m:f>
            </m:sup>
          </m:sSup>
        </m:oMath>
      </m:oMathPara>
    </w:p>
    <w:p w14:paraId="5E502A23" w14:textId="77777777" w:rsidR="00201E26" w:rsidRDefault="00201E26" w:rsidP="00201E26">
      <w:pPr>
        <w:pStyle w:val="Titulo3"/>
      </w:pPr>
    </w:p>
    <w:p w14:paraId="446D6797" w14:textId="77777777" w:rsidR="00201E26" w:rsidRDefault="00201E26" w:rsidP="00201E26">
      <w:pPr>
        <w:pStyle w:val="Titulo3"/>
      </w:pPr>
      <w:r>
        <w:t>Cálculo del Comportamiento de Falla:</w:t>
      </w:r>
    </w:p>
    <w:p w14:paraId="342BF4C2" w14:textId="77777777" w:rsidR="00201E26" w:rsidRPr="006367E5" w:rsidRDefault="00201E26" w:rsidP="00201E26">
      <w:pPr>
        <w:rPr>
          <w:lang w:val="es-CL"/>
        </w:rPr>
      </w:pPr>
      <w:r w:rsidRPr="006367E5">
        <w:rPr>
          <w:lang w:val="es-CL"/>
        </w:rPr>
        <w:t>Para determinar el comportamiento de falla, se obtienen todos los tiempos de reparación (TTR) de ambos equipos, asumiendo que es modelado por una distribución Normal, para luego ordenarlos de menor a mayor y a continuación, calcular la Función acumulada de Falla "F(t)" para cada TTR, la cual se puede obtener mediante cualquiera de estos 2 métodos:</w:t>
      </w:r>
    </w:p>
    <w:p w14:paraId="15597558" w14:textId="77777777" w:rsidR="00201E26" w:rsidRPr="00D71578" w:rsidRDefault="00201E26" w:rsidP="00201E26">
      <w:pPr>
        <w:pStyle w:val="Sinespaciado"/>
        <w:rPr>
          <w:lang w:val="es-CL"/>
        </w:rPr>
      </w:pPr>
      <w:r w:rsidRPr="00D71578">
        <w:rPr>
          <w:lang w:val="es-CL"/>
        </w:rPr>
        <w:t>- Función k-</w:t>
      </w:r>
      <w:proofErr w:type="spellStart"/>
      <w:r w:rsidRPr="00D71578">
        <w:rPr>
          <w:lang w:val="es-CL"/>
        </w:rPr>
        <w:t>ésima</w:t>
      </w:r>
      <w:proofErr w:type="spellEnd"/>
      <w:r w:rsidRPr="00D71578">
        <w:rPr>
          <w:lang w:val="es-CL"/>
        </w:rPr>
        <w:t>:</w:t>
      </w:r>
    </w:p>
    <w:p w14:paraId="23F773A8" w14:textId="77777777" w:rsidR="00201E26" w:rsidRPr="00D71578"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m:t>
              </m:r>
            </m:num>
            <m:den>
              <m:r>
                <w:rPr>
                  <w:rFonts w:ascii="Cambria Math" w:hAnsi="Cambria Math"/>
                  <w:lang w:val="es-CL"/>
                </w:rPr>
                <m:t>N+1</m:t>
              </m:r>
            </m:den>
          </m:f>
        </m:oMath>
      </m:oMathPara>
    </w:p>
    <w:p w14:paraId="671CC0D5" w14:textId="77777777" w:rsidR="00201E26" w:rsidRPr="00D71578" w:rsidRDefault="00201E26" w:rsidP="00201E26">
      <w:pPr>
        <w:pStyle w:val="Sinespaciado"/>
        <w:rPr>
          <w:lang w:val="es-CL"/>
        </w:rPr>
      </w:pPr>
      <w:r w:rsidRPr="00D71578">
        <w:rPr>
          <w:lang w:val="es-CL"/>
        </w:rPr>
        <w:t>- Función Benard:</w:t>
      </w:r>
    </w:p>
    <w:p w14:paraId="551E8C2F" w14:textId="77777777" w:rsidR="00201E26" w:rsidRPr="00D71578"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j-0,3</m:t>
              </m:r>
            </m:num>
            <m:den>
              <m:r>
                <w:rPr>
                  <w:rFonts w:ascii="Cambria Math" w:hAnsi="Cambria Math"/>
                  <w:lang w:val="es-CL"/>
                </w:rPr>
                <m:t>N+0,4</m:t>
              </m:r>
            </m:den>
          </m:f>
        </m:oMath>
      </m:oMathPara>
    </w:p>
    <w:p w14:paraId="0FF4DAFE" w14:textId="77777777" w:rsidR="00201E26" w:rsidRPr="00D71578" w:rsidRDefault="00201E26" w:rsidP="00201E26">
      <w:pPr>
        <w:rPr>
          <w:lang w:val="es-CL"/>
        </w:rPr>
      </w:pPr>
      <w:r w:rsidRPr="00D71578">
        <w:rPr>
          <w:lang w:val="es-CL"/>
        </w:rPr>
        <w:t>Donde:</w:t>
      </w:r>
    </w:p>
    <w:p w14:paraId="3F81F5AD" w14:textId="77777777" w:rsidR="00201E26" w:rsidRPr="00D71578" w:rsidRDefault="00201E26" w:rsidP="00201E26">
      <w:pPr>
        <w:rPr>
          <w:lang w:val="es-CL"/>
        </w:rPr>
      </w:pPr>
      <w:r w:rsidRPr="00D71578">
        <w:rPr>
          <w:lang w:val="es-CL"/>
        </w:rPr>
        <w:t>j: N° de evento</w:t>
      </w:r>
    </w:p>
    <w:p w14:paraId="77BAB88C" w14:textId="77777777" w:rsidR="00201E26" w:rsidRPr="00D71578" w:rsidRDefault="00201E26" w:rsidP="00201E26">
      <w:pPr>
        <w:rPr>
          <w:lang w:val="es-CL"/>
        </w:rPr>
      </w:pPr>
      <w:r w:rsidRPr="00D71578">
        <w:rPr>
          <w:lang w:val="es-CL"/>
        </w:rPr>
        <w:t>N: Cantidad Total de Eventos.</w:t>
      </w:r>
    </w:p>
    <w:p w14:paraId="5146D6BC" w14:textId="77777777" w:rsidR="00201E26" w:rsidRPr="00D71578" w:rsidRDefault="00201E26" w:rsidP="00201E26">
      <w:pPr>
        <w:rPr>
          <w:lang w:val="es-CL"/>
        </w:rPr>
      </w:pPr>
      <w:r w:rsidRPr="00D71578">
        <w:rPr>
          <w:lang w:val="es-CL"/>
        </w:rPr>
        <w:t>En base a lo expuesto y comprobado en el análisis del comportamiento de vida, para este caso se eligió trabajar de inmediato con la aproximación de "Benard" ya que es más exacto.</w:t>
      </w:r>
    </w:p>
    <w:p w14:paraId="25A8B826" w14:textId="77777777" w:rsidR="00201E26" w:rsidRPr="00D71578" w:rsidRDefault="00201E26" w:rsidP="00201E26">
      <w:pPr>
        <w:rPr>
          <w:lang w:val="es-CL"/>
        </w:rPr>
      </w:pPr>
      <w:r w:rsidRPr="00D71578">
        <w:rPr>
          <w:lang w:val="es-CL"/>
        </w:rPr>
        <w:t xml:space="preserve">A continuación, se obtienen los "ejes" o variables, los que se calculan con las siguientes </w:t>
      </w:r>
      <w:r w:rsidRPr="00D71578">
        <w:rPr>
          <w:lang w:val="es-CL"/>
        </w:rPr>
        <w:lastRenderedPageBreak/>
        <w:t>ecuaciones:</w:t>
      </w:r>
    </w:p>
    <w:p w14:paraId="54AD5914" w14:textId="77777777" w:rsidR="00201E26" w:rsidRPr="00D71578" w:rsidRDefault="00201E26" w:rsidP="00201E26">
      <w:pPr>
        <w:pStyle w:val="Sinespaciado"/>
        <w:rPr>
          <w:lang w:val="es-CL"/>
        </w:rPr>
      </w:pPr>
      <w:r w:rsidRPr="00D71578">
        <w:rPr>
          <w:lang w:val="es-CL"/>
        </w:rPr>
        <w:t>- Eje Y:</w:t>
      </w:r>
    </w:p>
    <w:p w14:paraId="193F34DA" w14:textId="77777777" w:rsidR="00201E26" w:rsidRPr="00D71578" w:rsidRDefault="00201E26" w:rsidP="00201E26">
      <w:pPr>
        <w:rPr>
          <w:lang w:val="es-CL"/>
        </w:rPr>
      </w:pPr>
      <m:oMathPara>
        <m:oMath>
          <m:r>
            <w:rPr>
              <w:rFonts w:ascii="Cambria Math" w:hAnsi="Cambria Math"/>
              <w:lang w:val="es-CL"/>
            </w:rPr>
            <m:t>Y=</m:t>
          </m:r>
          <m:sSub>
            <m:sSubPr>
              <m:ctrlPr>
                <w:rPr>
                  <w:rFonts w:ascii="Cambria Math" w:hAnsi="Cambria Math"/>
                  <w:i/>
                  <w:lang w:val="es-CL"/>
                </w:rPr>
              </m:ctrlPr>
            </m:sSubPr>
            <m:e>
              <m:r>
                <w:rPr>
                  <w:rFonts w:ascii="Cambria Math" w:hAnsi="Cambria Math"/>
                  <w:lang w:val="es-CL"/>
                </w:rPr>
                <m:t>Z</m:t>
              </m:r>
            </m:e>
            <m:sub>
              <m:r>
                <w:rPr>
                  <w:rFonts w:ascii="Cambria Math" w:hAnsi="Cambria Math"/>
                  <w:lang w:val="es-CL"/>
                </w:rPr>
                <m:t>F(t)</m:t>
              </m:r>
            </m:sub>
          </m:sSub>
          <m:r>
            <w:rPr>
              <w:rFonts w:ascii="Cambria Math" w:hAnsi="Cambria Math"/>
              <w:lang w:val="es-CL"/>
            </w:rPr>
            <m:t xml:space="preserve">    ,    Z~N(0,1)</m:t>
          </m:r>
        </m:oMath>
      </m:oMathPara>
    </w:p>
    <w:p w14:paraId="28DB47D8" w14:textId="77777777" w:rsidR="00201E26" w:rsidRPr="00D71578" w:rsidRDefault="00201E26" w:rsidP="00201E26">
      <w:pPr>
        <w:pStyle w:val="Sinespaciado"/>
        <w:rPr>
          <w:lang w:val="es-CL"/>
        </w:rPr>
      </w:pPr>
      <w:r w:rsidRPr="00D71578">
        <w:rPr>
          <w:lang w:val="es-CL"/>
        </w:rPr>
        <w:t>- Eje X:</w:t>
      </w:r>
    </w:p>
    <w:p w14:paraId="7F5FE93B" w14:textId="77777777" w:rsidR="00201E26" w:rsidRPr="00D71578" w:rsidRDefault="00201E26" w:rsidP="00201E26">
      <w:pPr>
        <w:rPr>
          <w:lang w:val="es-CL"/>
        </w:rPr>
      </w:pPr>
      <m:oMathPara>
        <m:oMath>
          <m:r>
            <w:rPr>
              <w:rFonts w:ascii="Cambria Math" w:hAnsi="Cambria Math"/>
              <w:lang w:val="es-CL"/>
            </w:rPr>
            <m:t>X=</m:t>
          </m:r>
          <m:r>
            <m:rPr>
              <m:sty m:val="p"/>
            </m:rPr>
            <w:rPr>
              <w:rFonts w:ascii="Cambria Math" w:hAnsi="Cambria Math"/>
              <w:lang w:val="es-CL"/>
            </w:rPr>
            <m:t>TTR</m:t>
          </m:r>
        </m:oMath>
      </m:oMathPara>
    </w:p>
    <w:p w14:paraId="1D836C61" w14:textId="77777777" w:rsidR="00201E26" w:rsidRPr="00D71578" w:rsidRDefault="00201E26" w:rsidP="00201E26">
      <w:pPr>
        <w:rPr>
          <w:lang w:val="es-CL"/>
        </w:rPr>
      </w:pPr>
      <w:r w:rsidRPr="00D71578">
        <w:rPr>
          <w:lang w:val="es-CL"/>
        </w:rPr>
        <w:t>A las resultados anteriores, se aplica el método de Mínimos Cuadrados Ordinarios (MCO), obteniendo la pendiente (b) y el intercepto (a) de esta recta.  De esta forma, con lo anterior, se logra calcular la media (</w:t>
      </w:r>
      <m:oMath>
        <m:r>
          <w:rPr>
            <w:rFonts w:ascii="Cambria Math" w:hAnsi="Cambria Math"/>
            <w:lang w:val="es-CL"/>
          </w:rPr>
          <m:t>μ</m:t>
        </m:r>
      </m:oMath>
      <w:r w:rsidRPr="00D71578">
        <w:rPr>
          <w:lang w:val="es-CL"/>
        </w:rPr>
        <w:t>) y desviación estándar (</w:t>
      </w:r>
      <m:oMath>
        <m:r>
          <w:rPr>
            <w:rFonts w:ascii="Cambria Math" w:hAnsi="Cambria Math"/>
            <w:lang w:val="es-CL"/>
          </w:rPr>
          <m:t>σ</m:t>
        </m:r>
      </m:oMath>
      <w:r w:rsidRPr="00D71578">
        <w:rPr>
          <w:lang w:val="es-CL"/>
        </w:rPr>
        <w:t xml:space="preserve">) de la distribución Normal mediante </w:t>
      </w:r>
      <w:proofErr w:type="gramStart"/>
      <w:r w:rsidRPr="00D71578">
        <w:rPr>
          <w:lang w:val="es-CL"/>
        </w:rPr>
        <w:t>las siguiente ecuaciones</w:t>
      </w:r>
      <w:proofErr w:type="gramEnd"/>
      <w:r w:rsidRPr="00D71578">
        <w:rPr>
          <w:lang w:val="es-CL"/>
        </w:rPr>
        <w:t>:</w:t>
      </w:r>
    </w:p>
    <w:p w14:paraId="55E18719" w14:textId="77777777" w:rsidR="00201E26" w:rsidRPr="00D71578" w:rsidRDefault="00201E26" w:rsidP="00201E26">
      <w:pPr>
        <w:pStyle w:val="Sinespaciado"/>
        <w:rPr>
          <w:lang w:val="es-CL"/>
        </w:rPr>
      </w:pPr>
      <w:r w:rsidRPr="00D71578">
        <w:rPr>
          <w:lang w:val="es-CL"/>
        </w:rPr>
        <w:t>- Desviación estándar (</w:t>
      </w:r>
      <m:oMath>
        <m:r>
          <m:rPr>
            <m:sty m:val="bi"/>
          </m:rPr>
          <w:rPr>
            <w:rFonts w:ascii="Cambria Math" w:hAnsi="Cambria Math"/>
            <w:lang w:val="es-CL"/>
          </w:rPr>
          <m:t>σ</m:t>
        </m:r>
      </m:oMath>
      <w:r w:rsidRPr="00D71578">
        <w:rPr>
          <w:lang w:val="es-CL"/>
        </w:rPr>
        <w:t>):</w:t>
      </w:r>
    </w:p>
    <w:p w14:paraId="4808BD52" w14:textId="77777777" w:rsidR="00201E26" w:rsidRPr="00D71578" w:rsidRDefault="00201E26" w:rsidP="00201E26">
      <w:pPr>
        <w:rPr>
          <w:lang w:val="es-CL"/>
        </w:rPr>
      </w:pPr>
      <m:oMathPara>
        <m:oMath>
          <m:r>
            <w:rPr>
              <w:rFonts w:ascii="Cambria Math" w:hAnsi="Cambria Math"/>
              <w:lang w:val="es-CL"/>
            </w:rPr>
            <m:t>σ=</m:t>
          </m:r>
          <m:f>
            <m:fPr>
              <m:ctrlPr>
                <w:rPr>
                  <w:rFonts w:ascii="Cambria Math" w:hAnsi="Cambria Math"/>
                  <w:i/>
                  <w:lang w:val="es-CL"/>
                </w:rPr>
              </m:ctrlPr>
            </m:fPr>
            <m:num>
              <m:r>
                <w:rPr>
                  <w:rFonts w:ascii="Cambria Math" w:hAnsi="Cambria Math"/>
                  <w:lang w:val="es-CL"/>
                </w:rPr>
                <m:t>1</m:t>
              </m:r>
            </m:num>
            <m:den>
              <m:r>
                <w:rPr>
                  <w:rFonts w:ascii="Cambria Math" w:hAnsi="Cambria Math"/>
                  <w:lang w:val="es-CL"/>
                </w:rPr>
                <m:t>b</m:t>
              </m:r>
            </m:den>
          </m:f>
        </m:oMath>
      </m:oMathPara>
    </w:p>
    <w:p w14:paraId="1253DA91" w14:textId="77777777" w:rsidR="00201E26" w:rsidRPr="00D71578" w:rsidRDefault="00201E26" w:rsidP="00201E26">
      <w:pPr>
        <w:pStyle w:val="Sinespaciado"/>
        <w:rPr>
          <w:lang w:val="es-CL"/>
        </w:rPr>
      </w:pPr>
      <w:r w:rsidRPr="00D71578">
        <w:rPr>
          <w:lang w:val="es-CL"/>
        </w:rPr>
        <w:t>- Media (</w:t>
      </w:r>
      <m:oMath>
        <m:r>
          <m:rPr>
            <m:sty m:val="bi"/>
          </m:rPr>
          <w:rPr>
            <w:rFonts w:ascii="Cambria Math" w:hAnsi="Cambria Math"/>
            <w:lang w:val="es-CL"/>
          </w:rPr>
          <m:t>μ</m:t>
        </m:r>
      </m:oMath>
      <w:r w:rsidRPr="00D71578">
        <w:rPr>
          <w:lang w:val="es-CL"/>
        </w:rPr>
        <w:t>):</w:t>
      </w:r>
    </w:p>
    <w:p w14:paraId="35F4B61B" w14:textId="77777777" w:rsidR="00201E26" w:rsidRPr="00D71578" w:rsidRDefault="00201E26" w:rsidP="00201E26">
      <w:pPr>
        <w:rPr>
          <w:lang w:val="es-CL"/>
        </w:rPr>
      </w:pPr>
      <m:oMathPara>
        <m:oMath>
          <m:r>
            <w:rPr>
              <w:rFonts w:ascii="Cambria Math" w:hAnsi="Cambria Math"/>
              <w:lang w:val="es-CL"/>
            </w:rPr>
            <m:t>μ=a⋅σ</m:t>
          </m:r>
        </m:oMath>
      </m:oMathPara>
    </w:p>
    <w:p w14:paraId="07FB03F3" w14:textId="77777777" w:rsidR="00201E26" w:rsidRPr="00D71578" w:rsidRDefault="00201E26" w:rsidP="00201E26"/>
    <w:p w14:paraId="43D34876" w14:textId="77777777" w:rsidR="00201E26" w:rsidRDefault="00201E26" w:rsidP="00201E26">
      <w:pPr>
        <w:rPr>
          <w:b/>
          <w:u w:val="single"/>
        </w:rPr>
      </w:pPr>
    </w:p>
    <w:p w14:paraId="1B8F9FC6" w14:textId="77777777" w:rsidR="00201E26" w:rsidRDefault="00201E26" w:rsidP="00201E26">
      <w:pPr>
        <w:rPr>
          <w:b/>
          <w:u w:val="single"/>
        </w:rPr>
      </w:pPr>
    </w:p>
    <w:p w14:paraId="6FF13EA7" w14:textId="77777777" w:rsidR="00201E26" w:rsidRDefault="00201E26" w:rsidP="00201E26">
      <w:pPr>
        <w:rPr>
          <w:b/>
          <w:u w:val="single"/>
        </w:rPr>
      </w:pPr>
    </w:p>
    <w:p w14:paraId="14FD70B3" w14:textId="77777777" w:rsidR="00201E26" w:rsidRDefault="00201E26" w:rsidP="00201E26">
      <w:pPr>
        <w:rPr>
          <w:b/>
          <w:u w:val="single"/>
        </w:rPr>
      </w:pPr>
    </w:p>
    <w:p w14:paraId="59D94962" w14:textId="77777777" w:rsidR="00201E26" w:rsidRDefault="00201E26" w:rsidP="00201E26">
      <w:pPr>
        <w:rPr>
          <w:b/>
          <w:u w:val="single"/>
        </w:rPr>
      </w:pPr>
    </w:p>
    <w:p w14:paraId="7FE123F1" w14:textId="77777777" w:rsidR="00201E26" w:rsidRDefault="00201E26" w:rsidP="00201E26">
      <w:pPr>
        <w:rPr>
          <w:b/>
          <w:u w:val="single"/>
        </w:rPr>
      </w:pPr>
    </w:p>
    <w:p w14:paraId="7B2CD19A" w14:textId="77777777" w:rsidR="00201E26" w:rsidRDefault="00201E26" w:rsidP="00201E26">
      <w:pPr>
        <w:rPr>
          <w:b/>
          <w:u w:val="single"/>
        </w:rPr>
      </w:pPr>
    </w:p>
    <w:p w14:paraId="0172074C" w14:textId="77777777" w:rsidR="00201E26" w:rsidRDefault="00201E26" w:rsidP="00201E26">
      <w:pPr>
        <w:rPr>
          <w:b/>
          <w:u w:val="single"/>
        </w:rPr>
      </w:pPr>
    </w:p>
    <w:p w14:paraId="0E8E95F3" w14:textId="77777777" w:rsidR="00201E26" w:rsidRDefault="00201E26" w:rsidP="00201E26">
      <w:pPr>
        <w:rPr>
          <w:b/>
          <w:u w:val="single"/>
        </w:rPr>
      </w:pPr>
    </w:p>
    <w:p w14:paraId="0F1B4C9F" w14:textId="614D76DF" w:rsidR="00201E26" w:rsidRPr="0042039C" w:rsidRDefault="00201E26" w:rsidP="00201E26">
      <w:pPr>
        <w:pStyle w:val="Ttulo2"/>
      </w:pPr>
      <w:bookmarkStart w:id="144" w:name="_Toc233893779"/>
      <w:r>
        <w:lastRenderedPageBreak/>
        <w:t>Anexo F</w:t>
      </w:r>
      <w:r w:rsidRPr="0042039C">
        <w:t>: Proceso de simulación de disponibilidad de un sistema productivo</w:t>
      </w:r>
      <w:bookmarkEnd w:id="144"/>
    </w:p>
    <w:p w14:paraId="2557175D" w14:textId="77777777" w:rsidR="00201E26" w:rsidRDefault="00201E26" w:rsidP="00201E26">
      <w:r>
        <w:t>E</w:t>
      </w:r>
      <w:r w:rsidRPr="00C67052">
        <w:t>n primer lugar, se definen los inputs</w:t>
      </w:r>
      <w:r>
        <w:t xml:space="preserve"> los cuales son:</w:t>
      </w:r>
    </w:p>
    <w:p w14:paraId="19281155" w14:textId="77777777" w:rsidR="00201E26" w:rsidRDefault="00201E26" w:rsidP="00201E26">
      <w:r>
        <w:t>- Variable aleatoria de distribución uniforme entre 0 y 1, lo que se logra mediante la función de Microsoft Excel "</w:t>
      </w:r>
      <w:proofErr w:type="gramStart"/>
      <w:r>
        <w:t>ALEATORIO(</w:t>
      </w:r>
      <w:proofErr w:type="gramEnd"/>
      <w:r>
        <w:t>)", asumiéndose como R(t).</w:t>
      </w:r>
    </w:p>
    <w:p w14:paraId="312DB119" w14:textId="77777777" w:rsidR="00201E26" w:rsidRDefault="00201E26" w:rsidP="00201E26">
      <w:r>
        <w:t xml:space="preserve">- Parámetros de la distribución de probabilidad que modela el comportamiento de vida (TBF) y falla (TTR), las que en este caso son </w:t>
      </w:r>
      <w:proofErr w:type="spellStart"/>
      <w:r>
        <w:t>weibull</w:t>
      </w:r>
      <w:proofErr w:type="spellEnd"/>
      <w:r>
        <w:t xml:space="preserve"> y normal respectivamente, los que están dados por las siguientes ecuaciones:</w:t>
      </w:r>
    </w:p>
    <w:p w14:paraId="40EFEBA7" w14:textId="77777777" w:rsidR="00201E26" w:rsidRDefault="00201E26" w:rsidP="00201E26">
      <m:oMathPara>
        <m:oMath>
          <m:r>
            <w:rPr>
              <w:rFonts w:ascii="Cambria Math" w:hAnsi="Cambria Math"/>
            </w:rPr>
            <m:t>TBF=α⋅(-</m:t>
          </m:r>
          <m:sSup>
            <m:sSupPr>
              <m:ctrlPr>
                <w:rPr>
                  <w:rFonts w:ascii="Cambria Math" w:hAnsi="Cambria Math"/>
                  <w:i/>
                </w:rPr>
              </m:ctrlPr>
            </m:sSupPr>
            <m:e>
              <m:func>
                <m:funcPr>
                  <m:ctrlPr>
                    <w:rPr>
                      <w:rFonts w:ascii="Cambria Math" w:hAnsi="Cambria Math"/>
                    </w:rPr>
                  </m:ctrlPr>
                </m:funcPr>
                <m:fName>
                  <m:r>
                    <m:rPr>
                      <m:sty m:val="p"/>
                    </m:rPr>
                    <w:rPr>
                      <w:rFonts w:ascii="Cambria Math" w:hAnsi="Cambria Math"/>
                    </w:rPr>
                    <m:t>ln</m:t>
                  </m:r>
                </m:fName>
                <m:e>
                  <m:d>
                    <m:dPr>
                      <m:ctrlPr>
                        <w:rPr>
                          <w:rFonts w:ascii="Cambria Math" w:hAnsi="Cambria Math"/>
                          <w:i/>
                        </w:rPr>
                      </m:ctrlPr>
                    </m:dPr>
                    <m:e>
                      <m:r>
                        <w:rPr>
                          <w:rFonts w:ascii="Cambria Math" w:hAnsi="Cambria Math"/>
                        </w:rPr>
                        <m:t>R</m:t>
                      </m:r>
                      <m:d>
                        <m:dPr>
                          <m:ctrlPr>
                            <w:rPr>
                              <w:rFonts w:ascii="Cambria Math" w:hAnsi="Cambria Math"/>
                              <w:i/>
                            </w:rPr>
                          </m:ctrlPr>
                        </m:dPr>
                        <m:e>
                          <m:r>
                            <w:rPr>
                              <w:rFonts w:ascii="Cambria Math" w:hAnsi="Cambria Math"/>
                            </w:rPr>
                            <m:t>t</m:t>
                          </m:r>
                        </m:e>
                      </m:d>
                    </m:e>
                  </m:d>
                  <m:ctrlPr>
                    <w:rPr>
                      <w:rFonts w:ascii="Cambria Math" w:hAnsi="Cambria Math"/>
                      <w:i/>
                    </w:rPr>
                  </m:ctrlPr>
                </m:e>
              </m:func>
            </m:e>
            <m:sup>
              <m:f>
                <m:fPr>
                  <m:ctrlPr>
                    <w:rPr>
                      <w:rFonts w:ascii="Cambria Math" w:hAnsi="Cambria Math"/>
                      <w:i/>
                    </w:rPr>
                  </m:ctrlPr>
                </m:fPr>
                <m:num>
                  <m:r>
                    <w:rPr>
                      <w:rFonts w:ascii="Cambria Math" w:hAnsi="Cambria Math"/>
                    </w:rPr>
                    <m:t>1</m:t>
                  </m:r>
                </m:num>
                <m:den>
                  <m:r>
                    <w:rPr>
                      <w:rFonts w:ascii="Cambria Math" w:hAnsi="Cambria Math"/>
                    </w:rPr>
                    <m:t>β</m:t>
                  </m:r>
                </m:den>
              </m:f>
            </m:sup>
          </m:sSup>
        </m:oMath>
      </m:oMathPara>
    </w:p>
    <w:p w14:paraId="4F304683" w14:textId="77777777" w:rsidR="00201E26" w:rsidRDefault="00201E26" w:rsidP="00201E26">
      <m:oMathPara>
        <m:oMath>
          <m:r>
            <w:rPr>
              <w:rFonts w:ascii="Cambria Math" w:hAnsi="Cambria Math"/>
            </w:rPr>
            <m:t>TTR=</m:t>
          </m:r>
          <m:sSub>
            <m:sSubPr>
              <m:ctrlPr>
                <w:rPr>
                  <w:rFonts w:ascii="Cambria Math" w:hAnsi="Cambria Math"/>
                  <w:i/>
                </w:rPr>
              </m:ctrlPr>
            </m:sSubPr>
            <m:e>
              <m:r>
                <w:rPr>
                  <w:rFonts w:ascii="Cambria Math" w:hAnsi="Cambria Math"/>
                </w:rPr>
                <m:t>μ</m:t>
              </m:r>
            </m:e>
            <m:sub>
              <m:r>
                <w:rPr>
                  <w:rFonts w:ascii="Cambria Math" w:hAnsi="Cambria Math"/>
                </w:rPr>
                <m:t>ttr</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m:t>
              </m:r>
            </m:sub>
          </m:sSub>
          <m:r>
            <w:rPr>
              <w:rFonts w:ascii="Cambria Math" w:hAnsi="Cambria Math"/>
            </w:rPr>
            <m:t>⋅σ</m:t>
          </m:r>
        </m:oMath>
      </m:oMathPara>
    </w:p>
    <w:p w14:paraId="0A0DF3D9" w14:textId="77777777" w:rsidR="00201E26" w:rsidRDefault="00201E26" w:rsidP="00201E26">
      <w:r>
        <w:t>Con todo lo anterior, se generó una simulación con 500 eventos o detenciones por cada equipo los que serán utilizados para obtener la disponibilidad productiva del sistema. A continuación, estos eventos de falla se asocian a cada equipo, indicando el inicio y fin de cada uno de ellos. Luego, todos los eventos se ordenan cronológicamente en una tabla, indicando para cada uno el equipo al que afecta, si es un inicio o fin de una falla y la condición en que queda cada equipo, y a su vez, la del sistema. Lo anterior, con el fin de obtener la capacidad de producción del período y multiplicar por la duración del período para calcular la producción real en este lapso de tiempo. Al mismo tiempo, esa duración del período se multiplica por la Capacidad de producción máxima del sistema para obtener la cantidad potencial a producir. El modelo utilizado para esta tabla es el siguiente:</w:t>
      </w:r>
    </w:p>
    <w:p w14:paraId="545080A8" w14:textId="4EA2E3C6" w:rsidR="00201E26" w:rsidRDefault="00201E26" w:rsidP="00201E26">
      <w:pPr>
        <w:pStyle w:val="Epgrafe"/>
        <w:keepNext/>
        <w:jc w:val="center"/>
      </w:pPr>
      <w:bookmarkStart w:id="145" w:name="_Toc100252878"/>
      <w:bookmarkStart w:id="146" w:name="_Toc233893826"/>
      <w:r>
        <w:t xml:space="preserve">Tabla </w:t>
      </w:r>
      <w:r>
        <w:fldChar w:fldCharType="begin"/>
      </w:r>
      <w:r>
        <w:instrText xml:space="preserve"> SEQ Tabla \* ARABIC </w:instrText>
      </w:r>
      <w:r>
        <w:fldChar w:fldCharType="separate"/>
      </w:r>
      <w:r w:rsidR="00252AC0">
        <w:rPr>
          <w:noProof/>
        </w:rPr>
        <w:t>42</w:t>
      </w:r>
      <w:r>
        <w:rPr>
          <w:noProof/>
        </w:rPr>
        <w:fldChar w:fldCharType="end"/>
      </w:r>
      <w:r>
        <w:t>.- Formato tabla de Eventos simulados.</w:t>
      </w:r>
      <w:bookmarkEnd w:id="145"/>
      <w:bookmarkEnd w:id="146"/>
    </w:p>
    <w:tbl>
      <w:tblPr>
        <w:tblW w:w="5000" w:type="pct"/>
        <w:tblCellMar>
          <w:left w:w="70" w:type="dxa"/>
          <w:right w:w="70" w:type="dxa"/>
        </w:tblCellMar>
        <w:tblLook w:val="04A0" w:firstRow="1" w:lastRow="0" w:firstColumn="1" w:lastColumn="0" w:noHBand="0" w:noVBand="1"/>
      </w:tblPr>
      <w:tblGrid>
        <w:gridCol w:w="1101"/>
        <w:gridCol w:w="1002"/>
        <w:gridCol w:w="1194"/>
        <w:gridCol w:w="1198"/>
        <w:gridCol w:w="796"/>
        <w:gridCol w:w="1196"/>
        <w:gridCol w:w="1401"/>
        <w:gridCol w:w="796"/>
        <w:gridCol w:w="796"/>
      </w:tblGrid>
      <w:tr w:rsidR="00DE4848" w:rsidRPr="008065AE" w14:paraId="774D1F40" w14:textId="77777777" w:rsidTr="00DE4848">
        <w:trPr>
          <w:trHeight w:val="300"/>
        </w:trPr>
        <w:tc>
          <w:tcPr>
            <w:tcW w:w="580" w:type="pct"/>
            <w:tcBorders>
              <w:top w:val="single" w:sz="4" w:space="0" w:color="auto"/>
              <w:left w:val="single" w:sz="4" w:space="0" w:color="auto"/>
              <w:bottom w:val="single" w:sz="4" w:space="0" w:color="auto"/>
              <w:right w:val="single" w:sz="4" w:space="0" w:color="auto"/>
            </w:tcBorders>
            <w:noWrap/>
            <w:vAlign w:val="center"/>
            <w:hideMark/>
          </w:tcPr>
          <w:p w14:paraId="2F64890B"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N° EVENTO</w:t>
            </w:r>
          </w:p>
        </w:tc>
        <w:tc>
          <w:tcPr>
            <w:tcW w:w="528" w:type="pct"/>
            <w:tcBorders>
              <w:top w:val="single" w:sz="4" w:space="0" w:color="auto"/>
              <w:left w:val="nil"/>
              <w:bottom w:val="single" w:sz="4" w:space="0" w:color="auto"/>
              <w:right w:val="single" w:sz="4" w:space="0" w:color="auto"/>
            </w:tcBorders>
            <w:noWrap/>
            <w:vAlign w:val="center"/>
            <w:hideMark/>
          </w:tcPr>
          <w:p w14:paraId="3EEA46EF"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FECHA</w:t>
            </w:r>
          </w:p>
          <w:p w14:paraId="3CB013CB"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/HORA</w:t>
            </w:r>
          </w:p>
        </w:tc>
        <w:tc>
          <w:tcPr>
            <w:tcW w:w="629" w:type="pct"/>
            <w:tcBorders>
              <w:top w:val="single" w:sz="4" w:space="0" w:color="auto"/>
              <w:left w:val="nil"/>
              <w:bottom w:val="single" w:sz="4" w:space="0" w:color="auto"/>
              <w:right w:val="single" w:sz="4" w:space="0" w:color="auto"/>
            </w:tcBorders>
            <w:noWrap/>
            <w:vAlign w:val="center"/>
            <w:hideMark/>
          </w:tcPr>
          <w:p w14:paraId="49F42BD6"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EQUIPO</w:t>
            </w:r>
          </w:p>
        </w:tc>
        <w:tc>
          <w:tcPr>
            <w:tcW w:w="632" w:type="pct"/>
            <w:tcBorders>
              <w:top w:val="single" w:sz="4" w:space="0" w:color="auto"/>
              <w:left w:val="nil"/>
              <w:bottom w:val="single" w:sz="4" w:space="0" w:color="auto"/>
              <w:right w:val="single" w:sz="4" w:space="0" w:color="auto"/>
            </w:tcBorders>
            <w:noWrap/>
            <w:vAlign w:val="center"/>
            <w:hideMark/>
          </w:tcPr>
          <w:p w14:paraId="37428975"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TIPO EVENTO</w:t>
            </w:r>
          </w:p>
        </w:tc>
        <w:tc>
          <w:tcPr>
            <w:tcW w:w="420" w:type="pct"/>
            <w:tcBorders>
              <w:top w:val="single" w:sz="4" w:space="0" w:color="auto"/>
              <w:left w:val="nil"/>
              <w:bottom w:val="single" w:sz="4" w:space="0" w:color="auto"/>
              <w:right w:val="single" w:sz="4" w:space="0" w:color="auto"/>
            </w:tcBorders>
            <w:noWrap/>
            <w:vAlign w:val="center"/>
            <w:hideMark/>
          </w:tcPr>
          <w:p w14:paraId="0EA029BE"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EQ. 1</w:t>
            </w:r>
          </w:p>
        </w:tc>
        <w:tc>
          <w:tcPr>
            <w:tcW w:w="631" w:type="pct"/>
            <w:tcBorders>
              <w:top w:val="single" w:sz="4" w:space="0" w:color="auto"/>
              <w:left w:val="nil"/>
              <w:bottom w:val="single" w:sz="4" w:space="0" w:color="auto"/>
              <w:right w:val="single" w:sz="4" w:space="0" w:color="auto"/>
            </w:tcBorders>
            <w:noWrap/>
            <w:vAlign w:val="center"/>
            <w:hideMark/>
          </w:tcPr>
          <w:p w14:paraId="6A14A577"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SISTEMA</w:t>
            </w:r>
          </w:p>
        </w:tc>
        <w:tc>
          <w:tcPr>
            <w:tcW w:w="739" w:type="pct"/>
            <w:tcBorders>
              <w:top w:val="single" w:sz="4" w:space="0" w:color="auto"/>
              <w:left w:val="nil"/>
              <w:bottom w:val="single" w:sz="4" w:space="0" w:color="auto"/>
              <w:right w:val="single" w:sz="4" w:space="0" w:color="auto"/>
            </w:tcBorders>
            <w:noWrap/>
            <w:vAlign w:val="center"/>
            <w:hideMark/>
          </w:tcPr>
          <w:p w14:paraId="271D5E7B"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DURACIÓN</w:t>
            </w:r>
          </w:p>
        </w:tc>
        <w:tc>
          <w:tcPr>
            <w:tcW w:w="420" w:type="pct"/>
            <w:tcBorders>
              <w:top w:val="single" w:sz="4" w:space="0" w:color="auto"/>
              <w:left w:val="nil"/>
              <w:bottom w:val="single" w:sz="4" w:space="0" w:color="auto"/>
              <w:right w:val="single" w:sz="4" w:space="0" w:color="auto"/>
            </w:tcBorders>
            <w:noWrap/>
            <w:vAlign w:val="center"/>
            <w:hideMark/>
          </w:tcPr>
          <w:p w14:paraId="0C571621"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AÑO</w:t>
            </w:r>
          </w:p>
        </w:tc>
        <w:tc>
          <w:tcPr>
            <w:tcW w:w="420" w:type="pct"/>
            <w:tcBorders>
              <w:top w:val="single" w:sz="4" w:space="0" w:color="auto"/>
              <w:left w:val="nil"/>
              <w:bottom w:val="single" w:sz="4" w:space="0" w:color="auto"/>
              <w:right w:val="single" w:sz="4" w:space="0" w:color="auto"/>
            </w:tcBorders>
            <w:noWrap/>
            <w:vAlign w:val="center"/>
            <w:hideMark/>
          </w:tcPr>
          <w:p w14:paraId="03F8B53A" w14:textId="77777777" w:rsidR="00DE4848" w:rsidRPr="008065AE" w:rsidRDefault="00DE4848" w:rsidP="00201E26">
            <w:pPr>
              <w:spacing w:line="240" w:lineRule="auto"/>
              <w:ind w:firstLine="0"/>
              <w:jc w:val="center"/>
              <w:rPr>
                <w:rFonts w:ascii="Calibri" w:hAnsi="Calibri"/>
                <w:b/>
                <w:color w:val="000000"/>
                <w:sz w:val="18"/>
              </w:rPr>
            </w:pPr>
            <w:r w:rsidRPr="008065AE">
              <w:rPr>
                <w:rFonts w:ascii="Calibri" w:hAnsi="Calibri"/>
                <w:b/>
                <w:color w:val="000000"/>
                <w:sz w:val="18"/>
              </w:rPr>
              <w:t>MES</w:t>
            </w:r>
          </w:p>
        </w:tc>
      </w:tr>
      <w:tr w:rsidR="00DE4848" w:rsidRPr="008065AE" w14:paraId="740DB549" w14:textId="77777777" w:rsidTr="00DE4848">
        <w:trPr>
          <w:trHeight w:val="480"/>
        </w:trPr>
        <w:tc>
          <w:tcPr>
            <w:tcW w:w="580" w:type="pct"/>
            <w:tcBorders>
              <w:top w:val="nil"/>
              <w:left w:val="single" w:sz="4" w:space="0" w:color="auto"/>
              <w:bottom w:val="single" w:sz="4" w:space="0" w:color="auto"/>
              <w:right w:val="single" w:sz="4" w:space="0" w:color="auto"/>
            </w:tcBorders>
            <w:noWrap/>
            <w:vAlign w:val="center"/>
            <w:hideMark/>
          </w:tcPr>
          <w:p w14:paraId="64B4C865" w14:textId="77777777" w:rsidR="00DE4848" w:rsidRPr="008065AE" w:rsidRDefault="00DE4848" w:rsidP="00201E26">
            <w:pPr>
              <w:spacing w:line="240" w:lineRule="auto"/>
              <w:ind w:firstLine="0"/>
              <w:jc w:val="center"/>
              <w:rPr>
                <w:rFonts w:ascii="Calibri" w:hAnsi="Calibri"/>
                <w:color w:val="000000"/>
              </w:rPr>
            </w:pPr>
            <w:r>
              <w:rPr>
                <w:rFonts w:ascii="Calibri" w:hAnsi="Calibri"/>
                <w:color w:val="000000"/>
              </w:rPr>
              <w:t>1</w:t>
            </w:r>
          </w:p>
        </w:tc>
        <w:tc>
          <w:tcPr>
            <w:tcW w:w="528" w:type="pct"/>
            <w:tcBorders>
              <w:top w:val="nil"/>
              <w:left w:val="nil"/>
              <w:bottom w:val="single" w:sz="4" w:space="0" w:color="auto"/>
              <w:right w:val="single" w:sz="4" w:space="0" w:color="auto"/>
            </w:tcBorders>
            <w:noWrap/>
            <w:vAlign w:val="center"/>
            <w:hideMark/>
          </w:tcPr>
          <w:p w14:paraId="0678A522" w14:textId="77777777" w:rsidR="00DE4848" w:rsidRPr="008065AE" w:rsidRDefault="00DE4848" w:rsidP="00201E26">
            <w:pPr>
              <w:spacing w:line="240" w:lineRule="auto"/>
              <w:ind w:firstLine="0"/>
              <w:jc w:val="center"/>
              <w:rPr>
                <w:rFonts w:ascii="Calibri" w:hAnsi="Calibri"/>
                <w:color w:val="000000"/>
              </w:rPr>
            </w:pPr>
          </w:p>
        </w:tc>
        <w:tc>
          <w:tcPr>
            <w:tcW w:w="629" w:type="pct"/>
            <w:tcBorders>
              <w:top w:val="nil"/>
              <w:left w:val="nil"/>
              <w:bottom w:val="single" w:sz="4" w:space="0" w:color="auto"/>
              <w:right w:val="single" w:sz="4" w:space="0" w:color="auto"/>
            </w:tcBorders>
            <w:noWrap/>
            <w:vAlign w:val="center"/>
            <w:hideMark/>
          </w:tcPr>
          <w:p w14:paraId="5D63C60B" w14:textId="77777777" w:rsidR="00DE4848" w:rsidRPr="008065AE" w:rsidRDefault="00DE4848" w:rsidP="00201E26">
            <w:pPr>
              <w:spacing w:line="240" w:lineRule="auto"/>
              <w:ind w:firstLine="0"/>
              <w:jc w:val="center"/>
              <w:rPr>
                <w:rFonts w:ascii="Calibri" w:hAnsi="Calibri"/>
                <w:color w:val="000000"/>
              </w:rPr>
            </w:pPr>
          </w:p>
        </w:tc>
        <w:tc>
          <w:tcPr>
            <w:tcW w:w="632" w:type="pct"/>
            <w:tcBorders>
              <w:top w:val="nil"/>
              <w:left w:val="nil"/>
              <w:bottom w:val="single" w:sz="4" w:space="0" w:color="auto"/>
              <w:right w:val="single" w:sz="4" w:space="0" w:color="auto"/>
            </w:tcBorders>
            <w:noWrap/>
            <w:vAlign w:val="center"/>
            <w:hideMark/>
          </w:tcPr>
          <w:p w14:paraId="57B172C7" w14:textId="77777777" w:rsidR="00DE4848" w:rsidRPr="008065AE" w:rsidRDefault="00DE4848"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4D8D33E1" w14:textId="77777777" w:rsidR="00DE4848" w:rsidRPr="008065AE" w:rsidRDefault="00DE4848" w:rsidP="00201E26">
            <w:pPr>
              <w:spacing w:line="240" w:lineRule="auto"/>
              <w:ind w:firstLine="0"/>
              <w:jc w:val="center"/>
              <w:rPr>
                <w:rFonts w:ascii="Calibri" w:hAnsi="Calibri"/>
                <w:color w:val="000000"/>
              </w:rPr>
            </w:pPr>
          </w:p>
        </w:tc>
        <w:tc>
          <w:tcPr>
            <w:tcW w:w="631" w:type="pct"/>
            <w:tcBorders>
              <w:top w:val="nil"/>
              <w:left w:val="nil"/>
              <w:bottom w:val="single" w:sz="4" w:space="0" w:color="auto"/>
              <w:right w:val="single" w:sz="4" w:space="0" w:color="auto"/>
            </w:tcBorders>
            <w:noWrap/>
            <w:vAlign w:val="center"/>
            <w:hideMark/>
          </w:tcPr>
          <w:p w14:paraId="13823E2A" w14:textId="77777777" w:rsidR="00DE4848" w:rsidRPr="008065AE" w:rsidRDefault="00DE4848" w:rsidP="00201E26">
            <w:pPr>
              <w:spacing w:line="240" w:lineRule="auto"/>
              <w:ind w:firstLine="0"/>
              <w:jc w:val="center"/>
              <w:rPr>
                <w:rFonts w:ascii="Calibri" w:hAnsi="Calibri"/>
                <w:color w:val="000000"/>
              </w:rPr>
            </w:pPr>
          </w:p>
        </w:tc>
        <w:tc>
          <w:tcPr>
            <w:tcW w:w="739" w:type="pct"/>
            <w:tcBorders>
              <w:top w:val="nil"/>
              <w:left w:val="nil"/>
              <w:bottom w:val="single" w:sz="4" w:space="0" w:color="auto"/>
              <w:right w:val="single" w:sz="4" w:space="0" w:color="auto"/>
            </w:tcBorders>
            <w:noWrap/>
            <w:vAlign w:val="center"/>
            <w:hideMark/>
          </w:tcPr>
          <w:p w14:paraId="01190BF3" w14:textId="77777777" w:rsidR="00DE4848" w:rsidRPr="008065AE" w:rsidRDefault="00DE4848"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2AA6B222" w14:textId="77777777" w:rsidR="00DE4848" w:rsidRPr="008065AE" w:rsidRDefault="00DE4848"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580C89C2" w14:textId="77777777" w:rsidR="00DE4848" w:rsidRPr="008065AE" w:rsidRDefault="00DE4848" w:rsidP="00201E26">
            <w:pPr>
              <w:spacing w:line="240" w:lineRule="auto"/>
              <w:ind w:firstLine="0"/>
              <w:jc w:val="center"/>
              <w:rPr>
                <w:rFonts w:ascii="Calibri" w:hAnsi="Calibri"/>
                <w:color w:val="000000"/>
              </w:rPr>
            </w:pPr>
          </w:p>
        </w:tc>
      </w:tr>
      <w:tr w:rsidR="00DE4848" w:rsidRPr="008065AE" w14:paraId="22CAAC3D" w14:textId="77777777" w:rsidTr="00DE4848">
        <w:trPr>
          <w:trHeight w:val="480"/>
        </w:trPr>
        <w:tc>
          <w:tcPr>
            <w:tcW w:w="580" w:type="pct"/>
            <w:tcBorders>
              <w:top w:val="nil"/>
              <w:left w:val="single" w:sz="4" w:space="0" w:color="auto"/>
              <w:bottom w:val="single" w:sz="4" w:space="0" w:color="auto"/>
              <w:right w:val="single" w:sz="4" w:space="0" w:color="auto"/>
            </w:tcBorders>
            <w:noWrap/>
            <w:vAlign w:val="center"/>
            <w:hideMark/>
          </w:tcPr>
          <w:p w14:paraId="4CF09B3E" w14:textId="77777777" w:rsidR="00DE4848" w:rsidRPr="008065AE" w:rsidRDefault="00DE4848" w:rsidP="00201E26">
            <w:pPr>
              <w:spacing w:line="240" w:lineRule="auto"/>
              <w:ind w:firstLine="0"/>
              <w:jc w:val="center"/>
              <w:rPr>
                <w:rFonts w:ascii="Calibri" w:hAnsi="Calibri"/>
                <w:color w:val="000000"/>
              </w:rPr>
            </w:pPr>
            <w:r>
              <w:rPr>
                <w:rFonts w:ascii="Calibri" w:hAnsi="Calibri"/>
                <w:color w:val="000000"/>
              </w:rPr>
              <w:t>:</w:t>
            </w:r>
          </w:p>
        </w:tc>
        <w:tc>
          <w:tcPr>
            <w:tcW w:w="528" w:type="pct"/>
            <w:tcBorders>
              <w:top w:val="nil"/>
              <w:left w:val="nil"/>
              <w:bottom w:val="single" w:sz="4" w:space="0" w:color="auto"/>
              <w:right w:val="single" w:sz="4" w:space="0" w:color="auto"/>
            </w:tcBorders>
            <w:noWrap/>
            <w:vAlign w:val="center"/>
            <w:hideMark/>
          </w:tcPr>
          <w:p w14:paraId="45807EC0" w14:textId="77777777" w:rsidR="00DE4848" w:rsidRPr="008065AE" w:rsidRDefault="00DE4848" w:rsidP="00201E26">
            <w:pPr>
              <w:spacing w:line="240" w:lineRule="auto"/>
              <w:ind w:firstLine="0"/>
              <w:jc w:val="center"/>
              <w:rPr>
                <w:rFonts w:ascii="Calibri" w:hAnsi="Calibri"/>
                <w:color w:val="000000"/>
              </w:rPr>
            </w:pPr>
          </w:p>
        </w:tc>
        <w:tc>
          <w:tcPr>
            <w:tcW w:w="629" w:type="pct"/>
            <w:tcBorders>
              <w:top w:val="nil"/>
              <w:left w:val="nil"/>
              <w:bottom w:val="single" w:sz="4" w:space="0" w:color="auto"/>
              <w:right w:val="single" w:sz="4" w:space="0" w:color="auto"/>
            </w:tcBorders>
            <w:noWrap/>
            <w:vAlign w:val="center"/>
            <w:hideMark/>
          </w:tcPr>
          <w:p w14:paraId="6D8B74CC" w14:textId="77777777" w:rsidR="00DE4848" w:rsidRPr="008065AE" w:rsidRDefault="00DE4848" w:rsidP="00201E26">
            <w:pPr>
              <w:spacing w:line="240" w:lineRule="auto"/>
              <w:ind w:firstLine="0"/>
              <w:jc w:val="center"/>
              <w:rPr>
                <w:rFonts w:ascii="Calibri" w:hAnsi="Calibri"/>
                <w:color w:val="000000"/>
              </w:rPr>
            </w:pPr>
          </w:p>
        </w:tc>
        <w:tc>
          <w:tcPr>
            <w:tcW w:w="632" w:type="pct"/>
            <w:tcBorders>
              <w:top w:val="nil"/>
              <w:left w:val="nil"/>
              <w:bottom w:val="single" w:sz="4" w:space="0" w:color="auto"/>
              <w:right w:val="single" w:sz="4" w:space="0" w:color="auto"/>
            </w:tcBorders>
            <w:noWrap/>
            <w:vAlign w:val="center"/>
            <w:hideMark/>
          </w:tcPr>
          <w:p w14:paraId="1A0CA947" w14:textId="77777777" w:rsidR="00DE4848" w:rsidRPr="008065AE" w:rsidRDefault="00DE4848"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72C6C34F" w14:textId="77777777" w:rsidR="00DE4848" w:rsidRPr="008065AE" w:rsidRDefault="00DE4848" w:rsidP="00201E26">
            <w:pPr>
              <w:spacing w:line="240" w:lineRule="auto"/>
              <w:ind w:firstLine="0"/>
              <w:jc w:val="center"/>
              <w:rPr>
                <w:rFonts w:ascii="Calibri" w:hAnsi="Calibri"/>
                <w:color w:val="000000"/>
              </w:rPr>
            </w:pPr>
          </w:p>
        </w:tc>
        <w:tc>
          <w:tcPr>
            <w:tcW w:w="631" w:type="pct"/>
            <w:tcBorders>
              <w:top w:val="nil"/>
              <w:left w:val="nil"/>
              <w:bottom w:val="single" w:sz="4" w:space="0" w:color="auto"/>
              <w:right w:val="single" w:sz="4" w:space="0" w:color="auto"/>
            </w:tcBorders>
            <w:noWrap/>
            <w:vAlign w:val="center"/>
            <w:hideMark/>
          </w:tcPr>
          <w:p w14:paraId="7B3331C5" w14:textId="77777777" w:rsidR="00DE4848" w:rsidRPr="008065AE" w:rsidRDefault="00DE4848" w:rsidP="00201E26">
            <w:pPr>
              <w:spacing w:line="240" w:lineRule="auto"/>
              <w:ind w:firstLine="0"/>
              <w:jc w:val="center"/>
              <w:rPr>
                <w:rFonts w:ascii="Calibri" w:hAnsi="Calibri"/>
                <w:color w:val="000000"/>
              </w:rPr>
            </w:pPr>
          </w:p>
        </w:tc>
        <w:tc>
          <w:tcPr>
            <w:tcW w:w="739" w:type="pct"/>
            <w:tcBorders>
              <w:top w:val="nil"/>
              <w:left w:val="nil"/>
              <w:bottom w:val="single" w:sz="4" w:space="0" w:color="auto"/>
              <w:right w:val="single" w:sz="4" w:space="0" w:color="auto"/>
            </w:tcBorders>
            <w:noWrap/>
            <w:vAlign w:val="center"/>
            <w:hideMark/>
          </w:tcPr>
          <w:p w14:paraId="5C82DADD" w14:textId="77777777" w:rsidR="00DE4848" w:rsidRPr="008065AE" w:rsidRDefault="00DE4848"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4C777322" w14:textId="77777777" w:rsidR="00DE4848" w:rsidRPr="008065AE" w:rsidRDefault="00DE4848"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1D88C3C2" w14:textId="77777777" w:rsidR="00DE4848" w:rsidRPr="008065AE" w:rsidRDefault="00DE4848" w:rsidP="00201E26">
            <w:pPr>
              <w:spacing w:line="240" w:lineRule="auto"/>
              <w:ind w:firstLine="0"/>
              <w:jc w:val="center"/>
              <w:rPr>
                <w:rFonts w:ascii="Calibri" w:hAnsi="Calibri"/>
                <w:color w:val="000000"/>
              </w:rPr>
            </w:pPr>
          </w:p>
        </w:tc>
      </w:tr>
    </w:tbl>
    <w:p w14:paraId="543E73EE" w14:textId="77777777" w:rsidR="00201E26" w:rsidRDefault="00201E26" w:rsidP="00201E26">
      <w:r w:rsidRPr="00A92987">
        <w:rPr>
          <w:i/>
        </w:rPr>
        <w:t xml:space="preserve">Nota: </w:t>
      </w:r>
      <w:r w:rsidRPr="00A92987">
        <w:t xml:space="preserve">La tabla representa </w:t>
      </w:r>
      <w:r>
        <w:t>el formato a utilizar para la simulación del sistema.</w:t>
      </w:r>
    </w:p>
    <w:p w14:paraId="0DCA3C80" w14:textId="77777777" w:rsidR="00DE4848" w:rsidRDefault="00DE4848" w:rsidP="00201E26"/>
    <w:p w14:paraId="7AF24E25" w14:textId="672EE9BF" w:rsidR="00201E26" w:rsidRDefault="00201E26" w:rsidP="00201E26">
      <w:r>
        <w:lastRenderedPageBreak/>
        <w:t>De la tabla anterior, la descripción de cada parámetro es la siguiente:</w:t>
      </w:r>
    </w:p>
    <w:p w14:paraId="3CACD5BB" w14:textId="77777777" w:rsidR="00201E26" w:rsidRDefault="00201E26" w:rsidP="00201E26">
      <w:pPr>
        <w:pStyle w:val="Sinespaciado"/>
      </w:pPr>
      <w:r>
        <w:t xml:space="preserve">- N° Evento: </w:t>
      </w:r>
    </w:p>
    <w:p w14:paraId="4D903D2D" w14:textId="77777777" w:rsidR="00201E26" w:rsidRDefault="00201E26" w:rsidP="00201E26">
      <w:r>
        <w:t>Corresponde al orden cronológico de cada evento.</w:t>
      </w:r>
    </w:p>
    <w:p w14:paraId="3187C3CF" w14:textId="77777777" w:rsidR="00201E26" w:rsidRDefault="00201E26" w:rsidP="00201E26"/>
    <w:p w14:paraId="406FBB95" w14:textId="77777777" w:rsidR="00201E26" w:rsidRDefault="00201E26" w:rsidP="00201E26">
      <w:pPr>
        <w:pStyle w:val="Sinespaciado"/>
      </w:pPr>
      <w:r>
        <w:t xml:space="preserve">- Fecha/Hora: </w:t>
      </w:r>
    </w:p>
    <w:p w14:paraId="197C25BD" w14:textId="77777777" w:rsidR="00201E26" w:rsidRDefault="00201E26" w:rsidP="00201E26">
      <w:r>
        <w:t>Corresponde la al fecha y hora de ocurrencia del evento.</w:t>
      </w:r>
    </w:p>
    <w:p w14:paraId="4AC078A2" w14:textId="77777777" w:rsidR="00201E26" w:rsidRDefault="00201E26" w:rsidP="00201E26"/>
    <w:p w14:paraId="54E0C8CD" w14:textId="77777777" w:rsidR="00201E26" w:rsidRDefault="00201E26" w:rsidP="00201E26">
      <w:pPr>
        <w:pStyle w:val="Sinespaciado"/>
      </w:pPr>
      <w:r>
        <w:t xml:space="preserve">- Equipo: </w:t>
      </w:r>
    </w:p>
    <w:p w14:paraId="4E84342B" w14:textId="77777777" w:rsidR="00201E26" w:rsidRDefault="00201E26" w:rsidP="00201E26">
      <w:r>
        <w:t>Corresponde al equipo al que está asociado el evento, el cual para este caso puede ser el equipo 1, 2 o estar asociado a un cambio de mes; lo anterior se logra utilizando una función "SI" anidada junto con "BUSCARV", de la siguiente forma:</w:t>
      </w:r>
    </w:p>
    <w:p w14:paraId="40D22B57" w14:textId="77777777" w:rsidR="00201E26" w:rsidRDefault="00201E26" w:rsidP="00201E26">
      <w:r w:rsidRPr="008D2558">
        <w:t>"=SI.ERROR(SI(BUSCARV("Fecha/</w:t>
      </w:r>
      <w:proofErr w:type="spellStart"/>
      <w:r w:rsidRPr="008D2558">
        <w:t>Hora";"Columna</w:t>
      </w:r>
      <w:proofErr w:type="spellEnd"/>
      <w:r w:rsidRPr="008D2558">
        <w:t xml:space="preserve"> Inicio Equipo 1";"1";"0")&gt;0; "EQUIPO 1";"");SI.ERROR(SI(BUSCARV("Fecha/</w:t>
      </w:r>
      <w:proofErr w:type="spellStart"/>
      <w:r w:rsidRPr="008D2558">
        <w:t>Hora";"Columna</w:t>
      </w:r>
      <w:proofErr w:type="spellEnd"/>
      <w:r w:rsidRPr="008D2558">
        <w:t xml:space="preserve"> Fin Equipo 1";"1";"0")&gt;0; "EQUIPO 1";"");SI.ERROR(SI(BUSCARV("Fecha/</w:t>
      </w:r>
      <w:proofErr w:type="spellStart"/>
      <w:r w:rsidRPr="008D2558">
        <w:t>Hora";"Columna</w:t>
      </w:r>
      <w:proofErr w:type="spellEnd"/>
      <w:r w:rsidRPr="008D2558">
        <w:t xml:space="preserve"> Inicio Equipo 2";"1";"0")&gt;0; "EQUIPO 2";"");SI.ERROR(SI(BUSCARV("Fecha/</w:t>
      </w:r>
      <w:proofErr w:type="spellStart"/>
      <w:r w:rsidRPr="008D2558">
        <w:t>Hora";"Columna</w:t>
      </w:r>
      <w:proofErr w:type="spellEnd"/>
      <w:r w:rsidRPr="008D2558">
        <w:t xml:space="preserve"> Fin Equipo 2";"1";"0")&gt;0; "EQUIPO 2";"");SI.ERROR(SI(BUSCARV("Fecha/</w:t>
      </w:r>
      <w:proofErr w:type="spellStart"/>
      <w:r w:rsidRPr="008D2558">
        <w:t>Hora";"Columna</w:t>
      </w:r>
      <w:proofErr w:type="spellEnd"/>
      <w:r w:rsidRPr="008D2558">
        <w:t xml:space="preserve"> Cambio Mes";"1";"0")&gt;0; "CAMBIO MES";"");"ERROR")))))"</w:t>
      </w:r>
    </w:p>
    <w:p w14:paraId="59D57AA7" w14:textId="77777777" w:rsidR="00201E26" w:rsidRDefault="00201E26" w:rsidP="00201E26"/>
    <w:p w14:paraId="6DCF2E89" w14:textId="77777777" w:rsidR="00201E26" w:rsidRDefault="00201E26" w:rsidP="00201E26">
      <w:pPr>
        <w:pStyle w:val="Sinespaciado"/>
      </w:pPr>
      <w:r>
        <w:t xml:space="preserve"> -Tipo Evento: </w:t>
      </w:r>
    </w:p>
    <w:p w14:paraId="40391DC1" w14:textId="77777777" w:rsidR="00201E26" w:rsidRDefault="00201E26" w:rsidP="00201E26">
      <w:r>
        <w:t>Puede estar asociado a un cambio de mes, inicio o fin de una falla, al igual que el parámetro anterior, se logra utilizando una función "SI" anidada junto con "BUSCARV", de la siguiente forma:</w:t>
      </w:r>
    </w:p>
    <w:p w14:paraId="6A3742D0" w14:textId="77777777" w:rsidR="00201E26" w:rsidRDefault="00201E26" w:rsidP="00201E26">
      <w:r>
        <w:t>"</w:t>
      </w:r>
      <w:r w:rsidRPr="008D2558">
        <w:t>=SI.ERROR(SI(BUSCARV("Fecha/</w:t>
      </w:r>
      <w:proofErr w:type="spellStart"/>
      <w:r w:rsidRPr="008D2558">
        <w:t>Hora";"Columna</w:t>
      </w:r>
      <w:proofErr w:type="spellEnd"/>
      <w:r w:rsidRPr="008D2558">
        <w:t xml:space="preserve"> Inicio Equipo 1";"1";"0")&gt;0; "</w:t>
      </w:r>
      <w:r>
        <w:t>INICIO</w:t>
      </w:r>
      <w:r w:rsidRPr="008D2558">
        <w:t>";"");SI.ERROR(SI(BUSCARV("Fecha/</w:t>
      </w:r>
      <w:proofErr w:type="spellStart"/>
      <w:r w:rsidRPr="008D2558">
        <w:t>Hora";"Columna</w:t>
      </w:r>
      <w:proofErr w:type="spellEnd"/>
      <w:r w:rsidRPr="008D2558">
        <w:t xml:space="preserve"> </w:t>
      </w:r>
      <w:r>
        <w:t>Fin</w:t>
      </w:r>
      <w:r w:rsidRPr="008D2558">
        <w:t xml:space="preserve"> Equipo 1";"1";"0")&gt;0; </w:t>
      </w:r>
      <w:r w:rsidRPr="008D2558">
        <w:lastRenderedPageBreak/>
        <w:t>"</w:t>
      </w:r>
      <w:r>
        <w:t>FIN</w:t>
      </w:r>
      <w:r w:rsidRPr="008D2558">
        <w:t>";"");SI.ERROR(SI(BUSCARV("Fecha/</w:t>
      </w:r>
      <w:proofErr w:type="spellStart"/>
      <w:r w:rsidRPr="008D2558">
        <w:t>Hora";"Columna</w:t>
      </w:r>
      <w:proofErr w:type="spellEnd"/>
      <w:r w:rsidRPr="008D2558">
        <w:t xml:space="preserve"> Inicio Equipo 2";"1";"0")&gt;0; "</w:t>
      </w:r>
      <w:r>
        <w:t>INICIO</w:t>
      </w:r>
      <w:r w:rsidRPr="008D2558">
        <w:t>";"");SI.ERROR(SI(BUSCARV("Fecha/</w:t>
      </w:r>
      <w:proofErr w:type="spellStart"/>
      <w:r w:rsidRPr="008D2558">
        <w:t>Hora";"Columna</w:t>
      </w:r>
      <w:proofErr w:type="spellEnd"/>
      <w:r w:rsidRPr="008D2558">
        <w:t xml:space="preserve"> Fin Equipo 2";"1";"0")&gt;0; "</w:t>
      </w:r>
      <w:r>
        <w:t>FIN</w:t>
      </w:r>
      <w:r w:rsidRPr="008D2558">
        <w:t>";"");SI.ERROR(SI(BUSCARV("Fecha/</w:t>
      </w:r>
      <w:proofErr w:type="spellStart"/>
      <w:r w:rsidRPr="008D2558">
        <w:t>Hora";"Columna</w:t>
      </w:r>
      <w:proofErr w:type="spellEnd"/>
      <w:r w:rsidRPr="008D2558">
        <w:t xml:space="preserve"> Cambio Mes";"1";"0")&gt;0; "CAMBIO MES";"");"ERROR")))))</w:t>
      </w:r>
      <w:r>
        <w:t>"</w:t>
      </w:r>
    </w:p>
    <w:p w14:paraId="650B0D43" w14:textId="77777777" w:rsidR="00201E26" w:rsidRDefault="00201E26" w:rsidP="00201E26"/>
    <w:p w14:paraId="7408AC29" w14:textId="77777777" w:rsidR="00201E26" w:rsidRDefault="00201E26" w:rsidP="00201E26">
      <w:pPr>
        <w:pStyle w:val="Sinespaciado"/>
      </w:pPr>
      <w:r>
        <w:t xml:space="preserve">- </w:t>
      </w:r>
      <w:proofErr w:type="spellStart"/>
      <w:r>
        <w:t>Eq</w:t>
      </w:r>
      <w:proofErr w:type="spellEnd"/>
      <w:r>
        <w:t xml:space="preserve">. 1: </w:t>
      </w:r>
    </w:p>
    <w:p w14:paraId="0BC1A585" w14:textId="77777777" w:rsidR="00201E26" w:rsidRDefault="00201E26" w:rsidP="00201E26">
      <w:r>
        <w:t>Asociado a un valor "1" o "0", si el equipo 1 está funcionando o no respectivamente. Esto se logra utilizando la función "SI" de la siguiente forma:</w:t>
      </w:r>
    </w:p>
    <w:p w14:paraId="1EF7A647" w14:textId="77777777" w:rsidR="00201E26" w:rsidRDefault="00201E26" w:rsidP="00201E26">
      <w:r>
        <w:t>"</w:t>
      </w:r>
      <w:r w:rsidRPr="000D0877">
        <w:t>=</w:t>
      </w:r>
      <w:proofErr w:type="gramStart"/>
      <w:r w:rsidRPr="000D0877">
        <w:t>SI(</w:t>
      </w:r>
      <w:proofErr w:type="gramEnd"/>
      <w:r>
        <w:t xml:space="preserve">PARÁMETRO "EQUIPO" </w:t>
      </w:r>
      <w:r w:rsidRPr="000D0877">
        <w:t>&lt;&gt;</w:t>
      </w:r>
      <w:r>
        <w:t xml:space="preserve"> "EQUIPO1" </w:t>
      </w:r>
      <w:r w:rsidRPr="000D0877">
        <w:t>;</w:t>
      </w:r>
      <w:r>
        <w:t xml:space="preserve"> "ESTADO ANTERIOR EQUIPO1"</w:t>
      </w:r>
      <w:r w:rsidRPr="000D0877">
        <w:t>;SI(</w:t>
      </w:r>
      <w:r>
        <w:t>PARÁMETRO "TIPO EVENTO"</w:t>
      </w:r>
      <w:r w:rsidRPr="000D0877">
        <w:t>="INICIO";0;SI(</w:t>
      </w:r>
      <w:r>
        <w:t>PARÁMETRO "TIPO EVENTO</w:t>
      </w:r>
      <w:r w:rsidRPr="000D0877">
        <w:t xml:space="preserve"> </w:t>
      </w:r>
      <w:r>
        <w:t>"</w:t>
      </w:r>
      <w:r w:rsidRPr="000D0877">
        <w:t>="FIN";1;"ERROR")))</w:t>
      </w:r>
      <w:r>
        <w:t>"</w:t>
      </w:r>
    </w:p>
    <w:p w14:paraId="3131E29D" w14:textId="77777777" w:rsidR="00201E26" w:rsidRDefault="00201E26" w:rsidP="00201E26"/>
    <w:p w14:paraId="61CF763A" w14:textId="77777777" w:rsidR="00201E26" w:rsidRDefault="00201E26" w:rsidP="00201E26">
      <w:pPr>
        <w:pStyle w:val="Sinespaciado"/>
      </w:pPr>
      <w:r>
        <w:t>-Sistema:</w:t>
      </w:r>
    </w:p>
    <w:p w14:paraId="6EF77D10" w14:textId="77777777" w:rsidR="00201E26" w:rsidRDefault="00201E26" w:rsidP="00201E26">
      <w:r>
        <w:t>Corresponde al estado de operación del sistema y depende de su configuración; en este caso es en fraccionamiento por lo que toma valor "0" cuando todos los equipo no están funcionando y "1" cuando al menos uno de los equipos está funcionando.  Esto se logra utilizando la función "SI" de la siguiente forma:</w:t>
      </w:r>
    </w:p>
    <w:p w14:paraId="2785C188" w14:textId="77777777" w:rsidR="00201E26" w:rsidRDefault="00201E26" w:rsidP="00201E26">
      <w:r>
        <w:t>"</w:t>
      </w:r>
      <w:r w:rsidRPr="0038450B">
        <w:t>=</w:t>
      </w:r>
      <w:proofErr w:type="gramStart"/>
      <w:r w:rsidRPr="0038450B">
        <w:t>SI(</w:t>
      </w:r>
      <w:proofErr w:type="gramEnd"/>
      <w:r>
        <w:t>Parámetro "Eq.1"</w:t>
      </w:r>
      <w:r w:rsidRPr="0038450B">
        <w:t>=1;1;SI(</w:t>
      </w:r>
      <w:r>
        <w:t>Parámetro "Eq.2"</w:t>
      </w:r>
      <w:r w:rsidRPr="0038450B">
        <w:t>=1;1;0))</w:t>
      </w:r>
      <w:r>
        <w:t>"</w:t>
      </w:r>
    </w:p>
    <w:p w14:paraId="515E357A" w14:textId="77777777" w:rsidR="00201E26" w:rsidRDefault="00201E26" w:rsidP="00201E26"/>
    <w:p w14:paraId="0FB557EC" w14:textId="77777777" w:rsidR="00201E26" w:rsidRDefault="00201E26" w:rsidP="00201E26"/>
    <w:p w14:paraId="3AFAA6BE" w14:textId="77777777" w:rsidR="00201E26" w:rsidRDefault="00201E26" w:rsidP="00201E26">
      <w:pPr>
        <w:pStyle w:val="Sinespaciado"/>
      </w:pPr>
      <w:r>
        <w:t>- Duración:</w:t>
      </w:r>
    </w:p>
    <w:p w14:paraId="3CDB8EBB" w14:textId="77777777" w:rsidR="00201E26" w:rsidRDefault="00201E26" w:rsidP="00201E26">
      <w:r>
        <w:t>Correspondo al tiempo que transcurre entre un evento y el siguiente; considerando que debe multiplicarse por "24" para transformarlo de "días" a "horas", lo que se logra de la siguiente forma:</w:t>
      </w:r>
    </w:p>
    <w:p w14:paraId="4DFF6F41" w14:textId="77777777" w:rsidR="00201E26" w:rsidRDefault="00201E26" w:rsidP="00201E26">
      <w:r>
        <w:lastRenderedPageBreak/>
        <w:t>"</w:t>
      </w:r>
      <w:proofErr w:type="gramStart"/>
      <w:r>
        <w:t>=(</w:t>
      </w:r>
      <w:proofErr w:type="gramEnd"/>
      <w:r w:rsidRPr="008D2558">
        <w:t>"Fecha/Hora</w:t>
      </w:r>
      <w:r>
        <w:t xml:space="preserve"> siguiente"</w:t>
      </w:r>
      <w:r w:rsidRPr="00842DCE">
        <w:t>-</w:t>
      </w:r>
      <w:r w:rsidRPr="008D2558">
        <w:t>"Fecha/Hora</w:t>
      </w:r>
      <w:r>
        <w:t xml:space="preserve"> actual"</w:t>
      </w:r>
      <w:r w:rsidRPr="00842DCE">
        <w:t>)*24</w:t>
      </w:r>
      <w:r>
        <w:t>"</w:t>
      </w:r>
    </w:p>
    <w:p w14:paraId="6C96550A" w14:textId="77777777" w:rsidR="00201E26" w:rsidRDefault="00201E26" w:rsidP="00201E26">
      <w:pPr>
        <w:pStyle w:val="Sinespaciado"/>
      </w:pPr>
      <w:r>
        <w:t>- Año:</w:t>
      </w:r>
    </w:p>
    <w:p w14:paraId="5E496494" w14:textId="77777777" w:rsidR="00201E26" w:rsidRDefault="00201E26" w:rsidP="00201E26">
      <w:r>
        <w:t>Corresponde al año en el que ocurre el evento, se obtiene utilizando la función "AÑO("</w:t>
      </w:r>
      <w:r w:rsidRPr="008D2558">
        <w:t>Fecha/Hora</w:t>
      </w:r>
      <w:r>
        <w:t xml:space="preserve">")" </w:t>
      </w:r>
    </w:p>
    <w:p w14:paraId="40A47D06" w14:textId="77777777" w:rsidR="00201E26" w:rsidRDefault="00201E26" w:rsidP="00201E26"/>
    <w:p w14:paraId="015D214E" w14:textId="77777777" w:rsidR="00201E26" w:rsidRDefault="00201E26" w:rsidP="00201E26">
      <w:pPr>
        <w:pStyle w:val="Sinespaciado"/>
      </w:pPr>
      <w:r>
        <w:t>- Mes:</w:t>
      </w:r>
    </w:p>
    <w:p w14:paraId="6CD363CE" w14:textId="77777777" w:rsidR="00201E26" w:rsidRDefault="00201E26" w:rsidP="00201E26">
      <w:r>
        <w:t>Corresponde al mes en el que ocurre el evento, se obtiene utilizando la función "MES("</w:t>
      </w:r>
      <w:r w:rsidRPr="008D2558">
        <w:t>Fecha/Hora</w:t>
      </w:r>
      <w:r>
        <w:t xml:space="preserve">")" </w:t>
      </w:r>
    </w:p>
    <w:p w14:paraId="04A8D811" w14:textId="77777777" w:rsidR="00201E26" w:rsidRDefault="00201E26" w:rsidP="00201E26"/>
    <w:p w14:paraId="4168090D" w14:textId="77777777" w:rsidR="00201E26" w:rsidRPr="00286776" w:rsidRDefault="00201E26" w:rsidP="00201E26">
      <w:r>
        <w:t>A su vez, mediante la obtención de los "Up time" y "Down Time" del sistema, se lo</w:t>
      </w:r>
      <w:r w:rsidRPr="00286776">
        <w:t>gra calcular la disponibilidad en base temporal</w:t>
      </w:r>
      <w:r>
        <w:t xml:space="preserve">, siempre considerando que, como ya se mencionó en párrafos anteriores, </w:t>
      </w:r>
      <w:r w:rsidRPr="00286776">
        <w:t>la disponibilidad en base temporal está sobreestimada debido a que no considera las pérdidas de producción cuando el sist</w:t>
      </w:r>
      <w:r>
        <w:t xml:space="preserve">ema no está funcionando al 100%, para ello se utiliza la </w:t>
      </w:r>
      <w:r w:rsidRPr="00286776">
        <w:t>siguiente ecuación:</w:t>
      </w:r>
    </w:p>
    <w:p w14:paraId="4F301190" w14:textId="77777777" w:rsidR="00201E26" w:rsidRPr="00286776" w:rsidRDefault="007B45B0" w:rsidP="00201E26">
      <m:oMathPara>
        <m:oMath>
          <m:sSub>
            <m:sSubPr>
              <m:ctrlPr>
                <w:rPr>
                  <w:rFonts w:ascii="Cambria Math" w:hAnsi="Cambria Math"/>
                  <w:i/>
                </w:rPr>
              </m:ctrlPr>
            </m:sSubPr>
            <m:e>
              <m:r>
                <w:rPr>
                  <w:rFonts w:ascii="Cambria Math" w:hAnsi="Cambria Math"/>
                </w:rPr>
                <m:t>A</m:t>
              </m:r>
            </m:e>
            <m:sub>
              <m:r>
                <w:rPr>
                  <w:rFonts w:ascii="Cambria Math" w:hAnsi="Cambria Math"/>
                </w:rPr>
                <m:t>temporal</m:t>
              </m:r>
            </m:sub>
          </m:sSub>
          <m:r>
            <w:rPr>
              <w:rFonts w:ascii="Cambria Math" w:hAnsi="Cambria Math"/>
            </w:rPr>
            <m:t>=</m:t>
          </m:r>
          <m:f>
            <m:fPr>
              <m:ctrlPr>
                <w:rPr>
                  <w:rFonts w:ascii="Cambria Math" w:hAnsi="Cambria Math"/>
                  <w:i/>
                </w:rPr>
              </m:ctrlPr>
            </m:fPr>
            <m:num>
              <m:r>
                <w:rPr>
                  <w:rFonts w:ascii="Cambria Math" w:hAnsi="Cambria Math"/>
                </w:rPr>
                <m:t>Up time</m:t>
              </m:r>
            </m:num>
            <m:den>
              <m:r>
                <w:rPr>
                  <w:rFonts w:ascii="Cambria Math" w:hAnsi="Cambria Math"/>
                </w:rPr>
                <m:t>Up time+Down time</m:t>
              </m:r>
            </m:den>
          </m:f>
        </m:oMath>
      </m:oMathPara>
    </w:p>
    <w:p w14:paraId="021E92FD" w14:textId="77777777" w:rsidR="00201E26" w:rsidRDefault="00201E26" w:rsidP="00201E26"/>
    <w:p w14:paraId="69F9A6EF" w14:textId="77777777" w:rsidR="00201E26" w:rsidRDefault="00201E26" w:rsidP="00201E26">
      <w:r>
        <w:t xml:space="preserve">A continuación, en atención a que los resultados anteriores sólo entregan la disponibilidad en todo el horizonte de tiempo y no considera la variabilidad mensual o anual, se procede a calcular las disponibilidades mensuales en el horizonte de un año; al mismo tiempo que se identifica la mínima de </w:t>
      </w:r>
      <w:proofErr w:type="spellStart"/>
      <w:r>
        <w:t>ellla</w:t>
      </w:r>
      <w:proofErr w:type="spellEnd"/>
      <w:r>
        <w:t xml:space="preserve"> y la anual. Es así que, para ello se define la siguiente tabla:</w:t>
      </w:r>
    </w:p>
    <w:p w14:paraId="2986136B" w14:textId="4B6105A4" w:rsidR="00201E26" w:rsidRDefault="00201E26" w:rsidP="00201E26">
      <w:pPr>
        <w:pStyle w:val="Epgrafe"/>
        <w:keepNext/>
        <w:jc w:val="center"/>
      </w:pPr>
      <w:bookmarkStart w:id="147" w:name="_Toc100252880"/>
      <w:bookmarkStart w:id="148" w:name="_Toc233893827"/>
      <w:r>
        <w:t xml:space="preserve">Tabla </w:t>
      </w:r>
      <w:r>
        <w:fldChar w:fldCharType="begin"/>
      </w:r>
      <w:r>
        <w:instrText xml:space="preserve"> SEQ Tabla \* ARABIC </w:instrText>
      </w:r>
      <w:r>
        <w:fldChar w:fldCharType="separate"/>
      </w:r>
      <w:r w:rsidR="00252AC0">
        <w:rPr>
          <w:noProof/>
        </w:rPr>
        <w:t>43</w:t>
      </w:r>
      <w:r>
        <w:rPr>
          <w:noProof/>
        </w:rPr>
        <w:fldChar w:fldCharType="end"/>
      </w:r>
      <w:r>
        <w:t>.- Simulación de Disponibilidades Mensuales y Mínima.</w:t>
      </w:r>
      <w:bookmarkEnd w:id="147"/>
      <w:bookmarkEnd w:id="148"/>
    </w:p>
    <w:tbl>
      <w:tblPr>
        <w:tblW w:w="4812" w:type="pct"/>
        <w:tblCellMar>
          <w:left w:w="70" w:type="dxa"/>
          <w:right w:w="70" w:type="dxa"/>
        </w:tblCellMar>
        <w:tblLook w:val="04A0" w:firstRow="1" w:lastRow="0" w:firstColumn="1" w:lastColumn="0" w:noHBand="0" w:noVBand="1"/>
      </w:tblPr>
      <w:tblGrid>
        <w:gridCol w:w="1523"/>
        <w:gridCol w:w="950"/>
        <w:gridCol w:w="949"/>
        <w:gridCol w:w="951"/>
        <w:gridCol w:w="951"/>
        <w:gridCol w:w="949"/>
        <w:gridCol w:w="951"/>
        <w:gridCol w:w="951"/>
        <w:gridCol w:w="949"/>
      </w:tblGrid>
      <w:tr w:rsidR="00201E26" w:rsidRPr="00B53FA4" w14:paraId="73058A63" w14:textId="77777777" w:rsidTr="00201E26">
        <w:trPr>
          <w:trHeight w:val="300"/>
        </w:trPr>
        <w:tc>
          <w:tcPr>
            <w:tcW w:w="835" w:type="pct"/>
            <w:tcBorders>
              <w:top w:val="single" w:sz="4" w:space="0" w:color="auto"/>
              <w:left w:val="single" w:sz="4" w:space="0" w:color="auto"/>
              <w:bottom w:val="single" w:sz="4" w:space="0" w:color="auto"/>
              <w:right w:val="single" w:sz="4" w:space="0" w:color="auto"/>
            </w:tcBorders>
            <w:noWrap/>
            <w:vAlign w:val="bottom"/>
            <w:hideMark/>
          </w:tcPr>
          <w:p w14:paraId="17A3AC44" w14:textId="77777777" w:rsidR="00201E26" w:rsidRPr="00B53FA4" w:rsidRDefault="00201E26" w:rsidP="00201E26">
            <w:pPr>
              <w:widowControl/>
              <w:autoSpaceDE/>
              <w:autoSpaceDN/>
              <w:spacing w:line="240" w:lineRule="auto"/>
              <w:ind w:firstLine="0"/>
              <w:jc w:val="left"/>
              <w:rPr>
                <w:rFonts w:ascii="Calibri" w:hAnsi="Calibri"/>
                <w:b/>
                <w:bCs/>
                <w:color w:val="000000"/>
                <w:sz w:val="20"/>
                <w:lang w:bidi="ar-SA"/>
              </w:rPr>
            </w:pPr>
            <w:r w:rsidRPr="00B53FA4">
              <w:rPr>
                <w:rFonts w:ascii="Calibri" w:hAnsi="Calibri"/>
                <w:b/>
                <w:bCs/>
                <w:color w:val="000000"/>
                <w:sz w:val="20"/>
                <w:lang w:bidi="ar-SA"/>
              </w:rPr>
              <w:t>AÑO</w:t>
            </w:r>
          </w:p>
        </w:tc>
        <w:tc>
          <w:tcPr>
            <w:tcW w:w="521" w:type="pct"/>
            <w:tcBorders>
              <w:top w:val="single" w:sz="4" w:space="0" w:color="auto"/>
              <w:left w:val="nil"/>
              <w:bottom w:val="single" w:sz="4" w:space="0" w:color="auto"/>
              <w:right w:val="single" w:sz="4" w:space="0" w:color="auto"/>
            </w:tcBorders>
            <w:noWrap/>
            <w:vAlign w:val="center"/>
            <w:hideMark/>
          </w:tcPr>
          <w:p w14:paraId="7D146F9C"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2021</w:t>
            </w:r>
          </w:p>
        </w:tc>
        <w:tc>
          <w:tcPr>
            <w:tcW w:w="520" w:type="pct"/>
            <w:tcBorders>
              <w:top w:val="single" w:sz="4" w:space="0" w:color="auto"/>
              <w:left w:val="nil"/>
              <w:bottom w:val="single" w:sz="4" w:space="0" w:color="auto"/>
              <w:right w:val="single" w:sz="4" w:space="0" w:color="auto"/>
            </w:tcBorders>
            <w:noWrap/>
            <w:vAlign w:val="center"/>
            <w:hideMark/>
          </w:tcPr>
          <w:p w14:paraId="140ABBBF"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2021</w:t>
            </w:r>
          </w:p>
        </w:tc>
        <w:tc>
          <w:tcPr>
            <w:tcW w:w="521" w:type="pct"/>
            <w:tcBorders>
              <w:top w:val="single" w:sz="4" w:space="0" w:color="auto"/>
              <w:left w:val="nil"/>
              <w:bottom w:val="single" w:sz="4" w:space="0" w:color="auto"/>
              <w:right w:val="single" w:sz="4" w:space="0" w:color="auto"/>
            </w:tcBorders>
            <w:noWrap/>
            <w:vAlign w:val="center"/>
            <w:hideMark/>
          </w:tcPr>
          <w:p w14:paraId="7AD13C77"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48099645"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0" w:type="pct"/>
            <w:tcBorders>
              <w:top w:val="single" w:sz="4" w:space="0" w:color="auto"/>
              <w:left w:val="nil"/>
              <w:bottom w:val="single" w:sz="4" w:space="0" w:color="auto"/>
              <w:right w:val="single" w:sz="4" w:space="0" w:color="auto"/>
            </w:tcBorders>
            <w:noWrap/>
            <w:vAlign w:val="center"/>
            <w:hideMark/>
          </w:tcPr>
          <w:p w14:paraId="32D6A46B"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6F6E5E0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781B4056"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0" w:type="pct"/>
            <w:tcBorders>
              <w:top w:val="single" w:sz="4" w:space="0" w:color="auto"/>
              <w:left w:val="nil"/>
              <w:bottom w:val="single" w:sz="4" w:space="0" w:color="auto"/>
              <w:right w:val="single" w:sz="4" w:space="0" w:color="auto"/>
            </w:tcBorders>
            <w:noWrap/>
            <w:vAlign w:val="center"/>
            <w:hideMark/>
          </w:tcPr>
          <w:p w14:paraId="488009D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r>
      <w:tr w:rsidR="00201E26" w:rsidRPr="00B53FA4" w14:paraId="2998FE94" w14:textId="77777777" w:rsidTr="00201E26">
        <w:trPr>
          <w:trHeight w:val="300"/>
        </w:trPr>
        <w:tc>
          <w:tcPr>
            <w:tcW w:w="835" w:type="pct"/>
            <w:tcBorders>
              <w:top w:val="nil"/>
              <w:left w:val="single" w:sz="4" w:space="0" w:color="auto"/>
              <w:bottom w:val="single" w:sz="4" w:space="0" w:color="auto"/>
              <w:right w:val="single" w:sz="4" w:space="0" w:color="auto"/>
            </w:tcBorders>
            <w:noWrap/>
            <w:vAlign w:val="bottom"/>
            <w:hideMark/>
          </w:tcPr>
          <w:p w14:paraId="369AF4A5" w14:textId="77777777" w:rsidR="00201E26" w:rsidRPr="00B53FA4" w:rsidRDefault="00201E26" w:rsidP="00201E26">
            <w:pPr>
              <w:widowControl/>
              <w:autoSpaceDE/>
              <w:autoSpaceDN/>
              <w:spacing w:line="240" w:lineRule="auto"/>
              <w:ind w:firstLine="0"/>
              <w:jc w:val="left"/>
              <w:rPr>
                <w:rFonts w:ascii="Calibri" w:hAnsi="Calibri"/>
                <w:b/>
                <w:bCs/>
                <w:color w:val="000000"/>
                <w:sz w:val="20"/>
                <w:lang w:bidi="ar-SA"/>
              </w:rPr>
            </w:pPr>
            <w:r w:rsidRPr="00B53FA4">
              <w:rPr>
                <w:rFonts w:ascii="Calibri" w:hAnsi="Calibri"/>
                <w:b/>
                <w:bCs/>
                <w:color w:val="000000"/>
                <w:sz w:val="20"/>
                <w:lang w:bidi="ar-SA"/>
              </w:rPr>
              <w:t>MES</w:t>
            </w:r>
          </w:p>
        </w:tc>
        <w:tc>
          <w:tcPr>
            <w:tcW w:w="521" w:type="pct"/>
            <w:tcBorders>
              <w:top w:val="nil"/>
              <w:left w:val="nil"/>
              <w:bottom w:val="single" w:sz="4" w:space="0" w:color="auto"/>
              <w:right w:val="single" w:sz="4" w:space="0" w:color="auto"/>
            </w:tcBorders>
            <w:noWrap/>
            <w:vAlign w:val="center"/>
            <w:hideMark/>
          </w:tcPr>
          <w:p w14:paraId="71A8415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11</w:t>
            </w:r>
          </w:p>
        </w:tc>
        <w:tc>
          <w:tcPr>
            <w:tcW w:w="520" w:type="pct"/>
            <w:tcBorders>
              <w:top w:val="nil"/>
              <w:left w:val="nil"/>
              <w:bottom w:val="single" w:sz="4" w:space="0" w:color="auto"/>
              <w:right w:val="single" w:sz="4" w:space="0" w:color="auto"/>
            </w:tcBorders>
            <w:noWrap/>
            <w:vAlign w:val="center"/>
            <w:hideMark/>
          </w:tcPr>
          <w:p w14:paraId="5EE0B4C6"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12</w:t>
            </w:r>
          </w:p>
        </w:tc>
        <w:tc>
          <w:tcPr>
            <w:tcW w:w="521" w:type="pct"/>
            <w:tcBorders>
              <w:top w:val="nil"/>
              <w:left w:val="nil"/>
              <w:bottom w:val="single" w:sz="4" w:space="0" w:color="auto"/>
              <w:right w:val="single" w:sz="4" w:space="0" w:color="auto"/>
            </w:tcBorders>
            <w:noWrap/>
            <w:vAlign w:val="center"/>
            <w:hideMark/>
          </w:tcPr>
          <w:p w14:paraId="6D83F30F"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w:t>
            </w:r>
          </w:p>
        </w:tc>
        <w:tc>
          <w:tcPr>
            <w:tcW w:w="521" w:type="pct"/>
            <w:tcBorders>
              <w:top w:val="nil"/>
              <w:left w:val="nil"/>
              <w:bottom w:val="single" w:sz="4" w:space="0" w:color="auto"/>
              <w:right w:val="single" w:sz="4" w:space="0" w:color="auto"/>
            </w:tcBorders>
            <w:noWrap/>
            <w:vAlign w:val="center"/>
            <w:hideMark/>
          </w:tcPr>
          <w:p w14:paraId="7A106C3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w:t>
            </w:r>
          </w:p>
        </w:tc>
        <w:tc>
          <w:tcPr>
            <w:tcW w:w="520" w:type="pct"/>
            <w:tcBorders>
              <w:top w:val="nil"/>
              <w:left w:val="nil"/>
              <w:bottom w:val="single" w:sz="4" w:space="0" w:color="auto"/>
              <w:right w:val="single" w:sz="4" w:space="0" w:color="auto"/>
            </w:tcBorders>
            <w:noWrap/>
            <w:vAlign w:val="center"/>
            <w:hideMark/>
          </w:tcPr>
          <w:p w14:paraId="6313D424"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3</w:t>
            </w:r>
          </w:p>
        </w:tc>
        <w:tc>
          <w:tcPr>
            <w:tcW w:w="521" w:type="pct"/>
            <w:tcBorders>
              <w:top w:val="nil"/>
              <w:left w:val="nil"/>
              <w:bottom w:val="single" w:sz="4" w:space="0" w:color="auto"/>
              <w:right w:val="single" w:sz="4" w:space="0" w:color="auto"/>
            </w:tcBorders>
            <w:noWrap/>
            <w:vAlign w:val="center"/>
            <w:hideMark/>
          </w:tcPr>
          <w:p w14:paraId="0ABE4D6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4</w:t>
            </w:r>
          </w:p>
        </w:tc>
        <w:tc>
          <w:tcPr>
            <w:tcW w:w="521" w:type="pct"/>
            <w:tcBorders>
              <w:top w:val="nil"/>
              <w:left w:val="nil"/>
              <w:bottom w:val="single" w:sz="4" w:space="0" w:color="auto"/>
              <w:right w:val="single" w:sz="4" w:space="0" w:color="auto"/>
            </w:tcBorders>
            <w:noWrap/>
            <w:vAlign w:val="center"/>
            <w:hideMark/>
          </w:tcPr>
          <w:p w14:paraId="41AC70F0"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5</w:t>
            </w:r>
          </w:p>
        </w:tc>
        <w:tc>
          <w:tcPr>
            <w:tcW w:w="520" w:type="pct"/>
            <w:tcBorders>
              <w:top w:val="nil"/>
              <w:left w:val="nil"/>
              <w:bottom w:val="single" w:sz="4" w:space="0" w:color="auto"/>
              <w:right w:val="single" w:sz="4" w:space="0" w:color="auto"/>
            </w:tcBorders>
            <w:noWrap/>
            <w:vAlign w:val="center"/>
            <w:hideMark/>
          </w:tcPr>
          <w:p w14:paraId="0F757F15"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w:t>
            </w:r>
          </w:p>
        </w:tc>
      </w:tr>
      <w:tr w:rsidR="00201E26" w:rsidRPr="00B53FA4" w14:paraId="32BC8FDA" w14:textId="77777777" w:rsidTr="00201E26">
        <w:trPr>
          <w:trHeight w:val="480"/>
        </w:trPr>
        <w:tc>
          <w:tcPr>
            <w:tcW w:w="835" w:type="pct"/>
            <w:tcBorders>
              <w:top w:val="nil"/>
              <w:left w:val="single" w:sz="4" w:space="0" w:color="auto"/>
              <w:bottom w:val="single" w:sz="4" w:space="0" w:color="auto"/>
              <w:right w:val="single" w:sz="4" w:space="0" w:color="auto"/>
            </w:tcBorders>
            <w:vAlign w:val="center"/>
            <w:hideMark/>
          </w:tcPr>
          <w:p w14:paraId="6D6B4536" w14:textId="1445A945" w:rsidR="00201E26" w:rsidRPr="00B53FA4" w:rsidRDefault="00DE4848" w:rsidP="00201E26">
            <w:pPr>
              <w:widowControl/>
              <w:autoSpaceDE/>
              <w:autoSpaceDN/>
              <w:spacing w:line="240" w:lineRule="auto"/>
              <w:ind w:firstLine="0"/>
              <w:jc w:val="left"/>
              <w:rPr>
                <w:rFonts w:ascii="Calibri" w:hAnsi="Calibri"/>
                <w:b/>
                <w:bCs/>
                <w:color w:val="000000"/>
                <w:sz w:val="20"/>
                <w:szCs w:val="18"/>
                <w:lang w:bidi="ar-SA"/>
              </w:rPr>
            </w:pPr>
            <w:r>
              <w:rPr>
                <w:rFonts w:ascii="Calibri" w:hAnsi="Calibri"/>
                <w:b/>
                <w:bCs/>
                <w:color w:val="000000"/>
                <w:sz w:val="20"/>
                <w:szCs w:val="18"/>
                <w:lang w:bidi="ar-SA"/>
              </w:rPr>
              <w:t>UP TIME</w:t>
            </w:r>
          </w:p>
        </w:tc>
        <w:tc>
          <w:tcPr>
            <w:tcW w:w="521" w:type="pct"/>
            <w:tcBorders>
              <w:top w:val="nil"/>
              <w:left w:val="nil"/>
              <w:bottom w:val="single" w:sz="4" w:space="0" w:color="auto"/>
              <w:right w:val="single" w:sz="4" w:space="0" w:color="auto"/>
            </w:tcBorders>
            <w:noWrap/>
            <w:vAlign w:val="center"/>
            <w:hideMark/>
          </w:tcPr>
          <w:p w14:paraId="474B1377"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7051820</w:t>
            </w:r>
          </w:p>
        </w:tc>
        <w:tc>
          <w:tcPr>
            <w:tcW w:w="520" w:type="pct"/>
            <w:tcBorders>
              <w:top w:val="nil"/>
              <w:left w:val="nil"/>
              <w:bottom w:val="single" w:sz="4" w:space="0" w:color="auto"/>
              <w:right w:val="single" w:sz="4" w:space="0" w:color="auto"/>
            </w:tcBorders>
            <w:noWrap/>
            <w:vAlign w:val="center"/>
            <w:hideMark/>
          </w:tcPr>
          <w:p w14:paraId="263696F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7239125</w:t>
            </w:r>
          </w:p>
        </w:tc>
        <w:tc>
          <w:tcPr>
            <w:tcW w:w="521" w:type="pct"/>
            <w:tcBorders>
              <w:top w:val="nil"/>
              <w:left w:val="nil"/>
              <w:bottom w:val="single" w:sz="4" w:space="0" w:color="auto"/>
              <w:right w:val="single" w:sz="4" w:space="0" w:color="auto"/>
            </w:tcBorders>
            <w:noWrap/>
            <w:vAlign w:val="center"/>
            <w:hideMark/>
          </w:tcPr>
          <w:p w14:paraId="174A80A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7348156</w:t>
            </w:r>
          </w:p>
        </w:tc>
        <w:tc>
          <w:tcPr>
            <w:tcW w:w="521" w:type="pct"/>
            <w:tcBorders>
              <w:top w:val="nil"/>
              <w:left w:val="nil"/>
              <w:bottom w:val="single" w:sz="4" w:space="0" w:color="auto"/>
              <w:right w:val="single" w:sz="4" w:space="0" w:color="auto"/>
            </w:tcBorders>
            <w:noWrap/>
            <w:vAlign w:val="center"/>
            <w:hideMark/>
          </w:tcPr>
          <w:p w14:paraId="2036A1B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6584747</w:t>
            </w:r>
          </w:p>
        </w:tc>
        <w:tc>
          <w:tcPr>
            <w:tcW w:w="520" w:type="pct"/>
            <w:tcBorders>
              <w:top w:val="nil"/>
              <w:left w:val="nil"/>
              <w:bottom w:val="single" w:sz="4" w:space="0" w:color="auto"/>
              <w:right w:val="single" w:sz="4" w:space="0" w:color="auto"/>
            </w:tcBorders>
            <w:noWrap/>
            <w:vAlign w:val="center"/>
            <w:hideMark/>
          </w:tcPr>
          <w:p w14:paraId="6AE5FC6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7325831</w:t>
            </w:r>
          </w:p>
        </w:tc>
        <w:tc>
          <w:tcPr>
            <w:tcW w:w="521" w:type="pct"/>
            <w:tcBorders>
              <w:top w:val="nil"/>
              <w:left w:val="nil"/>
              <w:bottom w:val="single" w:sz="4" w:space="0" w:color="auto"/>
              <w:right w:val="single" w:sz="4" w:space="0" w:color="auto"/>
            </w:tcBorders>
            <w:noWrap/>
            <w:vAlign w:val="center"/>
            <w:hideMark/>
          </w:tcPr>
          <w:p w14:paraId="141029D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7002395</w:t>
            </w:r>
          </w:p>
        </w:tc>
        <w:tc>
          <w:tcPr>
            <w:tcW w:w="521" w:type="pct"/>
            <w:tcBorders>
              <w:top w:val="nil"/>
              <w:left w:val="nil"/>
              <w:bottom w:val="single" w:sz="4" w:space="0" w:color="auto"/>
              <w:right w:val="single" w:sz="4" w:space="0" w:color="auto"/>
            </w:tcBorders>
            <w:noWrap/>
            <w:vAlign w:val="center"/>
            <w:hideMark/>
          </w:tcPr>
          <w:p w14:paraId="4B213E9F"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7317587</w:t>
            </w:r>
          </w:p>
        </w:tc>
        <w:tc>
          <w:tcPr>
            <w:tcW w:w="520" w:type="pct"/>
            <w:tcBorders>
              <w:top w:val="nil"/>
              <w:left w:val="nil"/>
              <w:bottom w:val="single" w:sz="4" w:space="0" w:color="auto"/>
              <w:right w:val="single" w:sz="4" w:space="0" w:color="auto"/>
            </w:tcBorders>
            <w:noWrap/>
            <w:vAlign w:val="center"/>
            <w:hideMark/>
          </w:tcPr>
          <w:p w14:paraId="556C31BA"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702158</w:t>
            </w:r>
            <w:r>
              <w:rPr>
                <w:rFonts w:ascii="Calibri" w:hAnsi="Calibri"/>
                <w:color w:val="000000"/>
                <w:sz w:val="20"/>
                <w:lang w:bidi="ar-SA"/>
              </w:rPr>
              <w:t>7</w:t>
            </w:r>
          </w:p>
        </w:tc>
      </w:tr>
      <w:tr w:rsidR="00201E26" w:rsidRPr="00B53FA4" w14:paraId="7E8A276A" w14:textId="77777777" w:rsidTr="00201E26">
        <w:trPr>
          <w:trHeight w:val="480"/>
        </w:trPr>
        <w:tc>
          <w:tcPr>
            <w:tcW w:w="835" w:type="pct"/>
            <w:tcBorders>
              <w:top w:val="nil"/>
              <w:left w:val="single" w:sz="4" w:space="0" w:color="auto"/>
              <w:bottom w:val="single" w:sz="4" w:space="0" w:color="auto"/>
              <w:right w:val="single" w:sz="4" w:space="0" w:color="auto"/>
            </w:tcBorders>
            <w:vAlign w:val="center"/>
            <w:hideMark/>
          </w:tcPr>
          <w:p w14:paraId="06E76B86" w14:textId="6DD8EF8B" w:rsidR="00201E26" w:rsidRPr="00B53FA4" w:rsidRDefault="00DE4848" w:rsidP="00201E26">
            <w:pPr>
              <w:widowControl/>
              <w:autoSpaceDE/>
              <w:autoSpaceDN/>
              <w:spacing w:line="240" w:lineRule="auto"/>
              <w:ind w:firstLine="0"/>
              <w:jc w:val="left"/>
              <w:rPr>
                <w:rFonts w:ascii="Calibri" w:hAnsi="Calibri"/>
                <w:b/>
                <w:bCs/>
                <w:color w:val="000000"/>
                <w:sz w:val="20"/>
                <w:szCs w:val="18"/>
                <w:lang w:bidi="ar-SA"/>
              </w:rPr>
            </w:pPr>
            <w:r>
              <w:rPr>
                <w:rFonts w:ascii="Calibri" w:hAnsi="Calibri"/>
                <w:b/>
                <w:bCs/>
                <w:color w:val="000000"/>
                <w:sz w:val="20"/>
                <w:szCs w:val="18"/>
                <w:lang w:bidi="ar-SA"/>
              </w:rPr>
              <w:t>DOWN TIME</w:t>
            </w:r>
          </w:p>
        </w:tc>
        <w:tc>
          <w:tcPr>
            <w:tcW w:w="521" w:type="pct"/>
            <w:tcBorders>
              <w:top w:val="nil"/>
              <w:left w:val="nil"/>
              <w:bottom w:val="single" w:sz="4" w:space="0" w:color="auto"/>
              <w:right w:val="single" w:sz="4" w:space="0" w:color="auto"/>
            </w:tcBorders>
            <w:noWrap/>
            <w:vAlign w:val="center"/>
            <w:hideMark/>
          </w:tcPr>
          <w:p w14:paraId="7714B88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c>
          <w:tcPr>
            <w:tcW w:w="520" w:type="pct"/>
            <w:tcBorders>
              <w:top w:val="nil"/>
              <w:left w:val="nil"/>
              <w:bottom w:val="single" w:sz="4" w:space="0" w:color="auto"/>
              <w:right w:val="single" w:sz="4" w:space="0" w:color="auto"/>
            </w:tcBorders>
            <w:noWrap/>
            <w:vAlign w:val="center"/>
            <w:hideMark/>
          </w:tcPr>
          <w:p w14:paraId="70F85D3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031C4A11"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6F522E3D"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6652800</w:t>
            </w:r>
          </w:p>
        </w:tc>
        <w:tc>
          <w:tcPr>
            <w:tcW w:w="520" w:type="pct"/>
            <w:tcBorders>
              <w:top w:val="nil"/>
              <w:left w:val="nil"/>
              <w:bottom w:val="single" w:sz="4" w:space="0" w:color="auto"/>
              <w:right w:val="single" w:sz="4" w:space="0" w:color="auto"/>
            </w:tcBorders>
            <w:noWrap/>
            <w:vAlign w:val="center"/>
            <w:hideMark/>
          </w:tcPr>
          <w:p w14:paraId="3EC4BF9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1CF7D8B5"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c>
          <w:tcPr>
            <w:tcW w:w="521" w:type="pct"/>
            <w:tcBorders>
              <w:top w:val="nil"/>
              <w:left w:val="nil"/>
              <w:bottom w:val="single" w:sz="4" w:space="0" w:color="auto"/>
              <w:right w:val="single" w:sz="4" w:space="0" w:color="auto"/>
            </w:tcBorders>
            <w:noWrap/>
            <w:vAlign w:val="center"/>
            <w:hideMark/>
          </w:tcPr>
          <w:p w14:paraId="6B41561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0" w:type="pct"/>
            <w:tcBorders>
              <w:top w:val="nil"/>
              <w:left w:val="nil"/>
              <w:bottom w:val="single" w:sz="4" w:space="0" w:color="auto"/>
              <w:right w:val="single" w:sz="4" w:space="0" w:color="auto"/>
            </w:tcBorders>
            <w:noWrap/>
            <w:vAlign w:val="center"/>
            <w:hideMark/>
          </w:tcPr>
          <w:p w14:paraId="4490B55A"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r>
      <w:tr w:rsidR="00201E26" w:rsidRPr="00B53FA4" w14:paraId="67357DEC" w14:textId="77777777" w:rsidTr="00201E26">
        <w:trPr>
          <w:trHeight w:val="300"/>
        </w:trPr>
        <w:tc>
          <w:tcPr>
            <w:tcW w:w="835" w:type="pct"/>
            <w:tcBorders>
              <w:top w:val="nil"/>
              <w:left w:val="nil"/>
              <w:bottom w:val="nil"/>
              <w:right w:val="nil"/>
            </w:tcBorders>
            <w:noWrap/>
            <w:vAlign w:val="bottom"/>
            <w:hideMark/>
          </w:tcPr>
          <w:p w14:paraId="15171907" w14:textId="77777777" w:rsidR="00201E26" w:rsidRPr="00B53FA4" w:rsidRDefault="00201E26" w:rsidP="00201E26">
            <w:pPr>
              <w:widowControl/>
              <w:autoSpaceDE/>
              <w:autoSpaceDN/>
              <w:spacing w:line="240" w:lineRule="auto"/>
              <w:ind w:firstLine="0"/>
              <w:jc w:val="left"/>
              <w:rPr>
                <w:rFonts w:ascii="Calibri" w:hAnsi="Calibri"/>
                <w:b/>
                <w:bCs/>
                <w:color w:val="000000"/>
                <w:sz w:val="20"/>
                <w:lang w:bidi="ar-SA"/>
              </w:rPr>
            </w:pPr>
          </w:p>
        </w:tc>
        <w:tc>
          <w:tcPr>
            <w:tcW w:w="521" w:type="pct"/>
            <w:tcBorders>
              <w:top w:val="nil"/>
              <w:left w:val="nil"/>
              <w:bottom w:val="nil"/>
              <w:right w:val="nil"/>
            </w:tcBorders>
            <w:noWrap/>
            <w:vAlign w:val="center"/>
            <w:hideMark/>
          </w:tcPr>
          <w:p w14:paraId="3227DD6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3E65E401"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65E8D28D"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2FE2636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1B0C741C"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47CF1C2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6F77F70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684CD934"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r>
      <w:tr w:rsidR="00201E26" w:rsidRPr="00B53FA4" w14:paraId="4A6C2C07" w14:textId="77777777" w:rsidTr="00201E26">
        <w:trPr>
          <w:trHeight w:val="480"/>
        </w:trPr>
        <w:tc>
          <w:tcPr>
            <w:tcW w:w="835" w:type="pct"/>
            <w:tcBorders>
              <w:top w:val="single" w:sz="4" w:space="0" w:color="auto"/>
              <w:left w:val="single" w:sz="4" w:space="0" w:color="auto"/>
              <w:bottom w:val="single" w:sz="4" w:space="0" w:color="auto"/>
              <w:right w:val="single" w:sz="4" w:space="0" w:color="auto"/>
            </w:tcBorders>
            <w:vAlign w:val="center"/>
            <w:hideMark/>
          </w:tcPr>
          <w:p w14:paraId="0A2CC55E" w14:textId="77777777" w:rsidR="00201E26" w:rsidRPr="00B53FA4" w:rsidRDefault="00201E26" w:rsidP="00201E26">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DISPONIBILIDAD MENSUAL</w:t>
            </w:r>
          </w:p>
        </w:tc>
        <w:tc>
          <w:tcPr>
            <w:tcW w:w="521" w:type="pct"/>
            <w:tcBorders>
              <w:top w:val="single" w:sz="4" w:space="0" w:color="auto"/>
              <w:left w:val="nil"/>
              <w:bottom w:val="single" w:sz="4" w:space="0" w:color="auto"/>
              <w:right w:val="single" w:sz="4" w:space="0" w:color="auto"/>
            </w:tcBorders>
            <w:noWrap/>
            <w:vAlign w:val="center"/>
            <w:hideMark/>
          </w:tcPr>
          <w:p w14:paraId="729C599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0,9893</w:t>
            </w:r>
          </w:p>
        </w:tc>
        <w:tc>
          <w:tcPr>
            <w:tcW w:w="520" w:type="pct"/>
            <w:tcBorders>
              <w:top w:val="single" w:sz="4" w:space="0" w:color="auto"/>
              <w:left w:val="nil"/>
              <w:bottom w:val="single" w:sz="4" w:space="0" w:color="auto"/>
              <w:right w:val="single" w:sz="4" w:space="0" w:color="auto"/>
            </w:tcBorders>
            <w:noWrap/>
            <w:vAlign w:val="center"/>
            <w:hideMark/>
          </w:tcPr>
          <w:p w14:paraId="73253F9B"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0,98282</w:t>
            </w:r>
          </w:p>
        </w:tc>
        <w:tc>
          <w:tcPr>
            <w:tcW w:w="521" w:type="pct"/>
            <w:tcBorders>
              <w:top w:val="single" w:sz="4" w:space="0" w:color="auto"/>
              <w:left w:val="nil"/>
              <w:bottom w:val="single" w:sz="4" w:space="0" w:color="auto"/>
              <w:right w:val="single" w:sz="4" w:space="0" w:color="auto"/>
            </w:tcBorders>
            <w:noWrap/>
            <w:vAlign w:val="center"/>
            <w:hideMark/>
          </w:tcPr>
          <w:p w14:paraId="77060A07"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0,9976</w:t>
            </w:r>
          </w:p>
        </w:tc>
        <w:tc>
          <w:tcPr>
            <w:tcW w:w="521" w:type="pct"/>
            <w:tcBorders>
              <w:top w:val="single" w:sz="4" w:space="0" w:color="auto"/>
              <w:left w:val="nil"/>
              <w:bottom w:val="single" w:sz="4" w:space="0" w:color="auto"/>
              <w:right w:val="single" w:sz="4" w:space="0" w:color="auto"/>
            </w:tcBorders>
            <w:noWrap/>
            <w:vAlign w:val="center"/>
            <w:hideMark/>
          </w:tcPr>
          <w:p w14:paraId="3DBB9DF6"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0,9897</w:t>
            </w:r>
          </w:p>
        </w:tc>
        <w:tc>
          <w:tcPr>
            <w:tcW w:w="520" w:type="pct"/>
            <w:tcBorders>
              <w:top w:val="single" w:sz="4" w:space="0" w:color="auto"/>
              <w:left w:val="nil"/>
              <w:bottom w:val="single" w:sz="4" w:space="0" w:color="auto"/>
              <w:right w:val="single" w:sz="4" w:space="0" w:color="auto"/>
            </w:tcBorders>
            <w:noWrap/>
            <w:vAlign w:val="center"/>
            <w:hideMark/>
          </w:tcPr>
          <w:p w14:paraId="61A7C41A"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0,9946</w:t>
            </w:r>
          </w:p>
        </w:tc>
        <w:tc>
          <w:tcPr>
            <w:tcW w:w="521" w:type="pct"/>
            <w:tcBorders>
              <w:top w:val="single" w:sz="4" w:space="0" w:color="auto"/>
              <w:left w:val="nil"/>
              <w:bottom w:val="single" w:sz="4" w:space="0" w:color="auto"/>
              <w:right w:val="single" w:sz="4" w:space="0" w:color="auto"/>
            </w:tcBorders>
            <w:noWrap/>
            <w:vAlign w:val="center"/>
            <w:hideMark/>
          </w:tcPr>
          <w:p w14:paraId="7C1AFC3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0,982</w:t>
            </w:r>
            <w:r>
              <w:rPr>
                <w:rFonts w:ascii="Calibri" w:hAnsi="Calibri"/>
                <w:color w:val="000000"/>
                <w:sz w:val="20"/>
                <w:lang w:bidi="ar-SA"/>
              </w:rPr>
              <w:t>4</w:t>
            </w:r>
          </w:p>
        </w:tc>
        <w:tc>
          <w:tcPr>
            <w:tcW w:w="521" w:type="pct"/>
            <w:tcBorders>
              <w:top w:val="single" w:sz="4" w:space="0" w:color="auto"/>
              <w:left w:val="nil"/>
              <w:bottom w:val="single" w:sz="4" w:space="0" w:color="auto"/>
              <w:right w:val="single" w:sz="4" w:space="0" w:color="auto"/>
            </w:tcBorders>
            <w:noWrap/>
            <w:vAlign w:val="center"/>
            <w:hideMark/>
          </w:tcPr>
          <w:p w14:paraId="324A19C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0,9935</w:t>
            </w:r>
          </w:p>
        </w:tc>
        <w:tc>
          <w:tcPr>
            <w:tcW w:w="520" w:type="pct"/>
            <w:tcBorders>
              <w:top w:val="single" w:sz="4" w:space="0" w:color="auto"/>
              <w:left w:val="nil"/>
              <w:bottom w:val="single" w:sz="4" w:space="0" w:color="auto"/>
              <w:right w:val="single" w:sz="4" w:space="0" w:color="auto"/>
            </w:tcBorders>
            <w:noWrap/>
            <w:vAlign w:val="center"/>
            <w:hideMark/>
          </w:tcPr>
          <w:p w14:paraId="5FCCAF41"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0,985</w:t>
            </w:r>
            <w:r>
              <w:rPr>
                <w:rFonts w:ascii="Calibri" w:hAnsi="Calibri"/>
                <w:color w:val="000000"/>
                <w:sz w:val="20"/>
                <w:lang w:bidi="ar-SA"/>
              </w:rPr>
              <w:t>1</w:t>
            </w:r>
          </w:p>
        </w:tc>
      </w:tr>
    </w:tbl>
    <w:p w14:paraId="32E1D319" w14:textId="77777777" w:rsidR="00201E26" w:rsidRDefault="00201E26" w:rsidP="00201E26"/>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201E26" w:rsidRPr="004F5FA2" w14:paraId="09B48916" w14:textId="77777777" w:rsidTr="00201E26">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1C6C35A9" w14:textId="77777777" w:rsidR="00201E26" w:rsidRPr="004F5FA2" w:rsidRDefault="00201E26" w:rsidP="00201E26">
            <w:pPr>
              <w:widowControl/>
              <w:autoSpaceDE/>
              <w:autoSpaceDN/>
              <w:spacing w:line="240" w:lineRule="auto"/>
              <w:ind w:firstLine="0"/>
              <w:jc w:val="left"/>
              <w:rPr>
                <w:rFonts w:ascii="Calibri" w:hAnsi="Calibri"/>
                <w:b/>
                <w:bCs/>
                <w:color w:val="000000"/>
                <w:lang w:bidi="ar-SA"/>
              </w:rPr>
            </w:pPr>
            <w:r w:rsidRPr="004F5FA2">
              <w:rPr>
                <w:rFonts w:ascii="Calibri" w:hAnsi="Calibri"/>
                <w:b/>
                <w:bCs/>
                <w:color w:val="000000"/>
                <w:sz w:val="22"/>
                <w:lang w:bidi="ar-SA"/>
              </w:rPr>
              <w:t>AÑO</w:t>
            </w:r>
          </w:p>
        </w:tc>
        <w:tc>
          <w:tcPr>
            <w:tcW w:w="1200" w:type="dxa"/>
            <w:tcBorders>
              <w:top w:val="single" w:sz="4" w:space="0" w:color="auto"/>
              <w:left w:val="nil"/>
              <w:bottom w:val="single" w:sz="4" w:space="0" w:color="auto"/>
              <w:right w:val="single" w:sz="4" w:space="0" w:color="auto"/>
            </w:tcBorders>
            <w:noWrap/>
            <w:vAlign w:val="center"/>
            <w:hideMark/>
          </w:tcPr>
          <w:p w14:paraId="7E53441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5B694E26"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71E7EF6E"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69D930D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420" w:type="dxa"/>
            <w:tcBorders>
              <w:top w:val="nil"/>
              <w:left w:val="nil"/>
              <w:bottom w:val="nil"/>
              <w:right w:val="nil"/>
            </w:tcBorders>
            <w:noWrap/>
            <w:vAlign w:val="center"/>
            <w:hideMark/>
          </w:tcPr>
          <w:p w14:paraId="4C32A475"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4DDBF0D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r>
      <w:tr w:rsidR="00201E26" w:rsidRPr="004F5FA2" w14:paraId="51EE8929" w14:textId="77777777" w:rsidTr="00201E26">
        <w:trPr>
          <w:trHeight w:val="300"/>
        </w:trPr>
        <w:tc>
          <w:tcPr>
            <w:tcW w:w="1460" w:type="dxa"/>
            <w:tcBorders>
              <w:top w:val="nil"/>
              <w:left w:val="single" w:sz="4" w:space="0" w:color="auto"/>
              <w:bottom w:val="single" w:sz="4" w:space="0" w:color="auto"/>
              <w:right w:val="single" w:sz="4" w:space="0" w:color="auto"/>
            </w:tcBorders>
            <w:noWrap/>
            <w:vAlign w:val="bottom"/>
            <w:hideMark/>
          </w:tcPr>
          <w:p w14:paraId="6DFBBDF2" w14:textId="77777777" w:rsidR="00201E26" w:rsidRPr="004F5FA2" w:rsidRDefault="00201E26" w:rsidP="00201E26">
            <w:pPr>
              <w:widowControl/>
              <w:autoSpaceDE/>
              <w:autoSpaceDN/>
              <w:spacing w:line="240" w:lineRule="auto"/>
              <w:ind w:firstLine="0"/>
              <w:jc w:val="left"/>
              <w:rPr>
                <w:rFonts w:ascii="Calibri" w:hAnsi="Calibri"/>
                <w:b/>
                <w:bCs/>
                <w:color w:val="000000"/>
                <w:lang w:bidi="ar-SA"/>
              </w:rPr>
            </w:pPr>
            <w:r w:rsidRPr="004F5FA2">
              <w:rPr>
                <w:rFonts w:ascii="Calibri" w:hAnsi="Calibri"/>
                <w:b/>
                <w:bCs/>
                <w:color w:val="000000"/>
                <w:sz w:val="22"/>
                <w:lang w:bidi="ar-SA"/>
              </w:rPr>
              <w:t>MES</w:t>
            </w:r>
          </w:p>
        </w:tc>
        <w:tc>
          <w:tcPr>
            <w:tcW w:w="1200" w:type="dxa"/>
            <w:tcBorders>
              <w:top w:val="nil"/>
              <w:left w:val="nil"/>
              <w:bottom w:val="single" w:sz="4" w:space="0" w:color="auto"/>
              <w:right w:val="single" w:sz="4" w:space="0" w:color="auto"/>
            </w:tcBorders>
            <w:noWrap/>
            <w:vAlign w:val="center"/>
            <w:hideMark/>
          </w:tcPr>
          <w:p w14:paraId="6DB2EC8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w:t>
            </w:r>
          </w:p>
        </w:tc>
        <w:tc>
          <w:tcPr>
            <w:tcW w:w="1200" w:type="dxa"/>
            <w:tcBorders>
              <w:top w:val="nil"/>
              <w:left w:val="nil"/>
              <w:bottom w:val="single" w:sz="4" w:space="0" w:color="auto"/>
              <w:right w:val="single" w:sz="4" w:space="0" w:color="auto"/>
            </w:tcBorders>
            <w:noWrap/>
            <w:vAlign w:val="center"/>
            <w:hideMark/>
          </w:tcPr>
          <w:p w14:paraId="04286AA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8</w:t>
            </w:r>
          </w:p>
        </w:tc>
        <w:tc>
          <w:tcPr>
            <w:tcW w:w="1200" w:type="dxa"/>
            <w:tcBorders>
              <w:top w:val="nil"/>
              <w:left w:val="nil"/>
              <w:bottom w:val="single" w:sz="4" w:space="0" w:color="auto"/>
              <w:right w:val="single" w:sz="4" w:space="0" w:color="auto"/>
            </w:tcBorders>
            <w:noWrap/>
            <w:vAlign w:val="center"/>
            <w:hideMark/>
          </w:tcPr>
          <w:p w14:paraId="1D91704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9</w:t>
            </w:r>
          </w:p>
        </w:tc>
        <w:tc>
          <w:tcPr>
            <w:tcW w:w="1200" w:type="dxa"/>
            <w:tcBorders>
              <w:top w:val="nil"/>
              <w:left w:val="nil"/>
              <w:bottom w:val="single" w:sz="4" w:space="0" w:color="auto"/>
              <w:right w:val="single" w:sz="4" w:space="0" w:color="auto"/>
            </w:tcBorders>
            <w:noWrap/>
            <w:vAlign w:val="center"/>
            <w:hideMark/>
          </w:tcPr>
          <w:p w14:paraId="6F8C1553"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10</w:t>
            </w:r>
          </w:p>
        </w:tc>
        <w:tc>
          <w:tcPr>
            <w:tcW w:w="1420" w:type="dxa"/>
            <w:tcBorders>
              <w:top w:val="nil"/>
              <w:left w:val="nil"/>
              <w:bottom w:val="nil"/>
              <w:right w:val="nil"/>
            </w:tcBorders>
            <w:noWrap/>
            <w:vAlign w:val="center"/>
            <w:hideMark/>
          </w:tcPr>
          <w:p w14:paraId="6C1AF55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6142922C"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r>
      <w:tr w:rsidR="00DE4848" w:rsidRPr="004F5FA2" w14:paraId="3ABFC46A" w14:textId="77777777" w:rsidTr="00201E26">
        <w:trPr>
          <w:trHeight w:val="480"/>
        </w:trPr>
        <w:tc>
          <w:tcPr>
            <w:tcW w:w="1460" w:type="dxa"/>
            <w:tcBorders>
              <w:top w:val="nil"/>
              <w:left w:val="single" w:sz="4" w:space="0" w:color="auto"/>
              <w:bottom w:val="single" w:sz="4" w:space="0" w:color="auto"/>
              <w:right w:val="single" w:sz="4" w:space="0" w:color="auto"/>
            </w:tcBorders>
            <w:vAlign w:val="center"/>
            <w:hideMark/>
          </w:tcPr>
          <w:p w14:paraId="4710C84E" w14:textId="45575D7E" w:rsidR="00DE4848" w:rsidRPr="004F5FA2" w:rsidRDefault="00DE4848" w:rsidP="00DE4848">
            <w:pPr>
              <w:widowControl/>
              <w:autoSpaceDE/>
              <w:autoSpaceDN/>
              <w:spacing w:line="240" w:lineRule="auto"/>
              <w:ind w:firstLine="0"/>
              <w:jc w:val="left"/>
              <w:rPr>
                <w:rFonts w:ascii="Calibri" w:hAnsi="Calibri"/>
                <w:b/>
                <w:bCs/>
                <w:color w:val="000000"/>
                <w:sz w:val="18"/>
                <w:szCs w:val="18"/>
                <w:lang w:bidi="ar-SA"/>
              </w:rPr>
            </w:pPr>
            <w:r>
              <w:rPr>
                <w:rFonts w:ascii="Calibri" w:hAnsi="Calibri"/>
                <w:b/>
                <w:bCs/>
                <w:color w:val="000000"/>
                <w:sz w:val="20"/>
                <w:szCs w:val="18"/>
                <w:lang w:bidi="ar-SA"/>
              </w:rPr>
              <w:t>UP TIME</w:t>
            </w:r>
          </w:p>
        </w:tc>
        <w:tc>
          <w:tcPr>
            <w:tcW w:w="1200" w:type="dxa"/>
            <w:tcBorders>
              <w:top w:val="nil"/>
              <w:left w:val="nil"/>
              <w:bottom w:val="single" w:sz="4" w:space="0" w:color="auto"/>
              <w:right w:val="single" w:sz="4" w:space="0" w:color="auto"/>
            </w:tcBorders>
            <w:noWrap/>
            <w:vAlign w:val="center"/>
            <w:hideMark/>
          </w:tcPr>
          <w:p w14:paraId="69E12D14"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Pr>
                <w:rFonts w:ascii="Calibri" w:hAnsi="Calibri"/>
                <w:color w:val="000000"/>
                <w:sz w:val="22"/>
                <w:lang w:bidi="ar-SA"/>
              </w:rPr>
              <w:t>7311405</w:t>
            </w:r>
          </w:p>
        </w:tc>
        <w:tc>
          <w:tcPr>
            <w:tcW w:w="1200" w:type="dxa"/>
            <w:tcBorders>
              <w:top w:val="nil"/>
              <w:left w:val="nil"/>
              <w:bottom w:val="single" w:sz="4" w:space="0" w:color="auto"/>
              <w:right w:val="single" w:sz="4" w:space="0" w:color="auto"/>
            </w:tcBorders>
            <w:noWrap/>
            <w:vAlign w:val="center"/>
            <w:hideMark/>
          </w:tcPr>
          <w:p w14:paraId="7E8B42CF"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728093</w:t>
            </w:r>
            <w:r>
              <w:rPr>
                <w:rFonts w:ascii="Calibri" w:hAnsi="Calibri"/>
                <w:color w:val="000000"/>
                <w:sz w:val="22"/>
                <w:lang w:bidi="ar-SA"/>
              </w:rPr>
              <w:t>3</w:t>
            </w:r>
          </w:p>
        </w:tc>
        <w:tc>
          <w:tcPr>
            <w:tcW w:w="1200" w:type="dxa"/>
            <w:tcBorders>
              <w:top w:val="nil"/>
              <w:left w:val="nil"/>
              <w:bottom w:val="single" w:sz="4" w:space="0" w:color="auto"/>
              <w:right w:val="single" w:sz="4" w:space="0" w:color="auto"/>
            </w:tcBorders>
            <w:noWrap/>
            <w:vAlign w:val="center"/>
            <w:hideMark/>
          </w:tcPr>
          <w:p w14:paraId="3F8F0AA4"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7059364</w:t>
            </w:r>
          </w:p>
        </w:tc>
        <w:tc>
          <w:tcPr>
            <w:tcW w:w="1200" w:type="dxa"/>
            <w:tcBorders>
              <w:top w:val="nil"/>
              <w:left w:val="nil"/>
              <w:bottom w:val="single" w:sz="4" w:space="0" w:color="auto"/>
              <w:right w:val="single" w:sz="4" w:space="0" w:color="auto"/>
            </w:tcBorders>
            <w:noWrap/>
            <w:vAlign w:val="center"/>
            <w:hideMark/>
          </w:tcPr>
          <w:p w14:paraId="6D9810C3"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726106</w:t>
            </w:r>
            <w:r>
              <w:rPr>
                <w:rFonts w:ascii="Calibri" w:hAnsi="Calibri"/>
                <w:color w:val="000000"/>
                <w:sz w:val="22"/>
                <w:lang w:bidi="ar-SA"/>
              </w:rPr>
              <w:t>4</w:t>
            </w:r>
          </w:p>
        </w:tc>
        <w:tc>
          <w:tcPr>
            <w:tcW w:w="1420" w:type="dxa"/>
            <w:tcBorders>
              <w:top w:val="nil"/>
              <w:left w:val="nil"/>
              <w:bottom w:val="nil"/>
              <w:right w:val="nil"/>
            </w:tcBorders>
            <w:noWrap/>
            <w:vAlign w:val="center"/>
            <w:hideMark/>
          </w:tcPr>
          <w:p w14:paraId="7DC80B36"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E6318EA"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p>
        </w:tc>
      </w:tr>
      <w:tr w:rsidR="00DE4848" w:rsidRPr="004F5FA2" w14:paraId="52536302" w14:textId="77777777" w:rsidTr="00201E26">
        <w:trPr>
          <w:trHeight w:val="480"/>
        </w:trPr>
        <w:tc>
          <w:tcPr>
            <w:tcW w:w="1460" w:type="dxa"/>
            <w:tcBorders>
              <w:top w:val="nil"/>
              <w:left w:val="single" w:sz="4" w:space="0" w:color="auto"/>
              <w:bottom w:val="single" w:sz="4" w:space="0" w:color="auto"/>
              <w:right w:val="single" w:sz="4" w:space="0" w:color="auto"/>
            </w:tcBorders>
            <w:vAlign w:val="center"/>
            <w:hideMark/>
          </w:tcPr>
          <w:p w14:paraId="69DEF6A3" w14:textId="7DABC3DA" w:rsidR="00DE4848" w:rsidRPr="004F5FA2" w:rsidRDefault="00DE4848" w:rsidP="00DE4848">
            <w:pPr>
              <w:widowControl/>
              <w:autoSpaceDE/>
              <w:autoSpaceDN/>
              <w:spacing w:line="240" w:lineRule="auto"/>
              <w:ind w:firstLine="0"/>
              <w:jc w:val="left"/>
              <w:rPr>
                <w:rFonts w:ascii="Calibri" w:hAnsi="Calibri"/>
                <w:b/>
                <w:bCs/>
                <w:color w:val="000000"/>
                <w:sz w:val="18"/>
                <w:szCs w:val="18"/>
                <w:lang w:bidi="ar-SA"/>
              </w:rPr>
            </w:pPr>
            <w:r>
              <w:rPr>
                <w:rFonts w:ascii="Calibri" w:hAnsi="Calibri"/>
                <w:b/>
                <w:bCs/>
                <w:color w:val="000000"/>
                <w:sz w:val="20"/>
                <w:szCs w:val="18"/>
                <w:lang w:bidi="ar-SA"/>
              </w:rPr>
              <w:t>DOWN TIME</w:t>
            </w:r>
          </w:p>
        </w:tc>
        <w:tc>
          <w:tcPr>
            <w:tcW w:w="1200" w:type="dxa"/>
            <w:tcBorders>
              <w:top w:val="nil"/>
              <w:left w:val="nil"/>
              <w:bottom w:val="single" w:sz="4" w:space="0" w:color="auto"/>
              <w:right w:val="single" w:sz="4" w:space="0" w:color="auto"/>
            </w:tcBorders>
            <w:noWrap/>
            <w:vAlign w:val="center"/>
            <w:hideMark/>
          </w:tcPr>
          <w:p w14:paraId="29A8CD24"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200" w:type="dxa"/>
            <w:tcBorders>
              <w:top w:val="nil"/>
              <w:left w:val="nil"/>
              <w:bottom w:val="single" w:sz="4" w:space="0" w:color="auto"/>
              <w:right w:val="single" w:sz="4" w:space="0" w:color="auto"/>
            </w:tcBorders>
            <w:noWrap/>
            <w:vAlign w:val="center"/>
            <w:hideMark/>
          </w:tcPr>
          <w:p w14:paraId="4BD2B691"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200" w:type="dxa"/>
            <w:tcBorders>
              <w:top w:val="nil"/>
              <w:left w:val="nil"/>
              <w:bottom w:val="single" w:sz="4" w:space="0" w:color="auto"/>
              <w:right w:val="single" w:sz="4" w:space="0" w:color="auto"/>
            </w:tcBorders>
            <w:noWrap/>
            <w:vAlign w:val="center"/>
            <w:hideMark/>
          </w:tcPr>
          <w:p w14:paraId="6DB2C65E"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7128000</w:t>
            </w:r>
          </w:p>
        </w:tc>
        <w:tc>
          <w:tcPr>
            <w:tcW w:w="1200" w:type="dxa"/>
            <w:tcBorders>
              <w:top w:val="nil"/>
              <w:left w:val="nil"/>
              <w:bottom w:val="single" w:sz="4" w:space="0" w:color="auto"/>
              <w:right w:val="single" w:sz="4" w:space="0" w:color="auto"/>
            </w:tcBorders>
            <w:noWrap/>
            <w:vAlign w:val="center"/>
            <w:hideMark/>
          </w:tcPr>
          <w:p w14:paraId="7E71015A"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420" w:type="dxa"/>
            <w:tcBorders>
              <w:top w:val="nil"/>
              <w:left w:val="nil"/>
              <w:bottom w:val="nil"/>
              <w:right w:val="nil"/>
            </w:tcBorders>
            <w:noWrap/>
            <w:vAlign w:val="center"/>
            <w:hideMark/>
          </w:tcPr>
          <w:p w14:paraId="504DC79D"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52EFBDDB"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p>
        </w:tc>
      </w:tr>
      <w:tr w:rsidR="00201E26" w:rsidRPr="004F5FA2" w14:paraId="4A82CA85" w14:textId="77777777" w:rsidTr="00201E26">
        <w:trPr>
          <w:trHeight w:val="300"/>
        </w:trPr>
        <w:tc>
          <w:tcPr>
            <w:tcW w:w="1460" w:type="dxa"/>
            <w:tcBorders>
              <w:top w:val="nil"/>
              <w:left w:val="nil"/>
              <w:bottom w:val="nil"/>
              <w:right w:val="nil"/>
            </w:tcBorders>
            <w:noWrap/>
            <w:vAlign w:val="bottom"/>
            <w:hideMark/>
          </w:tcPr>
          <w:p w14:paraId="640A2582" w14:textId="77777777" w:rsidR="00201E26" w:rsidRPr="004F5FA2" w:rsidRDefault="00201E26" w:rsidP="00201E26">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744DC7A3"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66F0A92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39954D0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2FB7D61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3A9BEE38" w14:textId="77777777" w:rsidR="00201E26" w:rsidRPr="004F5FA2" w:rsidRDefault="00201E26" w:rsidP="00201E26">
            <w:pPr>
              <w:widowControl/>
              <w:autoSpaceDE/>
              <w:autoSpaceDN/>
              <w:spacing w:line="240" w:lineRule="auto"/>
              <w:ind w:firstLine="0"/>
              <w:jc w:val="center"/>
              <w:rPr>
                <w:rFonts w:ascii="Calibri" w:hAnsi="Calibri"/>
                <w:b/>
                <w:bCs/>
                <w:color w:val="000000"/>
                <w:lang w:bidi="ar-SA"/>
              </w:rPr>
            </w:pPr>
            <w:r w:rsidRPr="004F5FA2">
              <w:rPr>
                <w:rFonts w:ascii="Calibri" w:hAnsi="Calibri"/>
                <w:b/>
                <w:bCs/>
                <w:color w:val="000000"/>
                <w:sz w:val="22"/>
                <w:lang w:bidi="ar-SA"/>
              </w:rPr>
              <w:t>DISP. MINIMA</w:t>
            </w:r>
          </w:p>
        </w:tc>
        <w:tc>
          <w:tcPr>
            <w:tcW w:w="1656" w:type="dxa"/>
            <w:tcBorders>
              <w:top w:val="single" w:sz="4" w:space="0" w:color="auto"/>
              <w:left w:val="nil"/>
              <w:bottom w:val="single" w:sz="4" w:space="0" w:color="auto"/>
              <w:right w:val="single" w:sz="4" w:space="0" w:color="auto"/>
            </w:tcBorders>
            <w:noWrap/>
            <w:vAlign w:val="center"/>
            <w:hideMark/>
          </w:tcPr>
          <w:p w14:paraId="0B0E9BFC" w14:textId="77777777" w:rsidR="00201E26" w:rsidRPr="004F5FA2" w:rsidRDefault="00201E26" w:rsidP="00201E26">
            <w:pPr>
              <w:widowControl/>
              <w:autoSpaceDE/>
              <w:autoSpaceDN/>
              <w:spacing w:line="240" w:lineRule="auto"/>
              <w:ind w:firstLine="0"/>
              <w:jc w:val="center"/>
              <w:rPr>
                <w:rFonts w:ascii="Calibri" w:hAnsi="Calibri"/>
                <w:b/>
                <w:bCs/>
                <w:color w:val="000000"/>
                <w:lang w:bidi="ar-SA"/>
              </w:rPr>
            </w:pPr>
            <w:r w:rsidRPr="004F5FA2">
              <w:rPr>
                <w:rFonts w:ascii="Calibri" w:hAnsi="Calibri"/>
                <w:b/>
                <w:bCs/>
                <w:color w:val="000000"/>
                <w:sz w:val="22"/>
                <w:lang w:bidi="ar-SA"/>
              </w:rPr>
              <w:t>DISPONIBILIDAD ANUAL</w:t>
            </w:r>
          </w:p>
        </w:tc>
      </w:tr>
      <w:tr w:rsidR="00201E26" w:rsidRPr="004F5FA2" w14:paraId="45C9EDB8" w14:textId="77777777" w:rsidTr="00201E26">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16A01E18" w14:textId="77777777" w:rsidR="00201E26" w:rsidRPr="004F5FA2" w:rsidRDefault="00201E26" w:rsidP="00201E26">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17AF4707"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0,9926</w:t>
            </w:r>
          </w:p>
        </w:tc>
        <w:tc>
          <w:tcPr>
            <w:tcW w:w="1200" w:type="dxa"/>
            <w:tcBorders>
              <w:top w:val="single" w:sz="4" w:space="0" w:color="auto"/>
              <w:left w:val="nil"/>
              <w:bottom w:val="single" w:sz="4" w:space="0" w:color="auto"/>
              <w:right w:val="single" w:sz="4" w:space="0" w:color="auto"/>
            </w:tcBorders>
            <w:noWrap/>
            <w:vAlign w:val="center"/>
            <w:hideMark/>
          </w:tcPr>
          <w:p w14:paraId="3A4495E2"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0,9885</w:t>
            </w:r>
          </w:p>
        </w:tc>
        <w:tc>
          <w:tcPr>
            <w:tcW w:w="1200" w:type="dxa"/>
            <w:tcBorders>
              <w:top w:val="single" w:sz="4" w:space="0" w:color="auto"/>
              <w:left w:val="nil"/>
              <w:bottom w:val="single" w:sz="4" w:space="0" w:color="auto"/>
              <w:right w:val="single" w:sz="4" w:space="0" w:color="auto"/>
            </w:tcBorders>
            <w:noWrap/>
            <w:vAlign w:val="center"/>
            <w:hideMark/>
          </w:tcPr>
          <w:p w14:paraId="7436DDBC"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0,990</w:t>
            </w:r>
            <w:r>
              <w:rPr>
                <w:rFonts w:ascii="Calibri" w:hAnsi="Calibri"/>
                <w:color w:val="000000"/>
                <w:sz w:val="22"/>
                <w:lang w:bidi="ar-SA"/>
              </w:rPr>
              <w:t>4</w:t>
            </w:r>
          </w:p>
        </w:tc>
        <w:tc>
          <w:tcPr>
            <w:tcW w:w="1200" w:type="dxa"/>
            <w:tcBorders>
              <w:top w:val="single" w:sz="4" w:space="0" w:color="auto"/>
              <w:left w:val="nil"/>
              <w:bottom w:val="single" w:sz="4" w:space="0" w:color="auto"/>
              <w:right w:val="single" w:sz="4" w:space="0" w:color="auto"/>
            </w:tcBorders>
            <w:noWrap/>
            <w:vAlign w:val="center"/>
            <w:hideMark/>
          </w:tcPr>
          <w:p w14:paraId="77E55EF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0,9858</w:t>
            </w:r>
          </w:p>
        </w:tc>
        <w:tc>
          <w:tcPr>
            <w:tcW w:w="1420" w:type="dxa"/>
            <w:tcBorders>
              <w:top w:val="nil"/>
              <w:left w:val="nil"/>
              <w:bottom w:val="single" w:sz="4" w:space="0" w:color="auto"/>
              <w:right w:val="single" w:sz="4" w:space="0" w:color="auto"/>
            </w:tcBorders>
            <w:noWrap/>
            <w:vAlign w:val="center"/>
            <w:hideMark/>
          </w:tcPr>
          <w:p w14:paraId="3578484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Pr>
                <w:rFonts w:ascii="Calibri" w:hAnsi="Calibri"/>
                <w:color w:val="000000"/>
                <w:sz w:val="22"/>
                <w:lang w:bidi="ar-SA"/>
              </w:rPr>
              <w:t>0,9824</w:t>
            </w:r>
          </w:p>
        </w:tc>
        <w:tc>
          <w:tcPr>
            <w:tcW w:w="1656" w:type="dxa"/>
            <w:tcBorders>
              <w:top w:val="nil"/>
              <w:left w:val="nil"/>
              <w:bottom w:val="single" w:sz="4" w:space="0" w:color="auto"/>
              <w:right w:val="single" w:sz="4" w:space="0" w:color="auto"/>
            </w:tcBorders>
            <w:noWrap/>
            <w:vAlign w:val="center"/>
            <w:hideMark/>
          </w:tcPr>
          <w:p w14:paraId="62788D19"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0,989</w:t>
            </w:r>
            <w:r>
              <w:rPr>
                <w:rFonts w:ascii="Calibri" w:hAnsi="Calibri"/>
                <w:color w:val="000000"/>
                <w:sz w:val="22"/>
                <w:lang w:bidi="ar-SA"/>
              </w:rPr>
              <w:t>9</w:t>
            </w:r>
          </w:p>
        </w:tc>
      </w:tr>
    </w:tbl>
    <w:p w14:paraId="6EB18C6C" w14:textId="77777777" w:rsidR="00201E26" w:rsidRDefault="00201E26" w:rsidP="00201E26">
      <w:r w:rsidRPr="00A92987">
        <w:rPr>
          <w:i/>
        </w:rPr>
        <w:t xml:space="preserve">Nota: </w:t>
      </w:r>
      <w:r w:rsidRPr="00A92987">
        <w:t xml:space="preserve">La tabla representa </w:t>
      </w:r>
      <w:r>
        <w:t>la simulación de las disponibilidades mensuales y mínima del período que se ha establecido para este efecto.</w:t>
      </w:r>
    </w:p>
    <w:p w14:paraId="2C65109C" w14:textId="77777777" w:rsidR="00201E26" w:rsidRDefault="00201E26" w:rsidP="00201E26"/>
    <w:p w14:paraId="3C3AF070" w14:textId="77777777" w:rsidR="00201E26" w:rsidRDefault="00201E26" w:rsidP="00201E26">
      <w:r>
        <w:t>De la tabla anterior, la descripción de cada parámetro es la siguiente:</w:t>
      </w:r>
    </w:p>
    <w:p w14:paraId="3C26C245" w14:textId="77777777" w:rsidR="00201E26" w:rsidRDefault="00201E26" w:rsidP="00201E26">
      <w:pPr>
        <w:pStyle w:val="Sinespaciado"/>
      </w:pPr>
      <w:r>
        <w:t>- Año:</w:t>
      </w:r>
    </w:p>
    <w:p w14:paraId="35F792C8" w14:textId="77777777" w:rsidR="00201E26" w:rsidRDefault="00201E26" w:rsidP="00201E26">
      <w:r>
        <w:t>Corresponde al año del período que se quiere simular.</w:t>
      </w:r>
    </w:p>
    <w:p w14:paraId="75C6C198" w14:textId="77777777" w:rsidR="00201E26" w:rsidRDefault="00201E26" w:rsidP="00201E26"/>
    <w:p w14:paraId="64FDD43C" w14:textId="77777777" w:rsidR="00201E26" w:rsidRDefault="00201E26" w:rsidP="00201E26">
      <w:pPr>
        <w:pStyle w:val="Sinespaciado"/>
      </w:pPr>
      <w:r>
        <w:t>- Mes:</w:t>
      </w:r>
    </w:p>
    <w:p w14:paraId="78C3F0EA" w14:textId="77777777" w:rsidR="00201E26" w:rsidRDefault="00201E26" w:rsidP="00201E26">
      <w:r>
        <w:t>Corresponde al mes que se quiere simular su disponibilidad</w:t>
      </w:r>
    </w:p>
    <w:p w14:paraId="0FFE2929" w14:textId="77777777" w:rsidR="00201E26" w:rsidRDefault="00201E26" w:rsidP="00201E26"/>
    <w:p w14:paraId="247DCFF4" w14:textId="66EDF94F" w:rsidR="00201E26" w:rsidRDefault="00201E26" w:rsidP="00201E26">
      <w:pPr>
        <w:pStyle w:val="Sinespaciado"/>
      </w:pPr>
      <w:r>
        <w:t xml:space="preserve">- </w:t>
      </w:r>
      <w:r w:rsidR="00DE4848">
        <w:t>UP TIME</w:t>
      </w:r>
      <w:r>
        <w:t>:</w:t>
      </w:r>
    </w:p>
    <w:p w14:paraId="099F971D" w14:textId="7644D775" w:rsidR="00201E26" w:rsidRDefault="00201E26" w:rsidP="00201E26">
      <w:r>
        <w:t xml:space="preserve">Corresponde </w:t>
      </w:r>
      <w:r w:rsidR="00DE4848">
        <w:t xml:space="preserve">al tiempo </w:t>
      </w:r>
      <w:r>
        <w:t>real</w:t>
      </w:r>
      <w:r w:rsidR="00DE4848">
        <w:t xml:space="preserve"> que el equipo estuvo funcionando correctamente</w:t>
      </w:r>
      <w:r>
        <w:t xml:space="preserve"> en el mes definido previamente. Se obtiene utilizando la función "SUMAR.SI.CONJUNTO" de la siguiente forma:</w:t>
      </w:r>
    </w:p>
    <w:p w14:paraId="4A74F459" w14:textId="2D9AB969" w:rsidR="00201E26" w:rsidRDefault="00201E26" w:rsidP="00201E26">
      <w:r>
        <w:t>"=SUMAR.SI.CONJUNTO(Columna Parámetro "</w:t>
      </w:r>
      <w:proofErr w:type="spellStart"/>
      <w:r w:rsidR="00DE4848">
        <w:t>duracion</w:t>
      </w:r>
      <w:proofErr w:type="spellEnd"/>
      <w:r>
        <w:t>"</w:t>
      </w:r>
      <w:r w:rsidRPr="004612A9">
        <w:t>;</w:t>
      </w:r>
      <w:r w:rsidR="00DE4848">
        <w:t xml:space="preserve"> Columna Parámetro "sistema”; “1”; </w:t>
      </w:r>
      <w:r>
        <w:t>Columna Parámetro "</w:t>
      </w:r>
      <w:proofErr w:type="spellStart"/>
      <w:r>
        <w:t>Año"</w:t>
      </w:r>
      <w:r w:rsidRPr="004612A9">
        <w:t>;</w:t>
      </w:r>
      <w:r>
        <w:t>"Año</w:t>
      </w:r>
      <w:proofErr w:type="spellEnd"/>
      <w:r>
        <w:t xml:space="preserve"> a simular"</w:t>
      </w:r>
      <w:r w:rsidRPr="004612A9">
        <w:t xml:space="preserve">; </w:t>
      </w:r>
      <w:r>
        <w:t>Columna Parámetro "</w:t>
      </w:r>
      <w:proofErr w:type="spellStart"/>
      <w:r>
        <w:t>Mes"</w:t>
      </w:r>
      <w:r w:rsidRPr="004612A9">
        <w:t>;</w:t>
      </w:r>
      <w:r>
        <w:t>"Mes</w:t>
      </w:r>
      <w:proofErr w:type="spellEnd"/>
      <w:r>
        <w:t xml:space="preserve"> a simular"</w:t>
      </w:r>
      <w:r w:rsidRPr="004612A9">
        <w:t>)</w:t>
      </w:r>
      <w:r>
        <w:t>"</w:t>
      </w:r>
    </w:p>
    <w:p w14:paraId="03CED8BF" w14:textId="77777777" w:rsidR="00201E26" w:rsidRDefault="00201E26" w:rsidP="00201E26"/>
    <w:p w14:paraId="315DC5C5" w14:textId="137718C0" w:rsidR="00201E26" w:rsidRDefault="00201E26" w:rsidP="00201E26">
      <w:pPr>
        <w:pStyle w:val="Sinespaciado"/>
      </w:pPr>
      <w:r>
        <w:t xml:space="preserve">- </w:t>
      </w:r>
      <w:r w:rsidR="00DE4848">
        <w:t>DOWN TIMA</w:t>
      </w:r>
      <w:r>
        <w:t>:</w:t>
      </w:r>
    </w:p>
    <w:p w14:paraId="7578DAC0" w14:textId="740205A2" w:rsidR="00201E26" w:rsidRDefault="00201E26" w:rsidP="00201E26">
      <w:r>
        <w:t xml:space="preserve">Corresponde </w:t>
      </w:r>
      <w:r w:rsidR="00DE4848">
        <w:t>al tiempo que el equipo estuvo detenido producto de una falla</w:t>
      </w:r>
      <w:r>
        <w:t>. Se obtiene utilizando la función "SUMAR.SI.CONJUNTO" de la siguiente forma:</w:t>
      </w:r>
    </w:p>
    <w:p w14:paraId="386CDCD4" w14:textId="30282FE9" w:rsidR="00201E26" w:rsidRDefault="00201E26" w:rsidP="00201E26">
      <w:r>
        <w:t>"=SUMAR.SI.CONJUNTO(Columna Parámetro "</w:t>
      </w:r>
      <w:proofErr w:type="spellStart"/>
      <w:r w:rsidR="00DE4848">
        <w:t>Duracion</w:t>
      </w:r>
      <w:proofErr w:type="spellEnd"/>
      <w:r>
        <w:t>"</w:t>
      </w:r>
      <w:r w:rsidRPr="004612A9">
        <w:t>;</w:t>
      </w:r>
      <w:r w:rsidR="00DE4848">
        <w:t xml:space="preserve"> Columna Parámetro "sistema”; “0”; </w:t>
      </w:r>
      <w:r>
        <w:t>Columna Parámetro "</w:t>
      </w:r>
      <w:proofErr w:type="spellStart"/>
      <w:r>
        <w:t>Año"</w:t>
      </w:r>
      <w:r w:rsidRPr="004612A9">
        <w:t>;</w:t>
      </w:r>
      <w:r>
        <w:t>"Año</w:t>
      </w:r>
      <w:proofErr w:type="spellEnd"/>
      <w:r>
        <w:t xml:space="preserve"> a simular"</w:t>
      </w:r>
      <w:r w:rsidRPr="004612A9">
        <w:t xml:space="preserve">; </w:t>
      </w:r>
      <w:r>
        <w:t>Columna Parámetro "</w:t>
      </w:r>
      <w:proofErr w:type="spellStart"/>
      <w:r>
        <w:t>Mes"</w:t>
      </w:r>
      <w:r w:rsidRPr="004612A9">
        <w:t>;</w:t>
      </w:r>
      <w:r>
        <w:t>"Mes</w:t>
      </w:r>
      <w:proofErr w:type="spellEnd"/>
      <w:r>
        <w:t xml:space="preserve"> a simular"</w:t>
      </w:r>
      <w:r w:rsidRPr="004612A9">
        <w:t>)</w:t>
      </w:r>
      <w:r>
        <w:t>"</w:t>
      </w:r>
    </w:p>
    <w:p w14:paraId="43608C34" w14:textId="77777777" w:rsidR="00201E26" w:rsidRDefault="00201E26" w:rsidP="00201E26"/>
    <w:p w14:paraId="69EF82E6" w14:textId="77777777" w:rsidR="00201E26" w:rsidRDefault="00201E26" w:rsidP="00201E26">
      <w:pPr>
        <w:pStyle w:val="Sinespaciado"/>
      </w:pPr>
      <w:r>
        <w:t>- Disponibilidad Mensual:</w:t>
      </w:r>
    </w:p>
    <w:p w14:paraId="247DB3DB" w14:textId="77777777" w:rsidR="00201E26" w:rsidRDefault="00201E26" w:rsidP="00201E26">
      <w:r>
        <w:t>Corresponde a la Disponibilidad productiva que se obtiene en el mes definido y está dado por la siguiente ecuación:</w:t>
      </w:r>
    </w:p>
    <w:p w14:paraId="0569AD88" w14:textId="29D7E22F" w:rsidR="00201E26" w:rsidRPr="00090549" w:rsidRDefault="007B45B0" w:rsidP="00201E26">
      <w:pPr>
        <w:rPr>
          <w:lang w:val="en-CA"/>
        </w:rPr>
      </w:pPr>
      <m:oMathPara>
        <m:oMath>
          <m:sSub>
            <m:sSubPr>
              <m:ctrlPr>
                <w:rPr>
                  <w:rFonts w:ascii="Cambria Math" w:hAnsi="Cambria Math"/>
                </w:rPr>
              </m:ctrlPr>
            </m:sSubPr>
            <m:e>
              <m:r>
                <w:rPr>
                  <w:rFonts w:ascii="Cambria Math" w:hAnsi="Cambria Math"/>
                </w:rPr>
                <m:t>A</m:t>
              </m:r>
            </m:e>
            <m:sub>
              <m:r>
                <w:rPr>
                  <w:rFonts w:ascii="Cambria Math" w:hAnsi="Cambria Math"/>
                </w:rPr>
                <m:t>mes</m:t>
              </m:r>
              <m:r>
                <m:rPr>
                  <m:sty m:val="p"/>
                </m:rPr>
                <w:rPr>
                  <w:rFonts w:ascii="Cambria Math" w:hAnsi="Cambria Math"/>
                  <w:lang w:val="en-CA"/>
                </w:rPr>
                <m:t xml:space="preserve"> "</m:t>
              </m:r>
              <m:r>
                <w:rPr>
                  <w:rFonts w:ascii="Cambria Math" w:hAnsi="Cambria Math"/>
                </w:rPr>
                <m:t>i</m:t>
              </m:r>
              <m:r>
                <m:rPr>
                  <m:sty m:val="p"/>
                </m:rPr>
                <w:rPr>
                  <w:rFonts w:ascii="Cambria Math" w:hAnsi="Cambria Math"/>
                  <w:lang w:val="en-CA"/>
                </w:rPr>
                <m:t>"</m:t>
              </m:r>
            </m:sub>
          </m:sSub>
          <m:r>
            <m:rPr>
              <m:sty m:val="p"/>
            </m:rPr>
            <w:rPr>
              <w:rFonts w:ascii="Cambria Math" w:hAnsi="Cambria Math"/>
              <w:lang w:val="en-CA"/>
            </w:rPr>
            <m:t>=</m:t>
          </m:r>
          <m:f>
            <m:fPr>
              <m:ctrlPr>
                <w:rPr>
                  <w:rFonts w:ascii="Cambria Math" w:hAnsi="Cambria Math"/>
                </w:rPr>
              </m:ctrlPr>
            </m:fPr>
            <m:num>
              <m:r>
                <w:rPr>
                  <w:rFonts w:ascii="Cambria Math" w:hAnsi="Cambria Math"/>
                </w:rPr>
                <m:t>Up</m:t>
              </m:r>
              <m:r>
                <w:rPr>
                  <w:rFonts w:ascii="Cambria Math" w:hAnsi="Cambria Math"/>
                  <w:lang w:val="en-CA"/>
                </w:rPr>
                <m:t xml:space="preserve"> </m:t>
              </m:r>
              <m:r>
                <w:rPr>
                  <w:rFonts w:ascii="Cambria Math" w:hAnsi="Cambria Math"/>
                </w:rPr>
                <m:t>time</m:t>
              </m:r>
              <m:r>
                <m:rPr>
                  <m:sty m:val="p"/>
                </m:rPr>
                <w:rPr>
                  <w:rFonts w:ascii="Cambria Math" w:hAnsi="Cambria Math"/>
                  <w:lang w:val="en-CA"/>
                </w:rPr>
                <m:t xml:space="preserve"> </m:t>
              </m:r>
              <m:r>
                <w:rPr>
                  <w:rFonts w:ascii="Cambria Math" w:hAnsi="Cambria Math"/>
                </w:rPr>
                <m:t>del</m:t>
              </m:r>
              <m:r>
                <m:rPr>
                  <m:sty m:val="p"/>
                </m:rPr>
                <w:rPr>
                  <w:rFonts w:ascii="Cambria Math" w:hAnsi="Cambria Math"/>
                  <w:lang w:val="en-CA"/>
                </w:rPr>
                <m:t xml:space="preserve"> </m:t>
              </m:r>
              <m:r>
                <w:rPr>
                  <w:rFonts w:ascii="Cambria Math" w:hAnsi="Cambria Math"/>
                </w:rPr>
                <m:t>mes</m:t>
              </m:r>
              <m:r>
                <m:rPr>
                  <m:sty m:val="p"/>
                </m:rPr>
                <w:rPr>
                  <w:rFonts w:ascii="Cambria Math" w:hAnsi="Cambria Math"/>
                  <w:lang w:val="en-CA"/>
                </w:rPr>
                <m:t xml:space="preserve"> "</m:t>
              </m:r>
              <m:r>
                <w:rPr>
                  <w:rFonts w:ascii="Cambria Math" w:hAnsi="Cambria Math"/>
                </w:rPr>
                <m:t>i</m:t>
              </m:r>
              <m:r>
                <m:rPr>
                  <m:sty m:val="p"/>
                </m:rPr>
                <w:rPr>
                  <w:rFonts w:ascii="Cambria Math" w:hAnsi="Cambria Math"/>
                  <w:lang w:val="en-CA"/>
                </w:rPr>
                <m:t>"</m:t>
              </m:r>
            </m:num>
            <m:den>
              <m:r>
                <w:rPr>
                  <w:rFonts w:ascii="Cambria Math" w:hAnsi="Cambria Math"/>
                </w:rPr>
                <m:t>Up</m:t>
              </m:r>
              <m:r>
                <w:rPr>
                  <w:rFonts w:ascii="Cambria Math" w:hAnsi="Cambria Math"/>
                  <w:lang w:val="en-CA"/>
                </w:rPr>
                <m:t xml:space="preserve"> </m:t>
              </m:r>
              <m:r>
                <w:rPr>
                  <w:rFonts w:ascii="Cambria Math" w:hAnsi="Cambria Math"/>
                </w:rPr>
                <m:t>time</m:t>
              </m:r>
              <m:r>
                <w:rPr>
                  <w:rFonts w:ascii="Cambria Math" w:hAnsi="Cambria Math"/>
                  <w:lang w:val="en-CA"/>
                </w:rPr>
                <m:t xml:space="preserve"> </m:t>
              </m:r>
              <m:r>
                <w:rPr>
                  <w:rFonts w:ascii="Cambria Math" w:hAnsi="Cambria Math"/>
                </w:rPr>
                <m:t>del</m:t>
              </m:r>
              <m:r>
                <m:rPr>
                  <m:sty m:val="p"/>
                </m:rPr>
                <w:rPr>
                  <w:rFonts w:ascii="Cambria Math" w:hAnsi="Cambria Math"/>
                  <w:lang w:val="en-CA"/>
                </w:rPr>
                <m:t xml:space="preserve"> </m:t>
              </m:r>
              <m:r>
                <w:rPr>
                  <w:rFonts w:ascii="Cambria Math" w:hAnsi="Cambria Math"/>
                </w:rPr>
                <m:t>mes</m:t>
              </m:r>
              <m:r>
                <m:rPr>
                  <m:sty m:val="p"/>
                </m:rPr>
                <w:rPr>
                  <w:rFonts w:ascii="Cambria Math" w:hAnsi="Cambria Math"/>
                  <w:lang w:val="en-CA"/>
                </w:rPr>
                <m:t xml:space="preserve"> </m:t>
              </m:r>
              <m:r>
                <m:rPr>
                  <m:nor/>
                </m:rPr>
                <w:rPr>
                  <w:rFonts w:ascii="Cambria Math" w:hAnsi="Cambria Math"/>
                  <w:lang w:val="en-CA"/>
                </w:rPr>
                <m:t>i</m:t>
              </m:r>
              <m:r>
                <m:rPr>
                  <m:sty m:val="p"/>
                </m:rPr>
                <w:rPr>
                  <w:rFonts w:ascii="Cambria Math" w:hAnsi="Cambria Math"/>
                  <w:lang w:val="en-CA"/>
                </w:rPr>
                <m:t xml:space="preserve">+Down time </m:t>
              </m:r>
              <m:r>
                <w:rPr>
                  <w:rFonts w:ascii="Cambria Math" w:hAnsi="Cambria Math"/>
                </w:rPr>
                <m:t>del</m:t>
              </m:r>
              <m:r>
                <m:rPr>
                  <m:sty m:val="p"/>
                </m:rPr>
                <w:rPr>
                  <w:rFonts w:ascii="Cambria Math" w:hAnsi="Cambria Math"/>
                  <w:lang w:val="en-CA"/>
                </w:rPr>
                <m:t xml:space="preserve"> </m:t>
              </m:r>
              <m:r>
                <w:rPr>
                  <w:rFonts w:ascii="Cambria Math" w:hAnsi="Cambria Math"/>
                </w:rPr>
                <m:t>mes</m:t>
              </m:r>
              <m:r>
                <m:rPr>
                  <m:sty m:val="p"/>
                </m:rPr>
                <w:rPr>
                  <w:rFonts w:ascii="Cambria Math" w:hAnsi="Cambria Math"/>
                  <w:lang w:val="en-CA"/>
                </w:rPr>
                <m:t xml:space="preserve"> "</m:t>
              </m:r>
              <m:r>
                <w:rPr>
                  <w:rFonts w:ascii="Cambria Math" w:hAnsi="Cambria Math"/>
                </w:rPr>
                <m:t>i</m:t>
              </m:r>
              <m:r>
                <m:rPr>
                  <m:sty m:val="p"/>
                </m:rPr>
                <w:rPr>
                  <w:rFonts w:ascii="Cambria Math" w:hAnsi="Cambria Math"/>
                  <w:lang w:val="en-CA"/>
                </w:rPr>
                <m:t>"</m:t>
              </m:r>
            </m:den>
          </m:f>
        </m:oMath>
      </m:oMathPara>
    </w:p>
    <w:p w14:paraId="4232ED22" w14:textId="77777777" w:rsidR="00201E26" w:rsidRPr="00090549" w:rsidRDefault="00201E26" w:rsidP="00201E26">
      <w:pPr>
        <w:rPr>
          <w:lang w:val="en-CA"/>
        </w:rPr>
      </w:pPr>
    </w:p>
    <w:p w14:paraId="36C00A11" w14:textId="77777777" w:rsidR="00201E26" w:rsidRDefault="00201E26" w:rsidP="00201E26">
      <w:pPr>
        <w:pStyle w:val="Sinespaciado"/>
      </w:pPr>
      <w:r>
        <w:t>- Disponibilidad Mínima:</w:t>
      </w:r>
    </w:p>
    <w:p w14:paraId="004F0A6B" w14:textId="77777777" w:rsidR="00201E26" w:rsidRDefault="00201E26" w:rsidP="00201E26">
      <w:pPr>
        <w:pStyle w:val="Sinespaciado"/>
        <w:rPr>
          <w:b w:val="0"/>
        </w:rPr>
      </w:pPr>
      <w:r w:rsidRPr="00EB0F82">
        <w:rPr>
          <w:b w:val="0"/>
        </w:rPr>
        <w:t>Corresponde a la menor de las disponibilidades</w:t>
      </w:r>
      <w:r>
        <w:rPr>
          <w:b w:val="0"/>
        </w:rPr>
        <w:t xml:space="preserve"> productivas mensuales</w:t>
      </w:r>
      <w:r w:rsidRPr="00EB0F82">
        <w:rPr>
          <w:b w:val="0"/>
        </w:rPr>
        <w:t xml:space="preserve"> durante el año a simular.</w:t>
      </w:r>
      <w:r>
        <w:rPr>
          <w:b w:val="0"/>
        </w:rPr>
        <w:t xml:space="preserve"> </w:t>
      </w:r>
    </w:p>
    <w:p w14:paraId="734F4EFC" w14:textId="77777777" w:rsidR="00201E26" w:rsidRPr="00EB0F82" w:rsidRDefault="00201E26" w:rsidP="00201E26">
      <w:pPr>
        <w:pStyle w:val="Sinespaciado"/>
        <w:rPr>
          <w:b w:val="0"/>
        </w:rPr>
      </w:pPr>
    </w:p>
    <w:p w14:paraId="44960884" w14:textId="77777777" w:rsidR="00201E26" w:rsidRDefault="00201E26" w:rsidP="00201E26">
      <w:pPr>
        <w:pStyle w:val="Sinespaciado"/>
      </w:pPr>
      <w:r>
        <w:t>- Disponibilidad Anual:</w:t>
      </w:r>
    </w:p>
    <w:p w14:paraId="4AD198A1" w14:textId="77777777" w:rsidR="00201E26" w:rsidRDefault="00201E26" w:rsidP="00201E26">
      <w:r>
        <w:t>Corresponde a la Disponibilidad productiva total del año a simular, se obtiene con la siguiente ecuación:</w:t>
      </w:r>
    </w:p>
    <w:p w14:paraId="65D928CF" w14:textId="731E9E4E" w:rsidR="00201E26" w:rsidRPr="00090549" w:rsidRDefault="007B45B0" w:rsidP="00201E26">
      <w:pPr>
        <w:rPr>
          <w:lang w:val="en-CA"/>
        </w:rPr>
      </w:pPr>
      <m:oMathPara>
        <m:oMath>
          <m:sSub>
            <m:sSubPr>
              <m:ctrlPr>
                <w:rPr>
                  <w:rFonts w:ascii="Cambria Math" w:hAnsi="Cambria Math"/>
                </w:rPr>
              </m:ctrlPr>
            </m:sSubPr>
            <m:e>
              <m:r>
                <w:rPr>
                  <w:rFonts w:ascii="Cambria Math" w:hAnsi="Cambria Math"/>
                </w:rPr>
                <m:t>A</m:t>
              </m:r>
            </m:e>
            <m:sub>
              <m:r>
                <m:rPr>
                  <m:sty m:val="p"/>
                </m:rPr>
                <w:rPr>
                  <w:rFonts w:ascii="Cambria Math" w:hAnsi="Cambria Math"/>
                  <w:lang w:val="en-CA"/>
                </w:rPr>
                <m:t>Anual</m:t>
              </m:r>
            </m:sub>
          </m:sSub>
          <m:r>
            <m:rPr>
              <m:sty m:val="p"/>
            </m:rPr>
            <w:rPr>
              <w:rFonts w:ascii="Cambria Math" w:hAnsi="Cambria Math"/>
              <w:lang w:val="en-CA"/>
            </w:rPr>
            <m:t>=</m:t>
          </m:r>
          <m:f>
            <m:fPr>
              <m:ctrlPr>
                <w:rPr>
                  <w:rFonts w:ascii="Cambria Math" w:hAnsi="Cambria Math"/>
                </w:rPr>
              </m:ctrlPr>
            </m:fPr>
            <m:num>
              <m:nary>
                <m:naryPr>
                  <m:chr m:val="∑"/>
                  <m:limLoc m:val="undOvr"/>
                  <m:supHide m:val="1"/>
                  <m:ctrlPr>
                    <w:rPr>
                      <w:rFonts w:ascii="Cambria Math" w:hAnsi="Cambria Math"/>
                    </w:rPr>
                  </m:ctrlPr>
                </m:naryPr>
                <m:sub>
                  <m:r>
                    <m:rPr>
                      <m:sty m:val="p"/>
                    </m:rPr>
                    <w:rPr>
                      <w:rFonts w:ascii="Cambria Math" w:hAnsi="Cambria Math"/>
                      <w:lang w:val="en-CA"/>
                    </w:rPr>
                    <m:t>i</m:t>
                  </m:r>
                </m:sub>
                <m:sup/>
                <m:e>
                  <m:r>
                    <w:rPr>
                      <w:rFonts w:ascii="Cambria Math" w:hAnsi="Cambria Math"/>
                    </w:rPr>
                    <m:t>Up</m:t>
                  </m:r>
                  <m:r>
                    <w:rPr>
                      <w:rFonts w:ascii="Cambria Math" w:hAnsi="Cambria Math"/>
                      <w:lang w:val="en-CA"/>
                    </w:rPr>
                    <m:t xml:space="preserve"> </m:t>
                  </m:r>
                  <m:r>
                    <w:rPr>
                      <w:rFonts w:ascii="Cambria Math" w:hAnsi="Cambria Math"/>
                    </w:rPr>
                    <m:t>time</m:t>
                  </m:r>
                  <m:r>
                    <m:rPr>
                      <m:sty m:val="p"/>
                    </m:rPr>
                    <w:rPr>
                      <w:rFonts w:ascii="Cambria Math" w:hAnsi="Cambria Math"/>
                      <w:lang w:val="en-CA"/>
                    </w:rPr>
                    <m:t xml:space="preserve"> </m:t>
                  </m:r>
                  <m:r>
                    <w:rPr>
                      <w:rFonts w:ascii="Cambria Math" w:hAnsi="Cambria Math"/>
                    </w:rPr>
                    <m:t>mes</m:t>
                  </m:r>
                  <m:r>
                    <m:rPr>
                      <m:sty m:val="p"/>
                    </m:rPr>
                    <w:rPr>
                      <w:rFonts w:ascii="Cambria Math" w:hAnsi="Cambria Math"/>
                      <w:lang w:val="en-CA"/>
                    </w:rPr>
                    <m:t xml:space="preserve"> "</m:t>
                  </m:r>
                  <m:r>
                    <w:rPr>
                      <w:rFonts w:ascii="Cambria Math" w:hAnsi="Cambria Math"/>
                    </w:rPr>
                    <m:t>i</m:t>
                  </m:r>
                  <m:r>
                    <m:rPr>
                      <m:sty m:val="p"/>
                    </m:rPr>
                    <w:rPr>
                      <w:rFonts w:ascii="Cambria Math" w:hAnsi="Cambria Math"/>
                      <w:lang w:val="en-CA"/>
                    </w:rPr>
                    <m:t>"</m:t>
                  </m:r>
                </m:e>
              </m:nary>
            </m:num>
            <m:den>
              <m:nary>
                <m:naryPr>
                  <m:chr m:val="∑"/>
                  <m:limLoc m:val="undOvr"/>
                  <m:supHide m:val="1"/>
                  <m:ctrlPr>
                    <w:rPr>
                      <w:rFonts w:ascii="Cambria Math" w:hAnsi="Cambria Math"/>
                    </w:rPr>
                  </m:ctrlPr>
                </m:naryPr>
                <m:sub>
                  <m:r>
                    <m:rPr>
                      <m:sty m:val="p"/>
                    </m:rPr>
                    <w:rPr>
                      <w:rFonts w:ascii="Cambria Math" w:hAnsi="Cambria Math"/>
                      <w:lang w:val="en-CA"/>
                    </w:rPr>
                    <m:t>i</m:t>
                  </m:r>
                </m:sub>
                <m:sup/>
                <m:e>
                  <m:r>
                    <w:rPr>
                      <w:rFonts w:ascii="Cambria Math" w:hAnsi="Cambria Math"/>
                      <w:lang w:val="en-CA"/>
                    </w:rPr>
                    <m:t>(</m:t>
                  </m:r>
                  <m:r>
                    <w:rPr>
                      <w:rFonts w:ascii="Cambria Math" w:hAnsi="Cambria Math"/>
                    </w:rPr>
                    <m:t>Up</m:t>
                  </m:r>
                  <m:r>
                    <w:rPr>
                      <w:rFonts w:ascii="Cambria Math" w:hAnsi="Cambria Math"/>
                      <w:lang w:val="en-CA"/>
                    </w:rPr>
                    <m:t xml:space="preserve"> </m:t>
                  </m:r>
                  <m:r>
                    <w:rPr>
                      <w:rFonts w:ascii="Cambria Math" w:hAnsi="Cambria Math"/>
                    </w:rPr>
                    <m:t>time</m:t>
                  </m:r>
                  <m:r>
                    <w:rPr>
                      <w:rFonts w:ascii="Cambria Math" w:hAnsi="Cambria Math"/>
                      <w:lang w:val="en-CA"/>
                    </w:rPr>
                    <m:t>+</m:t>
                  </m:r>
                  <m:r>
                    <w:rPr>
                      <w:rFonts w:ascii="Cambria Math" w:hAnsi="Cambria Math"/>
                    </w:rPr>
                    <m:t>Down</m:t>
                  </m:r>
                  <m:r>
                    <w:rPr>
                      <w:rFonts w:ascii="Cambria Math" w:hAnsi="Cambria Math"/>
                      <w:lang w:val="en-CA"/>
                    </w:rPr>
                    <m:t xml:space="preserve"> </m:t>
                  </m:r>
                  <m:r>
                    <w:rPr>
                      <w:rFonts w:ascii="Cambria Math" w:hAnsi="Cambria Math"/>
                    </w:rPr>
                    <m:t>time</m:t>
                  </m:r>
                  <m:r>
                    <w:rPr>
                      <w:rFonts w:ascii="Cambria Math" w:hAnsi="Cambria Math"/>
                      <w:lang w:val="en-CA"/>
                    </w:rPr>
                    <m:t xml:space="preserve"> </m:t>
                  </m:r>
                  <m:r>
                    <w:rPr>
                      <w:rFonts w:ascii="Cambria Math" w:hAnsi="Cambria Math"/>
                    </w:rPr>
                    <m:t>del</m:t>
                  </m:r>
                  <m:r>
                    <m:rPr>
                      <m:sty m:val="p"/>
                    </m:rPr>
                    <w:rPr>
                      <w:rFonts w:ascii="Cambria Math" w:hAnsi="Cambria Math"/>
                      <w:lang w:val="en-CA"/>
                    </w:rPr>
                    <m:t xml:space="preserve"> </m:t>
                  </m:r>
                  <m:r>
                    <w:rPr>
                      <w:rFonts w:ascii="Cambria Math" w:hAnsi="Cambria Math"/>
                    </w:rPr>
                    <m:t>mes</m:t>
                  </m:r>
                  <m:r>
                    <m:rPr>
                      <m:sty m:val="p"/>
                    </m:rPr>
                    <w:rPr>
                      <w:rFonts w:ascii="Cambria Math" w:hAnsi="Cambria Math"/>
                      <w:lang w:val="en-CA"/>
                    </w:rPr>
                    <m:t xml:space="preserve"> "</m:t>
                  </m:r>
                  <m:r>
                    <m:rPr>
                      <m:nor/>
                    </m:rPr>
                    <w:rPr>
                      <w:rFonts w:ascii="Cambria Math" w:hAnsi="Cambria Math"/>
                      <w:lang w:val="en-CA"/>
                    </w:rPr>
                    <m:t>i"</m:t>
                  </m:r>
                  <m:r>
                    <m:rPr>
                      <m:sty m:val="p"/>
                    </m:rPr>
                    <w:rPr>
                      <w:rFonts w:ascii="Cambria Math" w:hAnsi="Cambria Math"/>
                      <w:lang w:val="en-CA"/>
                    </w:rPr>
                    <m:t>)</m:t>
                  </m:r>
                </m:e>
              </m:nary>
            </m:den>
          </m:f>
        </m:oMath>
      </m:oMathPara>
    </w:p>
    <w:p w14:paraId="56FF829C" w14:textId="77777777" w:rsidR="00201E26" w:rsidRPr="00090549" w:rsidRDefault="00201E26" w:rsidP="00201E26">
      <w:pPr>
        <w:rPr>
          <w:lang w:val="en-CA"/>
        </w:rPr>
      </w:pPr>
    </w:p>
    <w:p w14:paraId="73D63C19" w14:textId="77777777" w:rsidR="00201E26" w:rsidRPr="00090549" w:rsidRDefault="00201E26" w:rsidP="00201E26">
      <w:pPr>
        <w:rPr>
          <w:lang w:val="en-CA"/>
        </w:rPr>
      </w:pPr>
    </w:p>
    <w:p w14:paraId="7DC59430" w14:textId="34CB2FF0" w:rsidR="00A42A5E" w:rsidRDefault="00A42A5E" w:rsidP="00A42A5E">
      <w:pPr>
        <w:pStyle w:val="Ttulo2"/>
      </w:pPr>
      <w:bookmarkStart w:id="149" w:name="_Toc233893780"/>
      <w:r>
        <w:lastRenderedPageBreak/>
        <w:t xml:space="preserve">Anexo </w:t>
      </w:r>
      <w:r w:rsidR="00201E26">
        <w:t>G</w:t>
      </w:r>
      <w:r>
        <w:t>: Macro para guardar simulaciones.</w:t>
      </w:r>
      <w:bookmarkEnd w:id="149"/>
    </w:p>
    <w:p w14:paraId="1FD2EE13" w14:textId="77777777" w:rsidR="00A42A5E" w:rsidRPr="00E45435" w:rsidRDefault="00A42A5E" w:rsidP="00A42A5E">
      <w:pPr>
        <w:rPr>
          <w:lang w:val="en-US"/>
        </w:rPr>
      </w:pPr>
      <w:r w:rsidRPr="00E45435">
        <w:rPr>
          <w:lang w:val="en-US"/>
        </w:rPr>
        <w:t xml:space="preserve">Sub </w:t>
      </w:r>
      <w:proofErr w:type="gramStart"/>
      <w:r w:rsidRPr="00E45435">
        <w:rPr>
          <w:lang w:val="en-US"/>
        </w:rPr>
        <w:t>MEMORIA()</w:t>
      </w:r>
      <w:proofErr w:type="gramEnd"/>
    </w:p>
    <w:p w14:paraId="7A041375" w14:textId="77777777" w:rsidR="00A42A5E" w:rsidRPr="00E45435" w:rsidRDefault="00A42A5E" w:rsidP="00A42A5E">
      <w:pPr>
        <w:rPr>
          <w:lang w:val="en-US"/>
        </w:rPr>
      </w:pPr>
      <w:proofErr w:type="spellStart"/>
      <w:r w:rsidRPr="00E45435">
        <w:rPr>
          <w:lang w:val="en-US"/>
        </w:rPr>
        <w:t>Application.ScreenUpdating</w:t>
      </w:r>
      <w:proofErr w:type="spellEnd"/>
      <w:r w:rsidRPr="00E45435">
        <w:rPr>
          <w:lang w:val="en-US"/>
        </w:rPr>
        <w:t xml:space="preserve"> = False</w:t>
      </w:r>
    </w:p>
    <w:p w14:paraId="096B776D" w14:textId="77777777" w:rsidR="00A42A5E" w:rsidRPr="00E45435" w:rsidRDefault="00A42A5E" w:rsidP="00A42A5E">
      <w:pPr>
        <w:rPr>
          <w:lang w:val="en-US"/>
        </w:rPr>
      </w:pPr>
      <w:r w:rsidRPr="00E45435">
        <w:rPr>
          <w:lang w:val="en-US"/>
        </w:rPr>
        <w:t>Calculate</w:t>
      </w:r>
    </w:p>
    <w:p w14:paraId="7AD15740" w14:textId="3CE3342F" w:rsidR="00A42A5E" w:rsidRPr="00E45435" w:rsidRDefault="00A42A5E" w:rsidP="00A42A5E">
      <w:pPr>
        <w:rPr>
          <w:lang w:val="en-US"/>
        </w:rPr>
      </w:pPr>
      <w:r w:rsidRPr="00E45435">
        <w:rPr>
          <w:lang w:val="en-US"/>
        </w:rPr>
        <w:t xml:space="preserve">For </w:t>
      </w:r>
      <w:proofErr w:type="spellStart"/>
      <w:r w:rsidRPr="00E45435">
        <w:rPr>
          <w:lang w:val="en-US"/>
        </w:rPr>
        <w:t>i</w:t>
      </w:r>
      <w:proofErr w:type="spellEnd"/>
      <w:r w:rsidRPr="00E45435">
        <w:rPr>
          <w:lang w:val="en-US"/>
        </w:rPr>
        <w:t xml:space="preserve"> = 1 To </w:t>
      </w:r>
      <w:r w:rsidR="00DE4848">
        <w:rPr>
          <w:lang w:val="en-US"/>
        </w:rPr>
        <w:t>5</w:t>
      </w:r>
      <w:r w:rsidRPr="00E45435">
        <w:rPr>
          <w:lang w:val="en-US"/>
        </w:rPr>
        <w:t>000</w:t>
      </w:r>
    </w:p>
    <w:p w14:paraId="4C0D3D77" w14:textId="77777777" w:rsidR="00A42A5E" w:rsidRPr="00E45435" w:rsidRDefault="00A42A5E" w:rsidP="00A42A5E">
      <w:pPr>
        <w:rPr>
          <w:lang w:val="en-US"/>
        </w:rPr>
      </w:pPr>
      <w:r w:rsidRPr="00E45435">
        <w:rPr>
          <w:lang w:val="en-US"/>
        </w:rPr>
        <w:t xml:space="preserve">    Calculate</w:t>
      </w:r>
    </w:p>
    <w:p w14:paraId="32FBEAF4"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xml:space="preserve">, 47) = </w:t>
      </w:r>
      <w:proofErr w:type="spellStart"/>
      <w:r w:rsidRPr="00E45435">
        <w:rPr>
          <w:lang w:val="en-US"/>
        </w:rPr>
        <w:t>i</w:t>
      </w:r>
      <w:proofErr w:type="spellEnd"/>
    </w:p>
    <w:p w14:paraId="05715BA0"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48) = Hoja4.Cells(7, 48)</w:t>
      </w:r>
    </w:p>
    <w:p w14:paraId="68D4B974"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49) = Hoja4.Cells(7, 49)</w:t>
      </w:r>
    </w:p>
    <w:p w14:paraId="43DB770D"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50) = Hoja4.Cells(7, 50)</w:t>
      </w:r>
    </w:p>
    <w:p w14:paraId="5572F461"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51) = Hoja4.Cells(7, 51)</w:t>
      </w:r>
    </w:p>
    <w:p w14:paraId="36161218"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52) = Hoja4.Cells(7, 52)</w:t>
      </w:r>
    </w:p>
    <w:p w14:paraId="07C0E8EE"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53) = Hoja4.Cells(7, 53)</w:t>
      </w:r>
    </w:p>
    <w:p w14:paraId="0EB4AD82"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54) = Hoja4.Cells(7, 54)</w:t>
      </w:r>
    </w:p>
    <w:p w14:paraId="44710CCC"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55) = Hoja4.Cells(7, 55)</w:t>
      </w:r>
    </w:p>
    <w:p w14:paraId="4004CD45"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56) = Hoja4.Cells(7, 56)</w:t>
      </w:r>
    </w:p>
    <w:p w14:paraId="13439DC5"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57) = Hoja4.Cells(7, 57)</w:t>
      </w:r>
    </w:p>
    <w:p w14:paraId="24084FE8"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58) = Hoja4.Cells(7, 58)</w:t>
      </w:r>
    </w:p>
    <w:p w14:paraId="6DEE39BD"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59) = Hoja4.Cells(7, 59)</w:t>
      </w:r>
    </w:p>
    <w:p w14:paraId="672A0C48"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60) = Hoja4.Cells(7, 60)</w:t>
      </w:r>
    </w:p>
    <w:p w14:paraId="5326137A"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61) = Hoja4.Cells(7, 61)</w:t>
      </w:r>
    </w:p>
    <w:p w14:paraId="76C609AE" w14:textId="77777777" w:rsidR="00A42A5E" w:rsidRPr="00E45435" w:rsidRDefault="00A42A5E" w:rsidP="00A42A5E">
      <w:pPr>
        <w:rPr>
          <w:lang w:val="en-US"/>
        </w:rPr>
      </w:pPr>
      <w:r w:rsidRPr="00E45435">
        <w:rPr>
          <w:lang w:val="en-US"/>
        </w:rPr>
        <w:t xml:space="preserve">Next </w:t>
      </w:r>
      <w:proofErr w:type="spellStart"/>
      <w:r w:rsidRPr="00E45435">
        <w:rPr>
          <w:lang w:val="en-US"/>
        </w:rPr>
        <w:t>i</w:t>
      </w:r>
      <w:proofErr w:type="spellEnd"/>
    </w:p>
    <w:p w14:paraId="247BCAFC" w14:textId="0DD1CE46" w:rsidR="00E15606" w:rsidRDefault="00A42A5E" w:rsidP="00E15606">
      <w:r>
        <w:t>End Sub</w:t>
      </w:r>
    </w:p>
    <w:p w14:paraId="493A9D89" w14:textId="77777777" w:rsidR="0082105E" w:rsidRDefault="0082105E" w:rsidP="00E15606"/>
    <w:p w14:paraId="146E294E" w14:textId="132683F6" w:rsidR="0082105E" w:rsidRDefault="0082105E" w:rsidP="0082105E">
      <w:pPr>
        <w:pStyle w:val="Ttulo2"/>
      </w:pPr>
      <w:bookmarkStart w:id="150" w:name="_Toc233893781"/>
      <w:r>
        <w:lastRenderedPageBreak/>
        <w:t xml:space="preserve">Anexo H: </w:t>
      </w:r>
      <w:r w:rsidR="00C7371D" w:rsidRPr="00F6695E">
        <w:t xml:space="preserve">Misiones de la </w:t>
      </w:r>
      <w:r w:rsidR="00C7371D">
        <w:t>Unidades de Combate de superficie</w:t>
      </w:r>
      <w:r>
        <w:t>.</w:t>
      </w:r>
      <w:bookmarkEnd w:id="150"/>
    </w:p>
    <w:p w14:paraId="23934D29" w14:textId="57E546DB" w:rsidR="0082105E" w:rsidRDefault="0082105E" w:rsidP="0082105E">
      <w:pPr>
        <w:pStyle w:val="Epgrafe"/>
        <w:keepNext/>
        <w:ind w:firstLine="0"/>
        <w:jc w:val="center"/>
      </w:pPr>
      <w:bookmarkStart w:id="151" w:name="_Toc233893828"/>
      <w:r>
        <w:t xml:space="preserve">Tabla </w:t>
      </w:r>
      <w:r>
        <w:fldChar w:fldCharType="begin"/>
      </w:r>
      <w:r>
        <w:instrText xml:space="preserve"> SEQ Tabla \* ARABIC </w:instrText>
      </w:r>
      <w:r>
        <w:fldChar w:fldCharType="separate"/>
      </w:r>
      <w:r w:rsidR="00252AC0">
        <w:rPr>
          <w:noProof/>
        </w:rPr>
        <w:t>44</w:t>
      </w:r>
      <w:r>
        <w:fldChar w:fldCharType="end"/>
      </w:r>
      <w:r>
        <w:t xml:space="preserve">.- </w:t>
      </w:r>
      <w:r w:rsidRPr="00F6695E">
        <w:t xml:space="preserve">Misiones de la </w:t>
      </w:r>
      <w:r>
        <w:t>Unidades de Combate de superficie</w:t>
      </w:r>
      <w:r w:rsidRPr="00F6695E">
        <w:t>.</w:t>
      </w:r>
      <w:bookmarkEnd w:id="151"/>
    </w:p>
    <w:tbl>
      <w:tblPr>
        <w:tblStyle w:val="Tablaconcuadrcula5oscura-nfasis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3"/>
        <w:gridCol w:w="4672"/>
        <w:gridCol w:w="2511"/>
      </w:tblGrid>
      <w:tr w:rsidR="0082105E" w:rsidRPr="000B1832" w14:paraId="510988F2" w14:textId="77777777" w:rsidTr="007B45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top w:val="none" w:sz="0" w:space="0" w:color="auto"/>
              <w:left w:val="none" w:sz="0" w:space="0" w:color="auto"/>
              <w:right w:val="none" w:sz="0" w:space="0" w:color="auto"/>
            </w:tcBorders>
          </w:tcPr>
          <w:p w14:paraId="6503F449" w14:textId="77777777" w:rsidR="0082105E" w:rsidRPr="000B1832" w:rsidRDefault="0082105E" w:rsidP="007B45B0">
            <w:pPr>
              <w:ind w:firstLine="0"/>
              <w:jc w:val="center"/>
              <w:rPr>
                <w:b w:val="0"/>
                <w:sz w:val="20"/>
                <w:szCs w:val="18"/>
              </w:rPr>
            </w:pPr>
            <w:r w:rsidRPr="000B1832">
              <w:rPr>
                <w:sz w:val="20"/>
                <w:szCs w:val="18"/>
              </w:rPr>
              <w:t>Misión</w:t>
            </w:r>
          </w:p>
        </w:tc>
        <w:tc>
          <w:tcPr>
            <w:tcW w:w="4819" w:type="dxa"/>
            <w:tcBorders>
              <w:top w:val="none" w:sz="0" w:space="0" w:color="auto"/>
              <w:left w:val="none" w:sz="0" w:space="0" w:color="auto"/>
              <w:right w:val="none" w:sz="0" w:space="0" w:color="auto"/>
            </w:tcBorders>
          </w:tcPr>
          <w:p w14:paraId="63BF7EEA" w14:textId="77777777" w:rsidR="0082105E" w:rsidRPr="000B1832" w:rsidRDefault="0082105E" w:rsidP="007B45B0">
            <w:pPr>
              <w:ind w:firstLine="0"/>
              <w:jc w:val="center"/>
              <w:cnfStyle w:val="100000000000" w:firstRow="1" w:lastRow="0" w:firstColumn="0" w:lastColumn="0" w:oddVBand="0" w:evenVBand="0" w:oddHBand="0" w:evenHBand="0" w:firstRowFirstColumn="0" w:firstRowLastColumn="0" w:lastRowFirstColumn="0" w:lastRowLastColumn="0"/>
              <w:rPr>
                <w:b w:val="0"/>
                <w:sz w:val="20"/>
                <w:szCs w:val="18"/>
              </w:rPr>
            </w:pPr>
            <w:r w:rsidRPr="000B1832">
              <w:rPr>
                <w:sz w:val="20"/>
                <w:szCs w:val="18"/>
              </w:rPr>
              <w:t>Descripción</w:t>
            </w:r>
          </w:p>
        </w:tc>
        <w:tc>
          <w:tcPr>
            <w:tcW w:w="2551" w:type="dxa"/>
            <w:tcBorders>
              <w:top w:val="none" w:sz="0" w:space="0" w:color="auto"/>
              <w:left w:val="none" w:sz="0" w:space="0" w:color="auto"/>
              <w:right w:val="none" w:sz="0" w:space="0" w:color="auto"/>
            </w:tcBorders>
          </w:tcPr>
          <w:p w14:paraId="4474D483" w14:textId="77777777" w:rsidR="0082105E" w:rsidRPr="000B1832" w:rsidRDefault="0082105E" w:rsidP="007B45B0">
            <w:pPr>
              <w:ind w:firstLine="0"/>
              <w:jc w:val="center"/>
              <w:cnfStyle w:val="100000000000" w:firstRow="1" w:lastRow="0" w:firstColumn="0" w:lastColumn="0" w:oddVBand="0" w:evenVBand="0" w:oddHBand="0" w:evenHBand="0" w:firstRowFirstColumn="0" w:firstRowLastColumn="0" w:lastRowFirstColumn="0" w:lastRowLastColumn="0"/>
              <w:rPr>
                <w:b w:val="0"/>
                <w:sz w:val="20"/>
                <w:szCs w:val="18"/>
              </w:rPr>
            </w:pPr>
            <w:r w:rsidRPr="000B1832">
              <w:rPr>
                <w:sz w:val="20"/>
                <w:szCs w:val="18"/>
              </w:rPr>
              <w:t>Capacidades Estratégicas que aporta</w:t>
            </w:r>
          </w:p>
        </w:tc>
      </w:tr>
      <w:tr w:rsidR="0082105E" w:rsidRPr="000B1832" w14:paraId="523AE6F5" w14:textId="77777777" w:rsidTr="007B4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75D78035" w14:textId="77777777" w:rsidR="0082105E" w:rsidRPr="000B1832" w:rsidRDefault="0082105E" w:rsidP="007B45B0">
            <w:pPr>
              <w:ind w:firstLine="0"/>
              <w:rPr>
                <w:sz w:val="20"/>
                <w:szCs w:val="18"/>
              </w:rPr>
            </w:pPr>
            <w:r w:rsidRPr="000B1832">
              <w:rPr>
                <w:sz w:val="20"/>
                <w:szCs w:val="18"/>
              </w:rPr>
              <w:t>M1. Establecer y sostener el control del espacio marítimo.</w:t>
            </w:r>
          </w:p>
          <w:p w14:paraId="675E585A" w14:textId="77777777" w:rsidR="0082105E" w:rsidRPr="000B1832" w:rsidRDefault="0082105E" w:rsidP="007B45B0">
            <w:pPr>
              <w:ind w:firstLine="0"/>
              <w:rPr>
                <w:sz w:val="20"/>
                <w:szCs w:val="18"/>
              </w:rPr>
            </w:pPr>
          </w:p>
        </w:tc>
        <w:tc>
          <w:tcPr>
            <w:tcW w:w="4819" w:type="dxa"/>
          </w:tcPr>
          <w:p w14:paraId="29707280"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Conducir operaciones navales para establecer, mantener o disputar el control del espacio marítimo en áreas de interés definido, mediante la acción integrada en todos los dominios de la guerra, asegurando la libertad de acción propia y negándola a un adversario.</w:t>
            </w:r>
          </w:p>
        </w:tc>
        <w:tc>
          <w:tcPr>
            <w:tcW w:w="2551" w:type="dxa"/>
          </w:tcPr>
          <w:p w14:paraId="59E5715D"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Control del Mar; ISTAR; Mando y Control; Interoperabilidad.</w:t>
            </w:r>
          </w:p>
        </w:tc>
      </w:tr>
      <w:tr w:rsidR="0082105E" w:rsidRPr="000B1832" w14:paraId="5B4CE079" w14:textId="77777777" w:rsidTr="007B45B0">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38BB2D9B" w14:textId="77777777" w:rsidR="0082105E" w:rsidRPr="000B1832" w:rsidRDefault="0082105E" w:rsidP="007B45B0">
            <w:pPr>
              <w:ind w:firstLine="0"/>
              <w:rPr>
                <w:b w:val="0"/>
                <w:sz w:val="20"/>
                <w:szCs w:val="18"/>
              </w:rPr>
            </w:pPr>
            <w:r w:rsidRPr="000B1832">
              <w:rPr>
                <w:sz w:val="20"/>
                <w:szCs w:val="18"/>
              </w:rPr>
              <w:t>M2. Proyectar el poder naval desde el mar.</w:t>
            </w:r>
          </w:p>
        </w:tc>
        <w:tc>
          <w:tcPr>
            <w:tcW w:w="4819" w:type="dxa"/>
          </w:tcPr>
          <w:p w14:paraId="7FD15CA9"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Conducir operaciones navales destinadas a proyectar poder desde el mar, sobre objetivos marítimos o terrestres, en apoyo a la maniobra conjunta y a los objetivos estratégicos del Estado, en escenarios de disuasión, crisis o conflicto.</w:t>
            </w:r>
          </w:p>
          <w:p w14:paraId="1DDCB8EE"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p>
        </w:tc>
        <w:tc>
          <w:tcPr>
            <w:tcW w:w="2551" w:type="dxa"/>
          </w:tcPr>
          <w:p w14:paraId="37AF4DEA"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Proyección; Control del Mar; Ataque de LL.CC.MM.</w:t>
            </w:r>
          </w:p>
        </w:tc>
      </w:tr>
      <w:tr w:rsidR="0082105E" w:rsidRPr="000B1832" w14:paraId="2F20C641" w14:textId="77777777" w:rsidTr="007B4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2F4C7353" w14:textId="77777777" w:rsidR="0082105E" w:rsidRPr="000B1832" w:rsidRDefault="0082105E" w:rsidP="007B45B0">
            <w:pPr>
              <w:ind w:firstLine="0"/>
              <w:rPr>
                <w:sz w:val="20"/>
                <w:szCs w:val="18"/>
              </w:rPr>
            </w:pPr>
            <w:r w:rsidRPr="000B1832">
              <w:rPr>
                <w:sz w:val="20"/>
                <w:szCs w:val="18"/>
              </w:rPr>
              <w:t>M3. Escoltar y proteger fuerzas, infraestructura y líneas de comunicación marítimas.</w:t>
            </w:r>
          </w:p>
        </w:tc>
        <w:tc>
          <w:tcPr>
            <w:tcW w:w="4819" w:type="dxa"/>
          </w:tcPr>
          <w:p w14:paraId="22F10A2D"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Conducir operaciones destinadas a la escolta y protección de fuerzas propias, infraestructura crítica y líneas de comunicación marítimas, frente a amenazas regulares e irregulares, asegurando la continuidad del esfuerzo nacional y conjunto.</w:t>
            </w:r>
          </w:p>
        </w:tc>
        <w:tc>
          <w:tcPr>
            <w:tcW w:w="2551" w:type="dxa"/>
          </w:tcPr>
          <w:p w14:paraId="14201DB8"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Protección; Protección de LL.CC.MM; Defensa del litoral.</w:t>
            </w:r>
          </w:p>
        </w:tc>
      </w:tr>
      <w:tr w:rsidR="0082105E" w:rsidRPr="000B1832" w14:paraId="4F4514A3" w14:textId="77777777" w:rsidTr="007B45B0">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17627E1D" w14:textId="77777777" w:rsidR="0082105E" w:rsidRPr="000B1832" w:rsidRDefault="0082105E" w:rsidP="007B45B0">
            <w:pPr>
              <w:ind w:firstLine="0"/>
              <w:rPr>
                <w:sz w:val="20"/>
                <w:szCs w:val="18"/>
              </w:rPr>
            </w:pPr>
            <w:r w:rsidRPr="000B1832">
              <w:rPr>
                <w:sz w:val="20"/>
                <w:szCs w:val="18"/>
              </w:rPr>
              <w:t>M4. Negar y contener amenazas marítimas en el litoral y áreas adyacentes.</w:t>
            </w:r>
          </w:p>
        </w:tc>
        <w:tc>
          <w:tcPr>
            <w:tcW w:w="4819" w:type="dxa"/>
          </w:tcPr>
          <w:p w14:paraId="388CD17D"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Conducir operaciones navales orientadas a la detección, disuasión, contención y neutralización de amenazas marítimas en el espacio litoral y áreas adyacentes, en coordinación con fuerzas conjuntas y otros organismos del Estado.</w:t>
            </w:r>
          </w:p>
          <w:p w14:paraId="0D4D6FAC"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p>
        </w:tc>
        <w:tc>
          <w:tcPr>
            <w:tcW w:w="2551" w:type="dxa"/>
          </w:tcPr>
          <w:p w14:paraId="6EC1C2FE"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Defensa del litoral; Control del Mar; Protección.</w:t>
            </w:r>
          </w:p>
          <w:p w14:paraId="1A627C3E"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p>
        </w:tc>
      </w:tr>
      <w:tr w:rsidR="0082105E" w:rsidRPr="000B1832" w14:paraId="685753B8" w14:textId="77777777" w:rsidTr="007B4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2835A14F" w14:textId="77777777" w:rsidR="0082105E" w:rsidRPr="000B1832" w:rsidRDefault="0082105E" w:rsidP="007B45B0">
            <w:pPr>
              <w:ind w:firstLine="0"/>
              <w:rPr>
                <w:sz w:val="20"/>
                <w:szCs w:val="18"/>
              </w:rPr>
            </w:pPr>
            <w:r w:rsidRPr="000B1832">
              <w:rPr>
                <w:sz w:val="20"/>
                <w:szCs w:val="18"/>
              </w:rPr>
              <w:t>M5. Mantener presencia naval, cooperación y disuasión.</w:t>
            </w:r>
          </w:p>
        </w:tc>
        <w:tc>
          <w:tcPr>
            <w:tcW w:w="4819" w:type="dxa"/>
          </w:tcPr>
          <w:p w14:paraId="2C7A2359"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 xml:space="preserve">Mantener una presencia naval sostenida en el territorio marítimo nacional y áreas de interés, contribuyendo a la soberanía, la disuasión, la cooperación internacional </w:t>
            </w:r>
            <w:r w:rsidRPr="000B1832">
              <w:rPr>
                <w:sz w:val="20"/>
                <w:szCs w:val="18"/>
              </w:rPr>
              <w:lastRenderedPageBreak/>
              <w:t>y el cumplimiento de compromisos del Estado.</w:t>
            </w:r>
          </w:p>
          <w:p w14:paraId="64AAEA64"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p>
        </w:tc>
        <w:tc>
          <w:tcPr>
            <w:tcW w:w="2551" w:type="dxa"/>
          </w:tcPr>
          <w:p w14:paraId="0BEEEF19"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lastRenderedPageBreak/>
              <w:t>Despliegue territorial; Representación y difusión; Interoperabilidad.</w:t>
            </w:r>
          </w:p>
        </w:tc>
      </w:tr>
      <w:tr w:rsidR="0082105E" w:rsidRPr="000B1832" w14:paraId="737A977D" w14:textId="77777777" w:rsidTr="007B45B0">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7933982D" w14:textId="77777777" w:rsidR="0082105E" w:rsidRPr="000B1832" w:rsidRDefault="0082105E" w:rsidP="007B45B0">
            <w:pPr>
              <w:ind w:firstLine="0"/>
              <w:rPr>
                <w:sz w:val="20"/>
                <w:szCs w:val="18"/>
              </w:rPr>
            </w:pPr>
            <w:r w:rsidRPr="000B1832">
              <w:rPr>
                <w:sz w:val="20"/>
                <w:szCs w:val="18"/>
              </w:rPr>
              <w:lastRenderedPageBreak/>
              <w:t>M6. Generar conciencia situacional marítima y apoyar la toma de decisiones.</w:t>
            </w:r>
          </w:p>
        </w:tc>
        <w:tc>
          <w:tcPr>
            <w:tcW w:w="4819" w:type="dxa"/>
          </w:tcPr>
          <w:p w14:paraId="4B61EA7C"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Ejecutar operaciones de vigilancia, reconocimiento e inteligencia marítima para generar conciencia situacional persistente, apoyar la toma de decisiones, la planificación operacional y la conducción de fuerzas en todos los niveles.</w:t>
            </w:r>
          </w:p>
        </w:tc>
        <w:tc>
          <w:tcPr>
            <w:tcW w:w="2551" w:type="dxa"/>
          </w:tcPr>
          <w:p w14:paraId="066D85DF"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ISTAR; Mando y Control; Interoperabilidad.</w:t>
            </w:r>
          </w:p>
          <w:p w14:paraId="32B561ED"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p>
        </w:tc>
      </w:tr>
      <w:tr w:rsidR="0082105E" w:rsidRPr="000B1832" w14:paraId="0C6B5F3E" w14:textId="77777777" w:rsidTr="007B4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bottom w:val="none" w:sz="0" w:space="0" w:color="auto"/>
            </w:tcBorders>
          </w:tcPr>
          <w:p w14:paraId="411280CF" w14:textId="77777777" w:rsidR="0082105E" w:rsidRPr="000B1832" w:rsidRDefault="0082105E" w:rsidP="007B45B0">
            <w:pPr>
              <w:ind w:firstLine="0"/>
              <w:rPr>
                <w:sz w:val="20"/>
                <w:szCs w:val="18"/>
              </w:rPr>
            </w:pPr>
            <w:r w:rsidRPr="000B1832">
              <w:rPr>
                <w:sz w:val="20"/>
                <w:szCs w:val="18"/>
              </w:rPr>
              <w:t>M7. Apoyar la seguridad marítima y respuesta ante situaciones de conmoción nacional.</w:t>
            </w:r>
          </w:p>
        </w:tc>
        <w:tc>
          <w:tcPr>
            <w:tcW w:w="4819" w:type="dxa"/>
          </w:tcPr>
          <w:p w14:paraId="7DE45C56"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Contribuir a la seguridad marítima, la protección de la vida humana en el mar y la respuesta ante emergencias y catástrofes, en coordinación con la Autoridad Marítima y otros organismos del Estado.</w:t>
            </w:r>
          </w:p>
          <w:p w14:paraId="3CB758F6"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p>
        </w:tc>
        <w:tc>
          <w:tcPr>
            <w:tcW w:w="2551" w:type="dxa"/>
          </w:tcPr>
          <w:p w14:paraId="60DCA9CF"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Fiscalización y policía marítima; Búsqueda, salvamento y salvataje; Protección; Representación y difusión.</w:t>
            </w:r>
          </w:p>
        </w:tc>
      </w:tr>
    </w:tbl>
    <w:p w14:paraId="0E31765D" w14:textId="77777777" w:rsidR="0082105E" w:rsidRPr="00E71E74" w:rsidRDefault="0082105E" w:rsidP="0082105E">
      <w:r w:rsidRPr="000B1832">
        <w:rPr>
          <w:bCs/>
          <w:i/>
          <w:iCs/>
        </w:rPr>
        <w:t>Nota:</w:t>
      </w:r>
      <w:r w:rsidRPr="00E71E74">
        <w:t xml:space="preserve"> </w:t>
      </w:r>
      <w:r>
        <w:t xml:space="preserve">La información de esta </w:t>
      </w:r>
      <w:r w:rsidRPr="00E71E74">
        <w:t>esta tabla</w:t>
      </w:r>
      <w:r>
        <w:t xml:space="preserve"> fue extraída de la Política de Defensa Nacional publicada por el Ministerio de defensa el año 2020.</w:t>
      </w:r>
    </w:p>
    <w:p w14:paraId="529E7249" w14:textId="77777777" w:rsidR="0082105E" w:rsidRDefault="0082105E" w:rsidP="00E15606"/>
    <w:p w14:paraId="050A0595" w14:textId="77777777" w:rsidR="00C7371D" w:rsidRDefault="00C7371D" w:rsidP="00E15606"/>
    <w:p w14:paraId="3F4E45CB" w14:textId="77777777" w:rsidR="00C7371D" w:rsidRDefault="00C7371D" w:rsidP="00E15606"/>
    <w:p w14:paraId="5B932BCA" w14:textId="77777777" w:rsidR="00C7371D" w:rsidRDefault="00C7371D" w:rsidP="00E15606"/>
    <w:p w14:paraId="022CA7D1" w14:textId="77777777" w:rsidR="00C7371D" w:rsidRDefault="00C7371D" w:rsidP="00E15606"/>
    <w:p w14:paraId="45525233" w14:textId="77777777" w:rsidR="00C7371D" w:rsidRDefault="00C7371D" w:rsidP="00E15606"/>
    <w:p w14:paraId="5EEE0DFD" w14:textId="77777777" w:rsidR="00C7371D" w:rsidRDefault="00C7371D" w:rsidP="00E15606"/>
    <w:p w14:paraId="01A053D5" w14:textId="77777777" w:rsidR="00C7371D" w:rsidRDefault="00C7371D" w:rsidP="00E15606"/>
    <w:p w14:paraId="2C91A221" w14:textId="77777777" w:rsidR="00C7371D" w:rsidRDefault="00C7371D" w:rsidP="00E15606"/>
    <w:p w14:paraId="7167B959" w14:textId="77777777" w:rsidR="00C7371D" w:rsidRDefault="00C7371D" w:rsidP="00E15606"/>
    <w:p w14:paraId="7D1ACAF3" w14:textId="77777777" w:rsidR="00C7371D" w:rsidRDefault="00C7371D" w:rsidP="00E15606"/>
    <w:p w14:paraId="47B9244C" w14:textId="451ECDAF" w:rsidR="00C7371D" w:rsidRDefault="00C7371D" w:rsidP="00C7371D">
      <w:pPr>
        <w:pStyle w:val="Ttulo2"/>
      </w:pPr>
      <w:bookmarkStart w:id="152" w:name="_Toc233893782"/>
      <w:r>
        <w:lastRenderedPageBreak/>
        <w:t>Anexo I: Capacidades estratégicas de las</w:t>
      </w:r>
      <w:r w:rsidRPr="00F6695E">
        <w:t xml:space="preserve"> </w:t>
      </w:r>
      <w:r>
        <w:t>Unidades de Combate de superficie.</w:t>
      </w:r>
      <w:bookmarkEnd w:id="152"/>
    </w:p>
    <w:p w14:paraId="38A8E733" w14:textId="77777777" w:rsidR="00C7371D" w:rsidRPr="00C7371D" w:rsidRDefault="00C7371D" w:rsidP="00C7371D"/>
    <w:p w14:paraId="081E2F5F" w14:textId="77777777" w:rsidR="00C7371D" w:rsidRPr="000B1832" w:rsidRDefault="00C7371D" w:rsidP="00C7371D">
      <w:pPr>
        <w:pStyle w:val="Prrafodelista"/>
        <w:numPr>
          <w:ilvl w:val="0"/>
          <w:numId w:val="16"/>
        </w:numPr>
        <w:ind w:left="284" w:hanging="284"/>
        <w:rPr>
          <w:lang w:val="es-CL"/>
        </w:rPr>
      </w:pPr>
      <w:r w:rsidRPr="000B1832">
        <w:rPr>
          <w:b/>
          <w:lang w:val="es-CL"/>
        </w:rPr>
        <w:t>Control del Mar</w:t>
      </w:r>
      <w:r w:rsidRPr="000B1832">
        <w:rPr>
          <w:lang w:val="es-CL"/>
        </w:rPr>
        <w:t>; habilidad para lograr la superioridad operacional sobre una fuerza naval adversaria en los dominios antiaéreo, superficie, submarino, de la información y ciberespacio, en un teatro de operaciones marítimo definido y por un tiempo determinado.</w:t>
      </w:r>
    </w:p>
    <w:p w14:paraId="090C052A" w14:textId="77777777" w:rsidR="00C7371D" w:rsidRPr="000B1832" w:rsidRDefault="00C7371D" w:rsidP="00C7371D">
      <w:pPr>
        <w:pStyle w:val="Prrafodelista"/>
        <w:numPr>
          <w:ilvl w:val="0"/>
          <w:numId w:val="16"/>
        </w:numPr>
        <w:ind w:left="284" w:hanging="284"/>
        <w:rPr>
          <w:lang w:val="es-CL"/>
        </w:rPr>
      </w:pPr>
      <w:r w:rsidRPr="000B1832">
        <w:rPr>
          <w:b/>
          <w:lang w:val="es-CL"/>
        </w:rPr>
        <w:t>Proyección</w:t>
      </w:r>
      <w:r w:rsidRPr="000B1832">
        <w:rPr>
          <w:lang w:val="es-CL"/>
        </w:rPr>
        <w:t>; habilidad para proyectar el poder naval desde el mar, sobre territorio adversario, neutral o propio en apoyo al esfuerzo conjunto y la política exterior de Chile.</w:t>
      </w:r>
    </w:p>
    <w:p w14:paraId="2D2ED1D5" w14:textId="77777777" w:rsidR="00C7371D" w:rsidRPr="000B1832" w:rsidRDefault="00C7371D" w:rsidP="00C7371D">
      <w:pPr>
        <w:pStyle w:val="Prrafodelista"/>
        <w:numPr>
          <w:ilvl w:val="0"/>
          <w:numId w:val="16"/>
        </w:numPr>
        <w:ind w:left="284" w:hanging="284"/>
        <w:rPr>
          <w:lang w:val="es-CL"/>
        </w:rPr>
      </w:pPr>
      <w:r w:rsidRPr="000B1832">
        <w:rPr>
          <w:b/>
          <w:lang w:val="es-CL"/>
        </w:rPr>
        <w:t>Defensa del litoral</w:t>
      </w:r>
      <w:r w:rsidRPr="000B1832">
        <w:rPr>
          <w:lang w:val="es-CL"/>
        </w:rPr>
        <w:t>; habilidad para la defensa del área litoral y costera de los teatros de operaciones en los dominios aéreos, superficie, submarino, terrestre, de la información y ciberespacio.</w:t>
      </w:r>
    </w:p>
    <w:p w14:paraId="7834AD58" w14:textId="77777777" w:rsidR="00C7371D" w:rsidRPr="000B1832" w:rsidRDefault="00C7371D" w:rsidP="00C7371D">
      <w:pPr>
        <w:pStyle w:val="Prrafodelista"/>
        <w:numPr>
          <w:ilvl w:val="0"/>
          <w:numId w:val="16"/>
        </w:numPr>
        <w:ind w:left="284" w:hanging="284"/>
        <w:rPr>
          <w:lang w:val="es-CL"/>
        </w:rPr>
      </w:pPr>
      <w:r w:rsidRPr="000B1832">
        <w:rPr>
          <w:b/>
          <w:lang w:val="es-CL"/>
        </w:rPr>
        <w:t>Protección y ataque de LL.CC.MM.</w:t>
      </w:r>
      <w:r w:rsidRPr="000B1832">
        <w:rPr>
          <w:lang w:val="es-CL"/>
        </w:rPr>
        <w:t>; habilidad para proteger las rutas comerciales y puertos estratégicos propios además de accionar sobre los adversarios.</w:t>
      </w:r>
    </w:p>
    <w:p w14:paraId="17EB086D" w14:textId="77777777" w:rsidR="00C7371D" w:rsidRPr="000B1832" w:rsidRDefault="00C7371D" w:rsidP="00C7371D">
      <w:pPr>
        <w:pStyle w:val="Prrafodelista"/>
        <w:numPr>
          <w:ilvl w:val="0"/>
          <w:numId w:val="16"/>
        </w:numPr>
        <w:ind w:left="284" w:hanging="284"/>
        <w:rPr>
          <w:lang w:val="es-CL"/>
        </w:rPr>
      </w:pPr>
      <w:r w:rsidRPr="000B1832">
        <w:rPr>
          <w:b/>
          <w:lang w:val="es-CL"/>
        </w:rPr>
        <w:t>Protección</w:t>
      </w:r>
      <w:r w:rsidRPr="000B1832">
        <w:rPr>
          <w:lang w:val="es-CL"/>
        </w:rPr>
        <w:t>; habilidad para proteger la infraestructura militar y civil ante acciones adversarias, así como también apoyo ante catástrofes naturales o antrópicas.</w:t>
      </w:r>
    </w:p>
    <w:p w14:paraId="2EAEF007" w14:textId="77777777" w:rsidR="00C7371D" w:rsidRPr="000B1832" w:rsidRDefault="00C7371D" w:rsidP="00C7371D">
      <w:pPr>
        <w:pStyle w:val="Prrafodelista"/>
        <w:numPr>
          <w:ilvl w:val="0"/>
          <w:numId w:val="16"/>
        </w:numPr>
        <w:ind w:left="284" w:hanging="284"/>
        <w:rPr>
          <w:lang w:val="es-CL"/>
        </w:rPr>
      </w:pPr>
      <w:r w:rsidRPr="000B1832">
        <w:rPr>
          <w:b/>
          <w:lang w:val="es-CL"/>
        </w:rPr>
        <w:t>Interoperabilidad</w:t>
      </w:r>
      <w:r w:rsidRPr="000B1832">
        <w:rPr>
          <w:lang w:val="es-CL"/>
        </w:rPr>
        <w:t>; habilidad para operar coherente, cooperativa, efectiva y eficientemente de manera conjunta, combinada e inter agencial.</w:t>
      </w:r>
    </w:p>
    <w:p w14:paraId="083AF963" w14:textId="77777777" w:rsidR="00C7371D" w:rsidRPr="000B1832" w:rsidRDefault="00C7371D" w:rsidP="00C7371D">
      <w:pPr>
        <w:pStyle w:val="Prrafodelista"/>
        <w:numPr>
          <w:ilvl w:val="0"/>
          <w:numId w:val="16"/>
        </w:numPr>
        <w:ind w:left="284" w:hanging="284"/>
        <w:rPr>
          <w:lang w:val="es-CL"/>
        </w:rPr>
      </w:pPr>
      <w:r w:rsidRPr="000B1832">
        <w:rPr>
          <w:b/>
          <w:lang w:val="es-CL"/>
        </w:rPr>
        <w:t>Búsqueda, salvamento y salvataje</w:t>
      </w:r>
      <w:r w:rsidRPr="000B1832">
        <w:rPr>
          <w:lang w:val="es-CL"/>
        </w:rPr>
        <w:t>; habilidad para efectuar operaciones de búsqueda y salvamento de personal institucional, conjunto y civil, así como también el rescate y salvataje de medios institucionales y conjuntos.</w:t>
      </w:r>
    </w:p>
    <w:p w14:paraId="597E1152" w14:textId="77777777" w:rsidR="00C7371D" w:rsidRPr="000B1832" w:rsidRDefault="00C7371D" w:rsidP="00C7371D">
      <w:pPr>
        <w:pStyle w:val="Prrafodelista"/>
        <w:numPr>
          <w:ilvl w:val="0"/>
          <w:numId w:val="16"/>
        </w:numPr>
        <w:ind w:left="284" w:hanging="284"/>
        <w:rPr>
          <w:lang w:val="es-CL"/>
        </w:rPr>
      </w:pPr>
      <w:r w:rsidRPr="000B1832">
        <w:rPr>
          <w:b/>
          <w:lang w:val="es-CL"/>
        </w:rPr>
        <w:t>ISTAR</w:t>
      </w:r>
      <w:r w:rsidRPr="000B1832">
        <w:rPr>
          <w:lang w:val="es-CL"/>
        </w:rPr>
        <w:t>; habilidad para la observación sistemática del espacio de batalla para obtener, procesar y suministrar información e inteligencia oportuna, precisa, relevante, coherente y segura para apoyar la toma de decisiones, proceso de adquisición de blancos y apoyo de información durante catástrofes.</w:t>
      </w:r>
    </w:p>
    <w:p w14:paraId="546B6622" w14:textId="77777777" w:rsidR="00C7371D" w:rsidRPr="000B1832" w:rsidRDefault="00C7371D" w:rsidP="00C7371D">
      <w:pPr>
        <w:pStyle w:val="Prrafodelista"/>
        <w:numPr>
          <w:ilvl w:val="0"/>
          <w:numId w:val="16"/>
        </w:numPr>
        <w:ind w:left="284" w:hanging="284"/>
        <w:rPr>
          <w:lang w:val="es-CL"/>
        </w:rPr>
      </w:pPr>
      <w:r w:rsidRPr="000B1832">
        <w:rPr>
          <w:b/>
          <w:lang w:val="es-CL"/>
        </w:rPr>
        <w:t>Mando y control</w:t>
      </w:r>
      <w:r w:rsidRPr="000B1832">
        <w:rPr>
          <w:lang w:val="es-CL"/>
        </w:rPr>
        <w:t xml:space="preserve">; habilidad para ejercer la autoridad y conducción de las fuerzas asignadas </w:t>
      </w:r>
      <w:r w:rsidRPr="000B1832">
        <w:rPr>
          <w:lang w:val="es-CL"/>
        </w:rPr>
        <w:lastRenderedPageBreak/>
        <w:t>para la ejecución de operaciones institucionales, conjuntas, combinadas e inter agenciales, bajo estándares OTAN.</w:t>
      </w:r>
    </w:p>
    <w:p w14:paraId="3739FD0B" w14:textId="77777777" w:rsidR="00C7371D" w:rsidRPr="000B1832" w:rsidRDefault="00C7371D" w:rsidP="00C7371D">
      <w:pPr>
        <w:pStyle w:val="Prrafodelista"/>
        <w:numPr>
          <w:ilvl w:val="0"/>
          <w:numId w:val="16"/>
        </w:numPr>
        <w:ind w:left="284" w:hanging="284"/>
        <w:rPr>
          <w:lang w:val="es-CL"/>
        </w:rPr>
      </w:pPr>
      <w:r w:rsidRPr="000B1832">
        <w:rPr>
          <w:b/>
          <w:lang w:val="es-CL"/>
        </w:rPr>
        <w:t>Sostenimiento y apoyo a las operaciones</w:t>
      </w:r>
      <w:r w:rsidRPr="000B1832">
        <w:rPr>
          <w:lang w:val="es-CL"/>
        </w:rPr>
        <w:t>; habilidad para formar, capacitar, entrenar y apoyar al recurso humano, así como también desarrollar y sostener de manera sustentable la infraestructura terrestre y los activos institucionales.</w:t>
      </w:r>
    </w:p>
    <w:p w14:paraId="46AD6EE7" w14:textId="77777777" w:rsidR="00C7371D" w:rsidRPr="000B1832" w:rsidRDefault="00C7371D" w:rsidP="00C7371D">
      <w:pPr>
        <w:pStyle w:val="Prrafodelista"/>
        <w:numPr>
          <w:ilvl w:val="0"/>
          <w:numId w:val="16"/>
        </w:numPr>
        <w:ind w:left="284" w:hanging="284"/>
        <w:rPr>
          <w:lang w:val="es-CL"/>
        </w:rPr>
      </w:pPr>
      <w:r w:rsidRPr="000B1832">
        <w:rPr>
          <w:b/>
          <w:lang w:val="es-CL"/>
        </w:rPr>
        <w:t>Despliegue territorial</w:t>
      </w:r>
      <w:r w:rsidRPr="000B1832">
        <w:rPr>
          <w:lang w:val="es-CL"/>
        </w:rPr>
        <w:t>; habilidad para mantener presencia institucional efectiva a lo largo del territorio nacional con el propósito de contribuir a la soberanía e integridad territorial, al desarrollo y apoyo a la comunidad.</w:t>
      </w:r>
    </w:p>
    <w:p w14:paraId="068480F1" w14:textId="77777777" w:rsidR="00C7371D" w:rsidRPr="000B1832" w:rsidRDefault="00C7371D" w:rsidP="00C7371D">
      <w:pPr>
        <w:pStyle w:val="Prrafodelista"/>
        <w:numPr>
          <w:ilvl w:val="0"/>
          <w:numId w:val="16"/>
        </w:numPr>
        <w:ind w:left="284" w:hanging="284"/>
        <w:rPr>
          <w:lang w:val="es-CL"/>
        </w:rPr>
      </w:pPr>
      <w:r w:rsidRPr="000B1832">
        <w:rPr>
          <w:b/>
          <w:lang w:val="es-CL"/>
        </w:rPr>
        <w:t>Fiscalización y policía marítima</w:t>
      </w:r>
      <w:r w:rsidRPr="000B1832">
        <w:rPr>
          <w:lang w:val="es-CL"/>
        </w:rPr>
        <w:t>; habilidad para proteger a las personas, naves e infraestructura marítima portuaria, y combatir los ilícitos de carácter penal, fiscalizando la actividad que establece la normativa vigente en el área jurisdiccional de la autoridad marítima, conforme a la ley y compromisos internacionales adoptados por el Estado de Chile.</w:t>
      </w:r>
    </w:p>
    <w:p w14:paraId="24535C0B" w14:textId="77777777" w:rsidR="00C7371D" w:rsidRDefault="00C7371D" w:rsidP="00C7371D">
      <w:pPr>
        <w:pStyle w:val="Prrafodelista"/>
        <w:numPr>
          <w:ilvl w:val="0"/>
          <w:numId w:val="16"/>
        </w:numPr>
        <w:ind w:left="284" w:hanging="284"/>
        <w:rPr>
          <w:lang w:val="es-CL"/>
        </w:rPr>
      </w:pPr>
      <w:r w:rsidRPr="000B1832">
        <w:rPr>
          <w:b/>
          <w:lang w:val="es-CL"/>
        </w:rPr>
        <w:t>Representación y difusión</w:t>
      </w:r>
      <w:r w:rsidRPr="000B1832">
        <w:rPr>
          <w:lang w:val="es-CL"/>
        </w:rPr>
        <w:t>; habilidad para fortalecer la vinculación, confianza y valoración institucional, por parte de la sociedad chilena y el ámbito internacional de interés.</w:t>
      </w:r>
    </w:p>
    <w:p w14:paraId="1F200115" w14:textId="77777777" w:rsidR="00C7371D" w:rsidRDefault="00C7371D" w:rsidP="00E15606"/>
    <w:p w14:paraId="4B369958" w14:textId="77777777" w:rsidR="00C7371D" w:rsidRDefault="00C7371D" w:rsidP="00E15606"/>
    <w:p w14:paraId="554E76EC" w14:textId="77777777" w:rsidR="00C7371D" w:rsidRDefault="00C7371D" w:rsidP="00E15606"/>
    <w:p w14:paraId="15CE76F9" w14:textId="77777777" w:rsidR="00C7371D" w:rsidRDefault="00C7371D" w:rsidP="00E15606"/>
    <w:p w14:paraId="01620457" w14:textId="77777777" w:rsidR="00C7371D" w:rsidRDefault="00C7371D" w:rsidP="00E15606"/>
    <w:p w14:paraId="36D927DA" w14:textId="77777777" w:rsidR="00C7371D" w:rsidRDefault="00C7371D" w:rsidP="00E15606"/>
    <w:p w14:paraId="35A4C1CE" w14:textId="77777777" w:rsidR="00C7371D" w:rsidRDefault="00C7371D" w:rsidP="00E15606"/>
    <w:p w14:paraId="376A9CEF" w14:textId="77777777" w:rsidR="00C7371D" w:rsidRDefault="00C7371D" w:rsidP="00E15606"/>
    <w:p w14:paraId="5004D409" w14:textId="77777777" w:rsidR="00C7371D" w:rsidRDefault="00C7371D" w:rsidP="00E15606"/>
    <w:p w14:paraId="616461F5" w14:textId="5500905A" w:rsidR="00C7371D" w:rsidRDefault="00C7371D" w:rsidP="00C7371D">
      <w:pPr>
        <w:pStyle w:val="Ttulo2"/>
      </w:pPr>
      <w:bookmarkStart w:id="153" w:name="_Toc233893783"/>
      <w:r>
        <w:lastRenderedPageBreak/>
        <w:t>Anexo J: Características y capacidades del Montaje OTO MELARA 76/62mm IROF</w:t>
      </w:r>
      <w:bookmarkEnd w:id="153"/>
    </w:p>
    <w:p w14:paraId="07CAD16C" w14:textId="40724A43" w:rsidR="00C7371D" w:rsidRDefault="00C7371D" w:rsidP="00B57907">
      <w:pPr>
        <w:pStyle w:val="Prrafodelista"/>
        <w:numPr>
          <w:ilvl w:val="0"/>
          <w:numId w:val="11"/>
        </w:numPr>
        <w:ind w:left="142" w:hanging="142"/>
      </w:pPr>
      <w:r>
        <w:t xml:space="preserve">Poco peso y limitada necesidad de espacio, para ser montado incluso en </w:t>
      </w:r>
      <w:r w:rsidR="00B57907">
        <w:t>buques</w:t>
      </w:r>
      <w:r>
        <w:t xml:space="preserve"> pequeñas </w:t>
      </w:r>
    </w:p>
    <w:p w14:paraId="0AD0E392" w14:textId="77777777" w:rsidR="00C7371D" w:rsidRDefault="00C7371D" w:rsidP="00B57907">
      <w:pPr>
        <w:pStyle w:val="Prrafodelista"/>
        <w:numPr>
          <w:ilvl w:val="0"/>
          <w:numId w:val="11"/>
        </w:numPr>
        <w:ind w:left="142" w:hanging="142"/>
      </w:pPr>
      <w:r>
        <w:t>Elevado ritmo de fuego (100 t/min para la versión IROF).</w:t>
      </w:r>
    </w:p>
    <w:p w14:paraId="0AB70885" w14:textId="77777777" w:rsidR="00C7371D" w:rsidRDefault="00C7371D" w:rsidP="00B57907">
      <w:pPr>
        <w:pStyle w:val="Prrafodelista"/>
        <w:numPr>
          <w:ilvl w:val="0"/>
          <w:numId w:val="11"/>
        </w:numPr>
        <w:ind w:left="142" w:hanging="142"/>
      </w:pPr>
      <w:r>
        <w:t xml:space="preserve">Gran número de munición lista para ser disparada (80 tiros), asegurando al menos, un minuto de fuego sin intervención humana. </w:t>
      </w:r>
    </w:p>
    <w:p w14:paraId="2ACE9DCD" w14:textId="77777777" w:rsidR="00C7371D" w:rsidRDefault="00C7371D" w:rsidP="00B57907">
      <w:pPr>
        <w:pStyle w:val="Prrafodelista"/>
        <w:numPr>
          <w:ilvl w:val="0"/>
          <w:numId w:val="11"/>
        </w:numPr>
        <w:ind w:left="142" w:hanging="142"/>
      </w:pPr>
      <w:r>
        <w:t xml:space="preserve">Suficiente maniobrabilidad y rapidez de acción para poder batir blancos aéreos de gran velocidad y misiles, contra blancos de superficie, incluso con malas condiciones de mar. </w:t>
      </w:r>
    </w:p>
    <w:p w14:paraId="53887FE3" w14:textId="77777777" w:rsidR="00C7371D" w:rsidRDefault="00C7371D" w:rsidP="00B57907">
      <w:pPr>
        <w:pStyle w:val="Prrafodelista"/>
        <w:numPr>
          <w:ilvl w:val="0"/>
          <w:numId w:val="11"/>
        </w:numPr>
        <w:ind w:left="142" w:hanging="142"/>
      </w:pPr>
      <w:r>
        <w:t xml:space="preserve">Eliminación total de personas en el proceso de carga del montaje estando el tambor de cargador con sus 4 tiros, ascensor helicoidal con sus 6 tiros, y el carrusel con sus 70 tiros. </w:t>
      </w:r>
    </w:p>
    <w:p w14:paraId="369F0D12" w14:textId="77777777" w:rsidR="00C7371D" w:rsidRDefault="00C7371D" w:rsidP="00B57907">
      <w:pPr>
        <w:pStyle w:val="Prrafodelista"/>
        <w:numPr>
          <w:ilvl w:val="0"/>
          <w:numId w:val="11"/>
        </w:numPr>
        <w:ind w:left="142" w:hanging="142"/>
      </w:pPr>
      <w:r>
        <w:t xml:space="preserve">Un limitado espacio de maniobra por su construcción "compacta" tanto en su parte alta, como en la parte bajo cubierta. </w:t>
      </w:r>
    </w:p>
    <w:p w14:paraId="0EC52AB5" w14:textId="77777777" w:rsidR="00C7371D" w:rsidRDefault="00C7371D" w:rsidP="00B57907">
      <w:pPr>
        <w:pStyle w:val="Prrafodelista"/>
        <w:numPr>
          <w:ilvl w:val="0"/>
          <w:numId w:val="11"/>
        </w:numPr>
        <w:ind w:left="142" w:hanging="142"/>
      </w:pPr>
      <w:r>
        <w:t>Un peso reducido gracias a los elementos construidos con aleación ligera de aluminio y la cúpula de fibra de vidrio, sumada a la alta resistencia de sus mecanismos de titanio.</w:t>
      </w:r>
    </w:p>
    <w:p w14:paraId="2F818E2D" w14:textId="40999446" w:rsidR="00626F23" w:rsidRDefault="00626F23" w:rsidP="00B57907">
      <w:pPr>
        <w:pStyle w:val="Prrafodelista"/>
        <w:numPr>
          <w:ilvl w:val="0"/>
          <w:numId w:val="11"/>
        </w:numPr>
        <w:ind w:left="142" w:hanging="142"/>
      </w:pPr>
      <w:r>
        <w:t xml:space="preserve">Rápida respuesta de tiempo, obtenida mediante la completa automatización del ciclo de fuego, que permite un fuego continuo de 80 tiros sin recarga y a una velocidad de fuego máxima de </w:t>
      </w:r>
      <w:r w:rsidR="00B57907">
        <w:t>100</w:t>
      </w:r>
      <w:r>
        <w:t xml:space="preserve"> tiros por minutos. </w:t>
      </w:r>
    </w:p>
    <w:p w14:paraId="18382B6B" w14:textId="77777777" w:rsidR="00626F23" w:rsidRDefault="00626F23" w:rsidP="00B57907">
      <w:pPr>
        <w:pStyle w:val="Prrafodelista"/>
        <w:numPr>
          <w:ilvl w:val="0"/>
          <w:numId w:val="11"/>
        </w:numPr>
        <w:ind w:left="142" w:hanging="142"/>
      </w:pPr>
      <w:r>
        <w:t xml:space="preserve">Alta maniobrabilidad adquiere en corto tiempo y en forma completamente automática los blancos designados y efectúa un exacto traqueo sobre blancos rápidos a corta distancia. </w:t>
      </w:r>
    </w:p>
    <w:p w14:paraId="3DE65DE5" w14:textId="77777777" w:rsidR="00626F23" w:rsidRDefault="00626F23" w:rsidP="00B57907">
      <w:pPr>
        <w:pStyle w:val="Prrafodelista"/>
        <w:numPr>
          <w:ilvl w:val="0"/>
          <w:numId w:val="11"/>
        </w:numPr>
        <w:ind w:left="142" w:hanging="142"/>
      </w:pPr>
      <w:r>
        <w:t>La eficiencia balística ha sido obtenida gracias a una velocidad inicial y a un buen coeficiente de forma del proyectil, además de una alta razón de fuego.</w:t>
      </w:r>
    </w:p>
    <w:p w14:paraId="4DCF4CB8" w14:textId="1898B3ED" w:rsidR="00626F23" w:rsidRDefault="00626F23" w:rsidP="00626F23">
      <w:pPr>
        <w:pStyle w:val="Epgrafe"/>
        <w:keepNext/>
        <w:ind w:firstLine="0"/>
        <w:jc w:val="center"/>
      </w:pPr>
      <w:bookmarkStart w:id="154" w:name="_Toc233893829"/>
      <w:r>
        <w:t xml:space="preserve">Tabla </w:t>
      </w:r>
      <w:r>
        <w:fldChar w:fldCharType="begin"/>
      </w:r>
      <w:r>
        <w:instrText xml:space="preserve"> SEQ Tabla \* ARABIC </w:instrText>
      </w:r>
      <w:r>
        <w:fldChar w:fldCharType="separate"/>
      </w:r>
      <w:r w:rsidR="00252AC0">
        <w:rPr>
          <w:noProof/>
        </w:rPr>
        <w:t>45</w:t>
      </w:r>
      <w:r>
        <w:fldChar w:fldCharType="end"/>
      </w:r>
      <w:r>
        <w:t xml:space="preserve">.- Características operacionales montaje 76/62 </w:t>
      </w:r>
      <w:proofErr w:type="spellStart"/>
      <w:r>
        <w:t>mm.</w:t>
      </w:r>
      <w:bookmarkEnd w:id="154"/>
      <w:proofErr w:type="spellEnd"/>
    </w:p>
    <w:tbl>
      <w:tblPr>
        <w:tblStyle w:val="Sombreadomedio2-nfasis11"/>
        <w:tblW w:w="7119" w:type="dxa"/>
        <w:jc w:val="center"/>
        <w:tblLook w:val="0480" w:firstRow="0" w:lastRow="0" w:firstColumn="1" w:lastColumn="0" w:noHBand="0" w:noVBand="1"/>
      </w:tblPr>
      <w:tblGrid>
        <w:gridCol w:w="3809"/>
        <w:gridCol w:w="3310"/>
      </w:tblGrid>
      <w:tr w:rsidR="00626F23" w:rsidRPr="009247FB" w14:paraId="55C11A8F" w14:textId="77777777" w:rsidTr="007B45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24BF1007" w14:textId="77777777" w:rsidR="00626F23" w:rsidRPr="009247FB" w:rsidRDefault="00626F23" w:rsidP="007B45B0">
            <w:r w:rsidRPr="009247FB">
              <w:t>Máx. alcance superficie:</w:t>
            </w:r>
          </w:p>
        </w:tc>
        <w:tc>
          <w:tcPr>
            <w:tcW w:w="3310" w:type="dxa"/>
          </w:tcPr>
          <w:p w14:paraId="50D6A692" w14:textId="77777777" w:rsidR="00626F23" w:rsidRPr="009247FB" w:rsidRDefault="00626F23" w:rsidP="007B45B0">
            <w:pPr>
              <w:cnfStyle w:val="000000100000" w:firstRow="0" w:lastRow="0" w:firstColumn="0" w:lastColumn="0" w:oddVBand="0" w:evenVBand="0" w:oddHBand="1" w:evenHBand="0" w:firstRowFirstColumn="0" w:firstRowLastColumn="0" w:lastRowFirstColumn="0" w:lastRowLastColumn="0"/>
            </w:pPr>
            <w:r w:rsidRPr="009247FB">
              <w:t>16.700 yardas.</w:t>
            </w:r>
          </w:p>
        </w:tc>
      </w:tr>
      <w:tr w:rsidR="00626F23" w:rsidRPr="009247FB" w14:paraId="39AF1FEC" w14:textId="77777777" w:rsidTr="007B45B0">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6C24D2E3" w14:textId="77777777" w:rsidR="00626F23" w:rsidRPr="009247FB" w:rsidRDefault="00626F23" w:rsidP="007B45B0">
            <w:r w:rsidRPr="009247FB">
              <w:t>Máx. alcance aéreo:</w:t>
            </w:r>
          </w:p>
        </w:tc>
        <w:tc>
          <w:tcPr>
            <w:tcW w:w="3310" w:type="dxa"/>
          </w:tcPr>
          <w:p w14:paraId="5BBB40BB" w14:textId="77777777" w:rsidR="00626F23" w:rsidRPr="009247FB" w:rsidRDefault="00626F23" w:rsidP="007B45B0">
            <w:pPr>
              <w:cnfStyle w:val="000000000000" w:firstRow="0" w:lastRow="0" w:firstColumn="0" w:lastColumn="0" w:oddVBand="0" w:evenVBand="0" w:oddHBand="0" w:evenHBand="0" w:firstRowFirstColumn="0" w:firstRowLastColumn="0" w:lastRowFirstColumn="0" w:lastRowLastColumn="0"/>
            </w:pPr>
            <w:r w:rsidRPr="009247FB">
              <w:t>6.561 yardas.</w:t>
            </w:r>
          </w:p>
        </w:tc>
      </w:tr>
      <w:tr w:rsidR="00626F23" w:rsidRPr="009247FB" w14:paraId="46362ADF" w14:textId="77777777" w:rsidTr="007B45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0E688059" w14:textId="77777777" w:rsidR="00626F23" w:rsidRPr="009247FB" w:rsidRDefault="00626F23" w:rsidP="007B45B0">
            <w:r w:rsidRPr="009247FB">
              <w:t xml:space="preserve">Máx. alcance </w:t>
            </w:r>
            <w:proofErr w:type="spellStart"/>
            <w:r w:rsidRPr="009247FB">
              <w:t>sup</w:t>
            </w:r>
            <w:proofErr w:type="spellEnd"/>
            <w:r w:rsidRPr="009247FB">
              <w:t>. efectivo:</w:t>
            </w:r>
          </w:p>
        </w:tc>
        <w:tc>
          <w:tcPr>
            <w:tcW w:w="3310" w:type="dxa"/>
          </w:tcPr>
          <w:p w14:paraId="5A10811D" w14:textId="77777777" w:rsidR="00626F23" w:rsidRPr="009247FB" w:rsidRDefault="00626F23" w:rsidP="007B45B0">
            <w:pPr>
              <w:cnfStyle w:val="000000100000" w:firstRow="0" w:lastRow="0" w:firstColumn="0" w:lastColumn="0" w:oddVBand="0" w:evenVBand="0" w:oddHBand="1" w:evenHBand="0" w:firstRowFirstColumn="0" w:firstRowLastColumn="0" w:lastRowFirstColumn="0" w:lastRowLastColumn="0"/>
            </w:pPr>
            <w:r w:rsidRPr="009247FB">
              <w:t>14.300 yardas.</w:t>
            </w:r>
          </w:p>
        </w:tc>
      </w:tr>
      <w:tr w:rsidR="00626F23" w:rsidRPr="009247FB" w14:paraId="57C582E4" w14:textId="77777777" w:rsidTr="007B45B0">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27179816" w14:textId="77777777" w:rsidR="00626F23" w:rsidRPr="009247FB" w:rsidRDefault="00626F23" w:rsidP="007B45B0">
            <w:r w:rsidRPr="009247FB">
              <w:lastRenderedPageBreak/>
              <w:t>Mín. alcance superficie:</w:t>
            </w:r>
          </w:p>
        </w:tc>
        <w:tc>
          <w:tcPr>
            <w:tcW w:w="3310" w:type="dxa"/>
          </w:tcPr>
          <w:p w14:paraId="4F324D1F" w14:textId="77777777" w:rsidR="00626F23" w:rsidRPr="009247FB" w:rsidRDefault="00626F23" w:rsidP="007B45B0">
            <w:pPr>
              <w:cnfStyle w:val="000000000000" w:firstRow="0" w:lastRow="0" w:firstColumn="0" w:lastColumn="0" w:oddVBand="0" w:evenVBand="0" w:oddHBand="0" w:evenHBand="0" w:firstRowFirstColumn="0" w:firstRowLastColumn="0" w:lastRowFirstColumn="0" w:lastRowLastColumn="0"/>
            </w:pPr>
            <w:r w:rsidRPr="009247FB">
              <w:t>660 yardas.</w:t>
            </w:r>
          </w:p>
        </w:tc>
      </w:tr>
      <w:tr w:rsidR="00626F23" w:rsidRPr="009247FB" w14:paraId="6338014E" w14:textId="77777777" w:rsidTr="007B45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4F3B3C7E" w14:textId="77777777" w:rsidR="00626F23" w:rsidRPr="009247FB" w:rsidRDefault="00626F23" w:rsidP="007B45B0">
            <w:r w:rsidRPr="009247FB">
              <w:t>Mín. alcance aéreo:</w:t>
            </w:r>
          </w:p>
        </w:tc>
        <w:tc>
          <w:tcPr>
            <w:tcW w:w="3310" w:type="dxa"/>
          </w:tcPr>
          <w:p w14:paraId="2E8C9B8B" w14:textId="77777777" w:rsidR="00626F23" w:rsidRPr="009247FB" w:rsidRDefault="00626F23" w:rsidP="007B45B0">
            <w:pPr>
              <w:cnfStyle w:val="000000100000" w:firstRow="0" w:lastRow="0" w:firstColumn="0" w:lastColumn="0" w:oddVBand="0" w:evenVBand="0" w:oddHBand="1" w:evenHBand="0" w:firstRowFirstColumn="0" w:firstRowLastColumn="0" w:lastRowFirstColumn="0" w:lastRowLastColumn="0"/>
            </w:pPr>
            <w:r w:rsidRPr="009247FB">
              <w:t>2300 yardas.</w:t>
            </w:r>
          </w:p>
        </w:tc>
      </w:tr>
      <w:tr w:rsidR="00626F23" w:rsidRPr="009247FB" w14:paraId="08DEF92E" w14:textId="77777777" w:rsidTr="007B45B0">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7696F70F" w14:textId="77777777" w:rsidR="00626F23" w:rsidRPr="009247FB" w:rsidRDefault="00626F23" w:rsidP="007B45B0">
            <w:r w:rsidRPr="009247FB">
              <w:t>Razón de fuego:</w:t>
            </w:r>
          </w:p>
        </w:tc>
        <w:tc>
          <w:tcPr>
            <w:tcW w:w="3310" w:type="dxa"/>
          </w:tcPr>
          <w:p w14:paraId="1890DF9B" w14:textId="77777777" w:rsidR="00626F23" w:rsidRPr="009247FB" w:rsidRDefault="00626F23" w:rsidP="007B45B0">
            <w:pPr>
              <w:cnfStyle w:val="000000000000" w:firstRow="0" w:lastRow="0" w:firstColumn="0" w:lastColumn="0" w:oddVBand="0" w:evenVBand="0" w:oddHBand="0" w:evenHBand="0" w:firstRowFirstColumn="0" w:firstRowLastColumn="0" w:lastRowFirstColumn="0" w:lastRowLastColumn="0"/>
            </w:pPr>
            <w:r w:rsidRPr="009247FB">
              <w:t>10-20-40-60-100 TPM.</w:t>
            </w:r>
          </w:p>
        </w:tc>
      </w:tr>
      <w:tr w:rsidR="00626F23" w:rsidRPr="009247FB" w14:paraId="01B30E51" w14:textId="77777777" w:rsidTr="007B45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6D0A1234" w14:textId="77777777" w:rsidR="00626F23" w:rsidRPr="009247FB" w:rsidRDefault="00626F23" w:rsidP="007B45B0">
            <w:r w:rsidRPr="009247FB">
              <w:t>Máx. carga de munición:</w:t>
            </w:r>
          </w:p>
        </w:tc>
        <w:tc>
          <w:tcPr>
            <w:tcW w:w="3310" w:type="dxa"/>
          </w:tcPr>
          <w:p w14:paraId="36695372" w14:textId="77777777" w:rsidR="00626F23" w:rsidRPr="009247FB" w:rsidRDefault="00626F23" w:rsidP="007B45B0">
            <w:pPr>
              <w:cnfStyle w:val="000000100000" w:firstRow="0" w:lastRow="0" w:firstColumn="0" w:lastColumn="0" w:oddVBand="0" w:evenVBand="0" w:oddHBand="1" w:evenHBand="0" w:firstRowFirstColumn="0" w:firstRowLastColumn="0" w:lastRowFirstColumn="0" w:lastRowLastColumn="0"/>
            </w:pPr>
            <w:r w:rsidRPr="009247FB">
              <w:t>80 tiros.</w:t>
            </w:r>
          </w:p>
        </w:tc>
      </w:tr>
      <w:tr w:rsidR="00626F23" w:rsidRPr="00EC0536" w14:paraId="4E095461" w14:textId="77777777" w:rsidTr="007B45B0">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4D38DAFE" w14:textId="77777777" w:rsidR="00626F23" w:rsidRPr="009247FB" w:rsidRDefault="00626F23" w:rsidP="007B45B0">
            <w:r w:rsidRPr="009247FB">
              <w:t>Velocidad inicial del tiro:</w:t>
            </w:r>
          </w:p>
        </w:tc>
        <w:tc>
          <w:tcPr>
            <w:tcW w:w="3310" w:type="dxa"/>
          </w:tcPr>
          <w:p w14:paraId="19362A81" w14:textId="77777777" w:rsidR="00626F23" w:rsidRPr="009247FB" w:rsidRDefault="00626F23" w:rsidP="007B45B0">
            <w:pPr>
              <w:cnfStyle w:val="000000000000" w:firstRow="0" w:lastRow="0" w:firstColumn="0" w:lastColumn="0" w:oddVBand="0" w:evenVBand="0" w:oddHBand="0" w:evenHBand="0" w:firstRowFirstColumn="0" w:firstRowLastColumn="0" w:lastRowFirstColumn="0" w:lastRowLastColumn="0"/>
            </w:pPr>
            <w:r w:rsidRPr="009247FB">
              <w:t>900 m/s.</w:t>
            </w:r>
          </w:p>
        </w:tc>
      </w:tr>
    </w:tbl>
    <w:p w14:paraId="18C09785" w14:textId="77777777" w:rsidR="00626F23" w:rsidRDefault="00626F23" w:rsidP="00626F23">
      <w:pPr>
        <w:pStyle w:val="Prrafodelista"/>
        <w:ind w:left="426"/>
      </w:pPr>
    </w:p>
    <w:p w14:paraId="06E5975B" w14:textId="77777777" w:rsidR="002579D3" w:rsidRDefault="002579D3" w:rsidP="00626F23">
      <w:pPr>
        <w:pStyle w:val="Prrafodelista"/>
        <w:ind w:left="426"/>
      </w:pPr>
    </w:p>
    <w:p w14:paraId="30EC2E77" w14:textId="77777777" w:rsidR="002579D3" w:rsidRDefault="002579D3" w:rsidP="00626F23">
      <w:pPr>
        <w:pStyle w:val="Prrafodelista"/>
        <w:ind w:left="426"/>
      </w:pPr>
    </w:p>
    <w:p w14:paraId="6FBF4BBE" w14:textId="77777777" w:rsidR="002579D3" w:rsidRDefault="002579D3" w:rsidP="00626F23">
      <w:pPr>
        <w:pStyle w:val="Prrafodelista"/>
        <w:ind w:left="426"/>
      </w:pPr>
    </w:p>
    <w:p w14:paraId="18C9A0ED" w14:textId="77777777" w:rsidR="002579D3" w:rsidRDefault="002579D3" w:rsidP="00626F23">
      <w:pPr>
        <w:pStyle w:val="Prrafodelista"/>
        <w:ind w:left="426"/>
      </w:pPr>
    </w:p>
    <w:p w14:paraId="0A2F62F7" w14:textId="77777777" w:rsidR="002579D3" w:rsidRDefault="002579D3" w:rsidP="00626F23">
      <w:pPr>
        <w:pStyle w:val="Prrafodelista"/>
        <w:ind w:left="426"/>
      </w:pPr>
    </w:p>
    <w:p w14:paraId="56F4606A" w14:textId="77777777" w:rsidR="002579D3" w:rsidRDefault="002579D3" w:rsidP="00626F23">
      <w:pPr>
        <w:pStyle w:val="Prrafodelista"/>
        <w:ind w:left="426"/>
      </w:pPr>
    </w:p>
    <w:p w14:paraId="7823B5AB" w14:textId="77777777" w:rsidR="002579D3" w:rsidRDefault="002579D3" w:rsidP="00626F23">
      <w:pPr>
        <w:pStyle w:val="Prrafodelista"/>
        <w:ind w:left="426"/>
      </w:pPr>
    </w:p>
    <w:p w14:paraId="0CFD684C" w14:textId="77777777" w:rsidR="002579D3" w:rsidRDefault="002579D3" w:rsidP="00626F23">
      <w:pPr>
        <w:pStyle w:val="Prrafodelista"/>
        <w:ind w:left="426"/>
      </w:pPr>
    </w:p>
    <w:p w14:paraId="7096D2CB" w14:textId="77777777" w:rsidR="002579D3" w:rsidRDefault="002579D3" w:rsidP="00626F23">
      <w:pPr>
        <w:pStyle w:val="Prrafodelista"/>
        <w:ind w:left="426"/>
      </w:pPr>
    </w:p>
    <w:p w14:paraId="6521B5DF" w14:textId="77777777" w:rsidR="002579D3" w:rsidRDefault="002579D3" w:rsidP="00626F23">
      <w:pPr>
        <w:pStyle w:val="Prrafodelista"/>
        <w:ind w:left="426"/>
      </w:pPr>
    </w:p>
    <w:p w14:paraId="594B1D3A" w14:textId="77777777" w:rsidR="002579D3" w:rsidRDefault="002579D3" w:rsidP="00626F23">
      <w:pPr>
        <w:pStyle w:val="Prrafodelista"/>
        <w:ind w:left="426"/>
      </w:pPr>
    </w:p>
    <w:p w14:paraId="31AD2585" w14:textId="77777777" w:rsidR="002579D3" w:rsidRDefault="002579D3" w:rsidP="00626F23">
      <w:pPr>
        <w:pStyle w:val="Prrafodelista"/>
        <w:ind w:left="426"/>
      </w:pPr>
    </w:p>
    <w:p w14:paraId="5A8524EC" w14:textId="77777777" w:rsidR="002579D3" w:rsidRDefault="002579D3" w:rsidP="00626F23">
      <w:pPr>
        <w:pStyle w:val="Prrafodelista"/>
        <w:ind w:left="426"/>
      </w:pPr>
    </w:p>
    <w:p w14:paraId="40E6681F" w14:textId="77777777" w:rsidR="002579D3" w:rsidRDefault="002579D3" w:rsidP="00626F23">
      <w:pPr>
        <w:pStyle w:val="Prrafodelista"/>
        <w:ind w:left="426"/>
      </w:pPr>
    </w:p>
    <w:p w14:paraId="5EDA2409" w14:textId="77777777" w:rsidR="00B57907" w:rsidRDefault="00B57907" w:rsidP="00626F23">
      <w:pPr>
        <w:pStyle w:val="Prrafodelista"/>
        <w:ind w:left="426"/>
      </w:pPr>
    </w:p>
    <w:p w14:paraId="71A5489B" w14:textId="77777777" w:rsidR="00B57907" w:rsidRDefault="00B57907" w:rsidP="00626F23">
      <w:pPr>
        <w:pStyle w:val="Prrafodelista"/>
        <w:ind w:left="426"/>
      </w:pPr>
    </w:p>
    <w:p w14:paraId="051FB33D" w14:textId="77777777" w:rsidR="00C7371D" w:rsidRDefault="00C7371D" w:rsidP="00E15606"/>
    <w:p w14:paraId="298A6A94" w14:textId="612BC6FB" w:rsidR="00C7371D" w:rsidRDefault="002579D3" w:rsidP="002579D3">
      <w:pPr>
        <w:pStyle w:val="Ttulo2"/>
      </w:pPr>
      <w:bookmarkStart w:id="155" w:name="_Toc233893784"/>
      <w:r w:rsidRPr="002579D3">
        <w:rPr>
          <w:highlight w:val="yellow"/>
        </w:rPr>
        <w:lastRenderedPageBreak/>
        <w:t xml:space="preserve">Anexo J: Prueba de  </w:t>
      </w:r>
      <w:proofErr w:type="spellStart"/>
      <w:r w:rsidRPr="002579D3">
        <w:rPr>
          <w:highlight w:val="yellow"/>
        </w:rPr>
        <w:t>Kolmogorov</w:t>
      </w:r>
      <w:proofErr w:type="spellEnd"/>
      <w:r w:rsidRPr="002579D3">
        <w:rPr>
          <w:highlight w:val="yellow"/>
        </w:rPr>
        <w:t xml:space="preserve"> – </w:t>
      </w:r>
      <w:proofErr w:type="spellStart"/>
      <w:r w:rsidRPr="002579D3">
        <w:rPr>
          <w:highlight w:val="yellow"/>
        </w:rPr>
        <w:t>Smirnov</w:t>
      </w:r>
      <w:bookmarkEnd w:id="155"/>
      <w:proofErr w:type="spellEnd"/>
    </w:p>
    <w:p w14:paraId="0C3323DE" w14:textId="77777777" w:rsidR="00C7371D" w:rsidRDefault="00C7371D" w:rsidP="00E15606"/>
    <w:p w14:paraId="3DAF4606" w14:textId="77777777" w:rsidR="00C7371D" w:rsidRDefault="00C7371D" w:rsidP="00E15606"/>
    <w:sectPr w:rsidR="00C7371D" w:rsidSect="00D47082">
      <w:footerReference w:type="default" r:id="rId68"/>
      <w:pgSz w:w="12240" w:h="15840"/>
      <w:pgMar w:top="1060" w:right="1300" w:bottom="280" w:left="16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FD4893" w14:textId="77777777" w:rsidR="001B3E21" w:rsidRDefault="001B3E21">
      <w:r>
        <w:separator/>
      </w:r>
    </w:p>
  </w:endnote>
  <w:endnote w:type="continuationSeparator" w:id="0">
    <w:p w14:paraId="5E38E0AD" w14:textId="77777777" w:rsidR="001B3E21" w:rsidRDefault="001B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1229748"/>
      <w:docPartObj>
        <w:docPartGallery w:val="Page Numbers (Bottom of Page)"/>
        <w:docPartUnique/>
      </w:docPartObj>
    </w:sdtPr>
    <w:sdtContent>
      <w:p w14:paraId="2B5D1A7E" w14:textId="77777777" w:rsidR="00724888" w:rsidRDefault="00724888">
        <w:pPr>
          <w:pStyle w:val="Piedepgina"/>
          <w:jc w:val="right"/>
        </w:pPr>
        <w:r>
          <w:fldChar w:fldCharType="begin"/>
        </w:r>
        <w:r>
          <w:instrText xml:space="preserve"> PAGE   \* MERGEFORMAT </w:instrText>
        </w:r>
        <w:r>
          <w:fldChar w:fldCharType="separate"/>
        </w:r>
        <w:r w:rsidR="007959D8">
          <w:rPr>
            <w:noProof/>
          </w:rPr>
          <w:t>12</w:t>
        </w:r>
        <w:r>
          <w:rPr>
            <w:noProof/>
          </w:rPr>
          <w:fldChar w:fldCharType="end"/>
        </w:r>
      </w:p>
    </w:sdtContent>
  </w:sdt>
  <w:p w14:paraId="2DCE2C6A" w14:textId="77777777" w:rsidR="00724888" w:rsidRDefault="0072488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1FA7E5" w14:textId="77777777" w:rsidR="00724888" w:rsidRDefault="00724888">
    <w:pPr>
      <w:pStyle w:val="Textoindependiente"/>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1229434"/>
      <w:docPartObj>
        <w:docPartGallery w:val="Page Numbers (Bottom of Page)"/>
        <w:docPartUnique/>
      </w:docPartObj>
    </w:sdtPr>
    <w:sdtContent>
      <w:p w14:paraId="4A1440F8" w14:textId="77777777" w:rsidR="00724888" w:rsidRDefault="00724888">
        <w:pPr>
          <w:pStyle w:val="Piedepgina"/>
          <w:jc w:val="right"/>
        </w:pPr>
        <w:r>
          <w:fldChar w:fldCharType="begin"/>
        </w:r>
        <w:r>
          <w:instrText xml:space="preserve"> PAGE   \* MERGEFORMAT </w:instrText>
        </w:r>
        <w:r>
          <w:fldChar w:fldCharType="separate"/>
        </w:r>
        <w:r w:rsidR="00894EC2">
          <w:rPr>
            <w:noProof/>
          </w:rPr>
          <w:t>115</w:t>
        </w:r>
        <w:r>
          <w:rPr>
            <w:noProof/>
          </w:rPr>
          <w:fldChar w:fldCharType="end"/>
        </w:r>
      </w:p>
    </w:sdtContent>
  </w:sdt>
  <w:p w14:paraId="060D4CDA" w14:textId="77777777" w:rsidR="00724888" w:rsidRDefault="00724888">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E66A07" w14:textId="77777777" w:rsidR="001B3E21" w:rsidRDefault="001B3E21">
      <w:r>
        <w:separator/>
      </w:r>
    </w:p>
  </w:footnote>
  <w:footnote w:type="continuationSeparator" w:id="0">
    <w:p w14:paraId="4A857D1E" w14:textId="77777777" w:rsidR="001B3E21" w:rsidRDefault="001B3E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61694"/>
    <w:multiLevelType w:val="hybridMultilevel"/>
    <w:tmpl w:val="D93C764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17EB3765"/>
    <w:multiLevelType w:val="hybridMultilevel"/>
    <w:tmpl w:val="A4D61E54"/>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2">
    <w:nsid w:val="2912498A"/>
    <w:multiLevelType w:val="hybridMultilevel"/>
    <w:tmpl w:val="10DC3914"/>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3">
    <w:nsid w:val="29BB2613"/>
    <w:multiLevelType w:val="hybridMultilevel"/>
    <w:tmpl w:val="A2460A7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3134637D"/>
    <w:multiLevelType w:val="multilevel"/>
    <w:tmpl w:val="EB42F61A"/>
    <w:lvl w:ilvl="0">
      <w:start w:val="1"/>
      <w:numFmt w:val="decimal"/>
      <w:pStyle w:val="TituloCAPITULOSTesis"/>
      <w:lvlText w:val="%1"/>
      <w:lvlJc w:val="left"/>
      <w:pPr>
        <w:ind w:left="0" w:firstLine="0"/>
      </w:pPr>
      <w:rPr>
        <w:rFonts w:hint="default"/>
        <w:b w:val="0"/>
        <w:i w:val="0"/>
        <w:color w:val="FFFFFF" w:themeColor="background1"/>
        <w:sz w:val="24"/>
      </w:rPr>
    </w:lvl>
    <w:lvl w:ilvl="1">
      <w:start w:val="1"/>
      <w:numFmt w:val="decimal"/>
      <w:pStyle w:val="SUBTITULOCapitulosTesis"/>
      <w:lvlText w:val="%1.%2"/>
      <w:lvlJc w:val="left"/>
      <w:pPr>
        <w:ind w:left="567" w:hanging="567"/>
      </w:pPr>
      <w:rPr>
        <w:rFonts w:hint="default"/>
        <w:b w:val="0"/>
        <w:bCs w:val="0"/>
        <w:i w:val="0"/>
        <w:iCs w:val="0"/>
        <w:caps w:val="0"/>
        <w:smallCaps w:val="0"/>
        <w:strike w:val="0"/>
        <w:dstrike w:val="0"/>
        <w:vanish w:val="0"/>
        <w:color w:val="000000" w:themeColor="text1"/>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2">
      <w:start w:val="1"/>
      <w:numFmt w:val="decimal"/>
      <w:pStyle w:val="PARRAFOdelSubtitulo"/>
      <w:lvlText w:val="%1.%2.%3"/>
      <w:lvlJc w:val="left"/>
      <w:pPr>
        <w:ind w:left="1430" w:hanging="720"/>
      </w:pPr>
      <w:rPr>
        <w:rFonts w:hint="default"/>
        <w:b w:val="0"/>
        <w:bCs w:val="0"/>
        <w:sz w:val="24"/>
        <w:szCs w:val="24"/>
      </w:rPr>
    </w:lvl>
    <w:lvl w:ilvl="3">
      <w:start w:val="1"/>
      <w:numFmt w:val="decimal"/>
      <w:pStyle w:val="CitasTextuales"/>
      <w:lvlText w:val="%1.%2.%3.%4"/>
      <w:lvlJc w:val="left"/>
      <w:pPr>
        <w:ind w:left="864" w:hanging="864"/>
      </w:pPr>
      <w:rPr>
        <w:rFonts w:hint="default"/>
        <w:b w:val="0"/>
        <w:bCs w: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nsid w:val="36E955E9"/>
    <w:multiLevelType w:val="hybridMultilevel"/>
    <w:tmpl w:val="3682A20C"/>
    <w:lvl w:ilvl="0" w:tplc="0C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nsid w:val="370D1EA6"/>
    <w:multiLevelType w:val="hybridMultilevel"/>
    <w:tmpl w:val="F27C08B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nsid w:val="40D87249"/>
    <w:multiLevelType w:val="hybridMultilevel"/>
    <w:tmpl w:val="5386B30A"/>
    <w:lvl w:ilvl="0" w:tplc="340A000F">
      <w:start w:val="1"/>
      <w:numFmt w:val="decimal"/>
      <w:lvlText w:val="%1."/>
      <w:lvlJc w:val="left"/>
      <w:pPr>
        <w:ind w:left="1428" w:hanging="360"/>
      </w:pPr>
    </w:lvl>
    <w:lvl w:ilvl="1" w:tplc="340A0019" w:tentative="1">
      <w:start w:val="1"/>
      <w:numFmt w:val="lowerLetter"/>
      <w:lvlText w:val="%2."/>
      <w:lvlJc w:val="left"/>
      <w:pPr>
        <w:ind w:left="2148" w:hanging="360"/>
      </w:pPr>
    </w:lvl>
    <w:lvl w:ilvl="2" w:tplc="340A001B" w:tentative="1">
      <w:start w:val="1"/>
      <w:numFmt w:val="lowerRoman"/>
      <w:lvlText w:val="%3."/>
      <w:lvlJc w:val="right"/>
      <w:pPr>
        <w:ind w:left="2868" w:hanging="180"/>
      </w:pPr>
    </w:lvl>
    <w:lvl w:ilvl="3" w:tplc="340A000F" w:tentative="1">
      <w:start w:val="1"/>
      <w:numFmt w:val="decimal"/>
      <w:lvlText w:val="%4."/>
      <w:lvlJc w:val="left"/>
      <w:pPr>
        <w:ind w:left="3588" w:hanging="360"/>
      </w:pPr>
    </w:lvl>
    <w:lvl w:ilvl="4" w:tplc="340A0019" w:tentative="1">
      <w:start w:val="1"/>
      <w:numFmt w:val="lowerLetter"/>
      <w:lvlText w:val="%5."/>
      <w:lvlJc w:val="left"/>
      <w:pPr>
        <w:ind w:left="4308" w:hanging="360"/>
      </w:pPr>
    </w:lvl>
    <w:lvl w:ilvl="5" w:tplc="340A001B" w:tentative="1">
      <w:start w:val="1"/>
      <w:numFmt w:val="lowerRoman"/>
      <w:lvlText w:val="%6."/>
      <w:lvlJc w:val="right"/>
      <w:pPr>
        <w:ind w:left="5028" w:hanging="180"/>
      </w:pPr>
    </w:lvl>
    <w:lvl w:ilvl="6" w:tplc="340A000F" w:tentative="1">
      <w:start w:val="1"/>
      <w:numFmt w:val="decimal"/>
      <w:lvlText w:val="%7."/>
      <w:lvlJc w:val="left"/>
      <w:pPr>
        <w:ind w:left="5748" w:hanging="360"/>
      </w:pPr>
    </w:lvl>
    <w:lvl w:ilvl="7" w:tplc="340A0019" w:tentative="1">
      <w:start w:val="1"/>
      <w:numFmt w:val="lowerLetter"/>
      <w:lvlText w:val="%8."/>
      <w:lvlJc w:val="left"/>
      <w:pPr>
        <w:ind w:left="6468" w:hanging="360"/>
      </w:pPr>
    </w:lvl>
    <w:lvl w:ilvl="8" w:tplc="340A001B" w:tentative="1">
      <w:start w:val="1"/>
      <w:numFmt w:val="lowerRoman"/>
      <w:lvlText w:val="%9."/>
      <w:lvlJc w:val="right"/>
      <w:pPr>
        <w:ind w:left="7188" w:hanging="180"/>
      </w:pPr>
    </w:lvl>
  </w:abstractNum>
  <w:abstractNum w:abstractNumId="8">
    <w:nsid w:val="41300DE1"/>
    <w:multiLevelType w:val="hybridMultilevel"/>
    <w:tmpl w:val="2DE4F29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nsid w:val="44C7410B"/>
    <w:multiLevelType w:val="multilevel"/>
    <w:tmpl w:val="34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0">
    <w:nsid w:val="467F40DA"/>
    <w:multiLevelType w:val="multilevel"/>
    <w:tmpl w:val="3ADE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A322882"/>
    <w:multiLevelType w:val="hybridMultilevel"/>
    <w:tmpl w:val="7264E812"/>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2">
    <w:nsid w:val="517B345D"/>
    <w:multiLevelType w:val="hybridMultilevel"/>
    <w:tmpl w:val="07C0C16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nsid w:val="539F39BF"/>
    <w:multiLevelType w:val="hybridMultilevel"/>
    <w:tmpl w:val="12245752"/>
    <w:lvl w:ilvl="0" w:tplc="D6C610A4">
      <w:start w:val="1"/>
      <w:numFmt w:val="bullet"/>
      <w:pStyle w:val="Citadestacada"/>
      <w:lvlText w:val="-"/>
      <w:lvlJc w:val="left"/>
      <w:pPr>
        <w:ind w:left="2336" w:hanging="360"/>
      </w:pPr>
      <w:rPr>
        <w:rFonts w:ascii="Calibri" w:eastAsiaTheme="minorHAnsi" w:hAnsi="Calibri" w:cs="Calibri" w:hint="default"/>
      </w:rPr>
    </w:lvl>
    <w:lvl w:ilvl="1" w:tplc="0C0A0003" w:tentative="1">
      <w:start w:val="1"/>
      <w:numFmt w:val="bullet"/>
      <w:lvlText w:val="o"/>
      <w:lvlJc w:val="left"/>
      <w:pPr>
        <w:ind w:left="3056" w:hanging="360"/>
      </w:pPr>
      <w:rPr>
        <w:rFonts w:ascii="Courier New" w:hAnsi="Courier New" w:cs="Courier New" w:hint="default"/>
      </w:rPr>
    </w:lvl>
    <w:lvl w:ilvl="2" w:tplc="0C0A0005" w:tentative="1">
      <w:start w:val="1"/>
      <w:numFmt w:val="bullet"/>
      <w:lvlText w:val=""/>
      <w:lvlJc w:val="left"/>
      <w:pPr>
        <w:ind w:left="3776" w:hanging="360"/>
      </w:pPr>
      <w:rPr>
        <w:rFonts w:ascii="Wingdings" w:hAnsi="Wingdings" w:hint="default"/>
      </w:rPr>
    </w:lvl>
    <w:lvl w:ilvl="3" w:tplc="0C0A0001" w:tentative="1">
      <w:start w:val="1"/>
      <w:numFmt w:val="bullet"/>
      <w:lvlText w:val=""/>
      <w:lvlJc w:val="left"/>
      <w:pPr>
        <w:ind w:left="4496" w:hanging="360"/>
      </w:pPr>
      <w:rPr>
        <w:rFonts w:ascii="Symbol" w:hAnsi="Symbol" w:hint="default"/>
      </w:rPr>
    </w:lvl>
    <w:lvl w:ilvl="4" w:tplc="0C0A0003" w:tentative="1">
      <w:start w:val="1"/>
      <w:numFmt w:val="bullet"/>
      <w:lvlText w:val="o"/>
      <w:lvlJc w:val="left"/>
      <w:pPr>
        <w:ind w:left="5216" w:hanging="360"/>
      </w:pPr>
      <w:rPr>
        <w:rFonts w:ascii="Courier New" w:hAnsi="Courier New" w:cs="Courier New" w:hint="default"/>
      </w:rPr>
    </w:lvl>
    <w:lvl w:ilvl="5" w:tplc="0C0A0005" w:tentative="1">
      <w:start w:val="1"/>
      <w:numFmt w:val="bullet"/>
      <w:lvlText w:val=""/>
      <w:lvlJc w:val="left"/>
      <w:pPr>
        <w:ind w:left="5936" w:hanging="360"/>
      </w:pPr>
      <w:rPr>
        <w:rFonts w:ascii="Wingdings" w:hAnsi="Wingdings" w:hint="default"/>
      </w:rPr>
    </w:lvl>
    <w:lvl w:ilvl="6" w:tplc="0C0A0001" w:tentative="1">
      <w:start w:val="1"/>
      <w:numFmt w:val="bullet"/>
      <w:lvlText w:val=""/>
      <w:lvlJc w:val="left"/>
      <w:pPr>
        <w:ind w:left="6656" w:hanging="360"/>
      </w:pPr>
      <w:rPr>
        <w:rFonts w:ascii="Symbol" w:hAnsi="Symbol" w:hint="default"/>
      </w:rPr>
    </w:lvl>
    <w:lvl w:ilvl="7" w:tplc="0C0A0003" w:tentative="1">
      <w:start w:val="1"/>
      <w:numFmt w:val="bullet"/>
      <w:lvlText w:val="o"/>
      <w:lvlJc w:val="left"/>
      <w:pPr>
        <w:ind w:left="7376" w:hanging="360"/>
      </w:pPr>
      <w:rPr>
        <w:rFonts w:ascii="Courier New" w:hAnsi="Courier New" w:cs="Courier New" w:hint="default"/>
      </w:rPr>
    </w:lvl>
    <w:lvl w:ilvl="8" w:tplc="0C0A0005" w:tentative="1">
      <w:start w:val="1"/>
      <w:numFmt w:val="bullet"/>
      <w:lvlText w:val=""/>
      <w:lvlJc w:val="left"/>
      <w:pPr>
        <w:ind w:left="8096" w:hanging="360"/>
      </w:pPr>
      <w:rPr>
        <w:rFonts w:ascii="Wingdings" w:hAnsi="Wingdings" w:hint="default"/>
      </w:rPr>
    </w:lvl>
  </w:abstractNum>
  <w:abstractNum w:abstractNumId="14">
    <w:nsid w:val="5C020205"/>
    <w:multiLevelType w:val="hybridMultilevel"/>
    <w:tmpl w:val="4F4C72A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nsid w:val="5D9327B0"/>
    <w:multiLevelType w:val="multilevel"/>
    <w:tmpl w:val="9CD8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5402595"/>
    <w:multiLevelType w:val="hybridMultilevel"/>
    <w:tmpl w:val="E23A7574"/>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7">
    <w:nsid w:val="65DD1B0A"/>
    <w:multiLevelType w:val="hybridMultilevel"/>
    <w:tmpl w:val="E0269BB4"/>
    <w:lvl w:ilvl="0" w:tplc="3A7891B2">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nsid w:val="66272AFD"/>
    <w:multiLevelType w:val="multilevel"/>
    <w:tmpl w:val="D4B25B48"/>
    <w:lvl w:ilvl="0">
      <w:start w:val="1"/>
      <w:numFmt w:val="decimal"/>
      <w:pStyle w:val="Ttulo1"/>
      <w:lvlText w:val="%1."/>
      <w:lvlJc w:val="left"/>
      <w:pPr>
        <w:ind w:left="720" w:hanging="36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674F0EB4"/>
    <w:multiLevelType w:val="hybridMultilevel"/>
    <w:tmpl w:val="A120D49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nsid w:val="713E16F9"/>
    <w:multiLevelType w:val="hybridMultilevel"/>
    <w:tmpl w:val="2B0E2C32"/>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num w:numId="1">
    <w:abstractNumId w:val="18"/>
  </w:num>
  <w:num w:numId="2">
    <w:abstractNumId w:val="12"/>
  </w:num>
  <w:num w:numId="3">
    <w:abstractNumId w:val="14"/>
  </w:num>
  <w:num w:numId="4">
    <w:abstractNumId w:val="13"/>
  </w:num>
  <w:num w:numId="5">
    <w:abstractNumId w:val="5"/>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1"/>
  </w:num>
  <w:num w:numId="9">
    <w:abstractNumId w:val="9"/>
  </w:num>
  <w:num w:numId="10">
    <w:abstractNumId w:val="1"/>
  </w:num>
  <w:num w:numId="11">
    <w:abstractNumId w:val="8"/>
  </w:num>
  <w:num w:numId="12">
    <w:abstractNumId w:val="19"/>
  </w:num>
  <w:num w:numId="13">
    <w:abstractNumId w:val="16"/>
  </w:num>
  <w:num w:numId="14">
    <w:abstractNumId w:val="7"/>
  </w:num>
  <w:num w:numId="15">
    <w:abstractNumId w:val="2"/>
  </w:num>
  <w:num w:numId="16">
    <w:abstractNumId w:val="20"/>
  </w:num>
  <w:num w:numId="17">
    <w:abstractNumId w:val="10"/>
  </w:num>
  <w:num w:numId="18">
    <w:abstractNumId w:val="15"/>
  </w:num>
  <w:num w:numId="19">
    <w:abstractNumId w:val="3"/>
  </w:num>
  <w:num w:numId="20">
    <w:abstractNumId w:val="17"/>
  </w:num>
  <w:num w:numId="21">
    <w:abstractNumId w:val="0"/>
  </w:num>
  <w:num w:numId="22">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27A"/>
    <w:rsid w:val="00001191"/>
    <w:rsid w:val="000030B2"/>
    <w:rsid w:val="00004A92"/>
    <w:rsid w:val="00006595"/>
    <w:rsid w:val="0000759B"/>
    <w:rsid w:val="00010AF8"/>
    <w:rsid w:val="00010D52"/>
    <w:rsid w:val="00010FD1"/>
    <w:rsid w:val="00012330"/>
    <w:rsid w:val="00012C1E"/>
    <w:rsid w:val="00017211"/>
    <w:rsid w:val="00017F59"/>
    <w:rsid w:val="0002216C"/>
    <w:rsid w:val="00023246"/>
    <w:rsid w:val="00024C5E"/>
    <w:rsid w:val="00025152"/>
    <w:rsid w:val="00025925"/>
    <w:rsid w:val="00026DF1"/>
    <w:rsid w:val="00027DB2"/>
    <w:rsid w:val="00030977"/>
    <w:rsid w:val="00030AC9"/>
    <w:rsid w:val="00033E8C"/>
    <w:rsid w:val="00033F31"/>
    <w:rsid w:val="00035E78"/>
    <w:rsid w:val="0004133E"/>
    <w:rsid w:val="00044941"/>
    <w:rsid w:val="00044B36"/>
    <w:rsid w:val="00052D23"/>
    <w:rsid w:val="00054FD3"/>
    <w:rsid w:val="00062CDB"/>
    <w:rsid w:val="00065BC0"/>
    <w:rsid w:val="00067C12"/>
    <w:rsid w:val="00070E99"/>
    <w:rsid w:val="00080871"/>
    <w:rsid w:val="000819A8"/>
    <w:rsid w:val="0008329F"/>
    <w:rsid w:val="00083784"/>
    <w:rsid w:val="00084B7E"/>
    <w:rsid w:val="00087EE4"/>
    <w:rsid w:val="00090549"/>
    <w:rsid w:val="00095132"/>
    <w:rsid w:val="000A406C"/>
    <w:rsid w:val="000B01F5"/>
    <w:rsid w:val="000B1832"/>
    <w:rsid w:val="000B4139"/>
    <w:rsid w:val="000C0E5E"/>
    <w:rsid w:val="000D0877"/>
    <w:rsid w:val="000D1A98"/>
    <w:rsid w:val="000D45E7"/>
    <w:rsid w:val="000D56E7"/>
    <w:rsid w:val="000D6E79"/>
    <w:rsid w:val="000D6F05"/>
    <w:rsid w:val="000E1578"/>
    <w:rsid w:val="000E2164"/>
    <w:rsid w:val="000E23DE"/>
    <w:rsid w:val="000E28AC"/>
    <w:rsid w:val="000E3F20"/>
    <w:rsid w:val="000E50CD"/>
    <w:rsid w:val="000E7348"/>
    <w:rsid w:val="000F4115"/>
    <w:rsid w:val="000F47FA"/>
    <w:rsid w:val="000F5B99"/>
    <w:rsid w:val="000F6CA2"/>
    <w:rsid w:val="001011FD"/>
    <w:rsid w:val="0010617F"/>
    <w:rsid w:val="001067B7"/>
    <w:rsid w:val="00106E8C"/>
    <w:rsid w:val="00107343"/>
    <w:rsid w:val="00107EE1"/>
    <w:rsid w:val="00113BAB"/>
    <w:rsid w:val="00113E3D"/>
    <w:rsid w:val="001145D6"/>
    <w:rsid w:val="00124884"/>
    <w:rsid w:val="001259E1"/>
    <w:rsid w:val="00126A63"/>
    <w:rsid w:val="00131295"/>
    <w:rsid w:val="001314C2"/>
    <w:rsid w:val="00133464"/>
    <w:rsid w:val="00140AE1"/>
    <w:rsid w:val="0014239A"/>
    <w:rsid w:val="0014290D"/>
    <w:rsid w:val="00144019"/>
    <w:rsid w:val="00145888"/>
    <w:rsid w:val="00145F13"/>
    <w:rsid w:val="00150916"/>
    <w:rsid w:val="001525C2"/>
    <w:rsid w:val="0015627B"/>
    <w:rsid w:val="001565CA"/>
    <w:rsid w:val="0016266C"/>
    <w:rsid w:val="00164B40"/>
    <w:rsid w:val="00165F71"/>
    <w:rsid w:val="001704C2"/>
    <w:rsid w:val="00170D89"/>
    <w:rsid w:val="00170FDE"/>
    <w:rsid w:val="00171CB4"/>
    <w:rsid w:val="0017525C"/>
    <w:rsid w:val="001758CF"/>
    <w:rsid w:val="001776C1"/>
    <w:rsid w:val="00177F3C"/>
    <w:rsid w:val="001902E3"/>
    <w:rsid w:val="001920EE"/>
    <w:rsid w:val="001A1E0A"/>
    <w:rsid w:val="001A2052"/>
    <w:rsid w:val="001B210C"/>
    <w:rsid w:val="001B3E21"/>
    <w:rsid w:val="001B7CEB"/>
    <w:rsid w:val="001C0794"/>
    <w:rsid w:val="001C0A52"/>
    <w:rsid w:val="001C221A"/>
    <w:rsid w:val="001C7332"/>
    <w:rsid w:val="001D035A"/>
    <w:rsid w:val="001D2244"/>
    <w:rsid w:val="001D33B9"/>
    <w:rsid w:val="001D7A6F"/>
    <w:rsid w:val="001E40A3"/>
    <w:rsid w:val="001E42E2"/>
    <w:rsid w:val="001E7F1A"/>
    <w:rsid w:val="001F05EC"/>
    <w:rsid w:val="001F4E41"/>
    <w:rsid w:val="001F5127"/>
    <w:rsid w:val="001F5887"/>
    <w:rsid w:val="001F604C"/>
    <w:rsid w:val="001F6A4D"/>
    <w:rsid w:val="00201E26"/>
    <w:rsid w:val="00203945"/>
    <w:rsid w:val="00205A88"/>
    <w:rsid w:val="00205AF7"/>
    <w:rsid w:val="002074ED"/>
    <w:rsid w:val="00234785"/>
    <w:rsid w:val="0024341B"/>
    <w:rsid w:val="00243EC7"/>
    <w:rsid w:val="002469A0"/>
    <w:rsid w:val="00250581"/>
    <w:rsid w:val="00252AC0"/>
    <w:rsid w:val="002579D3"/>
    <w:rsid w:val="00265339"/>
    <w:rsid w:val="002670E0"/>
    <w:rsid w:val="00273903"/>
    <w:rsid w:val="0027478A"/>
    <w:rsid w:val="002752F1"/>
    <w:rsid w:val="00275FE7"/>
    <w:rsid w:val="0028122A"/>
    <w:rsid w:val="00282B77"/>
    <w:rsid w:val="00282E93"/>
    <w:rsid w:val="00282F67"/>
    <w:rsid w:val="00284A36"/>
    <w:rsid w:val="00285E07"/>
    <w:rsid w:val="00286776"/>
    <w:rsid w:val="00287A27"/>
    <w:rsid w:val="00290340"/>
    <w:rsid w:val="002926CF"/>
    <w:rsid w:val="00294DF6"/>
    <w:rsid w:val="00295023"/>
    <w:rsid w:val="0029682B"/>
    <w:rsid w:val="00297901"/>
    <w:rsid w:val="002A03B7"/>
    <w:rsid w:val="002A08C5"/>
    <w:rsid w:val="002A65D2"/>
    <w:rsid w:val="002A6C89"/>
    <w:rsid w:val="002B04BE"/>
    <w:rsid w:val="002B2A02"/>
    <w:rsid w:val="002B2AC8"/>
    <w:rsid w:val="002B35A1"/>
    <w:rsid w:val="002B3F20"/>
    <w:rsid w:val="002B5467"/>
    <w:rsid w:val="002C1BC5"/>
    <w:rsid w:val="002C5408"/>
    <w:rsid w:val="002C58F9"/>
    <w:rsid w:val="002D204D"/>
    <w:rsid w:val="002D2EB8"/>
    <w:rsid w:val="002D31FB"/>
    <w:rsid w:val="002D3798"/>
    <w:rsid w:val="002D4171"/>
    <w:rsid w:val="002D58D3"/>
    <w:rsid w:val="002D5B48"/>
    <w:rsid w:val="002D64EE"/>
    <w:rsid w:val="002D68CA"/>
    <w:rsid w:val="002E1715"/>
    <w:rsid w:val="002E1B62"/>
    <w:rsid w:val="002E1BF8"/>
    <w:rsid w:val="002E797A"/>
    <w:rsid w:val="002F3DDE"/>
    <w:rsid w:val="002F7E9A"/>
    <w:rsid w:val="003038B3"/>
    <w:rsid w:val="00303E30"/>
    <w:rsid w:val="00305804"/>
    <w:rsid w:val="003133B8"/>
    <w:rsid w:val="00313FD0"/>
    <w:rsid w:val="00320377"/>
    <w:rsid w:val="003204F5"/>
    <w:rsid w:val="00322F75"/>
    <w:rsid w:val="00323B44"/>
    <w:rsid w:val="00323DB1"/>
    <w:rsid w:val="00326E23"/>
    <w:rsid w:val="00330EBA"/>
    <w:rsid w:val="00332527"/>
    <w:rsid w:val="0033388D"/>
    <w:rsid w:val="003358DF"/>
    <w:rsid w:val="003364B0"/>
    <w:rsid w:val="0033688B"/>
    <w:rsid w:val="003414AD"/>
    <w:rsid w:val="0034196E"/>
    <w:rsid w:val="003452D7"/>
    <w:rsid w:val="0035082B"/>
    <w:rsid w:val="00351B39"/>
    <w:rsid w:val="00352235"/>
    <w:rsid w:val="00354F4A"/>
    <w:rsid w:val="00355041"/>
    <w:rsid w:val="003576C7"/>
    <w:rsid w:val="00360B59"/>
    <w:rsid w:val="00362E51"/>
    <w:rsid w:val="003665A6"/>
    <w:rsid w:val="00366BD1"/>
    <w:rsid w:val="00367160"/>
    <w:rsid w:val="00373AE0"/>
    <w:rsid w:val="00380001"/>
    <w:rsid w:val="00381A0D"/>
    <w:rsid w:val="0038450B"/>
    <w:rsid w:val="00385A88"/>
    <w:rsid w:val="00386CFD"/>
    <w:rsid w:val="00387407"/>
    <w:rsid w:val="00387D43"/>
    <w:rsid w:val="003909A9"/>
    <w:rsid w:val="00390AB7"/>
    <w:rsid w:val="0039200C"/>
    <w:rsid w:val="00393EE3"/>
    <w:rsid w:val="00394E1A"/>
    <w:rsid w:val="00395900"/>
    <w:rsid w:val="00397F11"/>
    <w:rsid w:val="003B0EFF"/>
    <w:rsid w:val="003B20A9"/>
    <w:rsid w:val="003B6778"/>
    <w:rsid w:val="003B68EE"/>
    <w:rsid w:val="003B72FC"/>
    <w:rsid w:val="003B7904"/>
    <w:rsid w:val="003B79F5"/>
    <w:rsid w:val="003C3C7A"/>
    <w:rsid w:val="003C73B3"/>
    <w:rsid w:val="003D04EC"/>
    <w:rsid w:val="003D3697"/>
    <w:rsid w:val="003D552F"/>
    <w:rsid w:val="003D7F45"/>
    <w:rsid w:val="003E1B19"/>
    <w:rsid w:val="003E3544"/>
    <w:rsid w:val="003E4AB7"/>
    <w:rsid w:val="003E56FD"/>
    <w:rsid w:val="003E7685"/>
    <w:rsid w:val="003F48B8"/>
    <w:rsid w:val="00403A51"/>
    <w:rsid w:val="004070C1"/>
    <w:rsid w:val="004111D9"/>
    <w:rsid w:val="00414600"/>
    <w:rsid w:val="00415D47"/>
    <w:rsid w:val="00415F2F"/>
    <w:rsid w:val="00416B28"/>
    <w:rsid w:val="004176EE"/>
    <w:rsid w:val="004201E4"/>
    <w:rsid w:val="0042627A"/>
    <w:rsid w:val="00431FCD"/>
    <w:rsid w:val="00432F49"/>
    <w:rsid w:val="00433A3D"/>
    <w:rsid w:val="00433DA7"/>
    <w:rsid w:val="004444A1"/>
    <w:rsid w:val="00445AF4"/>
    <w:rsid w:val="00450D3C"/>
    <w:rsid w:val="004612A9"/>
    <w:rsid w:val="00461601"/>
    <w:rsid w:val="00462283"/>
    <w:rsid w:val="00463E62"/>
    <w:rsid w:val="00464EAB"/>
    <w:rsid w:val="0046640E"/>
    <w:rsid w:val="004668B3"/>
    <w:rsid w:val="00466920"/>
    <w:rsid w:val="00466CAB"/>
    <w:rsid w:val="00471B85"/>
    <w:rsid w:val="0047724E"/>
    <w:rsid w:val="004825C1"/>
    <w:rsid w:val="0048301E"/>
    <w:rsid w:val="00487D4D"/>
    <w:rsid w:val="004A43D3"/>
    <w:rsid w:val="004A7EB0"/>
    <w:rsid w:val="004B498F"/>
    <w:rsid w:val="004B5C3E"/>
    <w:rsid w:val="004B6EF6"/>
    <w:rsid w:val="004C17E9"/>
    <w:rsid w:val="004C3FBB"/>
    <w:rsid w:val="004D1207"/>
    <w:rsid w:val="004D1E80"/>
    <w:rsid w:val="004E63C1"/>
    <w:rsid w:val="004F09C1"/>
    <w:rsid w:val="004F0DE3"/>
    <w:rsid w:val="004F13C6"/>
    <w:rsid w:val="004F194F"/>
    <w:rsid w:val="004F3990"/>
    <w:rsid w:val="004F3A4F"/>
    <w:rsid w:val="004F3C5F"/>
    <w:rsid w:val="004F4181"/>
    <w:rsid w:val="004F4418"/>
    <w:rsid w:val="004F5AD2"/>
    <w:rsid w:val="004F5FA2"/>
    <w:rsid w:val="004F628D"/>
    <w:rsid w:val="005023A9"/>
    <w:rsid w:val="00503ECD"/>
    <w:rsid w:val="00504005"/>
    <w:rsid w:val="00505F24"/>
    <w:rsid w:val="0051151E"/>
    <w:rsid w:val="005127D6"/>
    <w:rsid w:val="00512A74"/>
    <w:rsid w:val="00514623"/>
    <w:rsid w:val="00520ACB"/>
    <w:rsid w:val="00530458"/>
    <w:rsid w:val="005326A5"/>
    <w:rsid w:val="005408B0"/>
    <w:rsid w:val="0055261D"/>
    <w:rsid w:val="00553CDB"/>
    <w:rsid w:val="005543F6"/>
    <w:rsid w:val="005554DC"/>
    <w:rsid w:val="00556638"/>
    <w:rsid w:val="005569F5"/>
    <w:rsid w:val="00561043"/>
    <w:rsid w:val="0056128A"/>
    <w:rsid w:val="00561B3F"/>
    <w:rsid w:val="00566212"/>
    <w:rsid w:val="005719FF"/>
    <w:rsid w:val="00571F89"/>
    <w:rsid w:val="005778D8"/>
    <w:rsid w:val="0058026C"/>
    <w:rsid w:val="00582643"/>
    <w:rsid w:val="00582720"/>
    <w:rsid w:val="00584CFE"/>
    <w:rsid w:val="00590CC0"/>
    <w:rsid w:val="00590D9B"/>
    <w:rsid w:val="00592B3D"/>
    <w:rsid w:val="00592C1C"/>
    <w:rsid w:val="00592C4F"/>
    <w:rsid w:val="005957F3"/>
    <w:rsid w:val="00595D4E"/>
    <w:rsid w:val="0059671D"/>
    <w:rsid w:val="005A1F46"/>
    <w:rsid w:val="005A23B2"/>
    <w:rsid w:val="005A385A"/>
    <w:rsid w:val="005A73D6"/>
    <w:rsid w:val="005B018C"/>
    <w:rsid w:val="005B17A2"/>
    <w:rsid w:val="005B3583"/>
    <w:rsid w:val="005B58A5"/>
    <w:rsid w:val="005B5A18"/>
    <w:rsid w:val="005B5F6E"/>
    <w:rsid w:val="005B6A0A"/>
    <w:rsid w:val="005B7D0E"/>
    <w:rsid w:val="005C05E9"/>
    <w:rsid w:val="005C4649"/>
    <w:rsid w:val="005C5918"/>
    <w:rsid w:val="005D0358"/>
    <w:rsid w:val="005D043C"/>
    <w:rsid w:val="005D1843"/>
    <w:rsid w:val="005D2150"/>
    <w:rsid w:val="005D3956"/>
    <w:rsid w:val="005D400A"/>
    <w:rsid w:val="005F19FF"/>
    <w:rsid w:val="005F321B"/>
    <w:rsid w:val="005F3679"/>
    <w:rsid w:val="005F43F0"/>
    <w:rsid w:val="005F58DC"/>
    <w:rsid w:val="005F7383"/>
    <w:rsid w:val="005F7C00"/>
    <w:rsid w:val="006007A7"/>
    <w:rsid w:val="00601787"/>
    <w:rsid w:val="00602CCB"/>
    <w:rsid w:val="00604742"/>
    <w:rsid w:val="00605968"/>
    <w:rsid w:val="00605F92"/>
    <w:rsid w:val="00606788"/>
    <w:rsid w:val="006068D4"/>
    <w:rsid w:val="00606918"/>
    <w:rsid w:val="00606A0D"/>
    <w:rsid w:val="00607F91"/>
    <w:rsid w:val="0061363B"/>
    <w:rsid w:val="006143B2"/>
    <w:rsid w:val="00617595"/>
    <w:rsid w:val="00620341"/>
    <w:rsid w:val="00620945"/>
    <w:rsid w:val="006227B2"/>
    <w:rsid w:val="006235CE"/>
    <w:rsid w:val="0062595E"/>
    <w:rsid w:val="00626F23"/>
    <w:rsid w:val="006340CD"/>
    <w:rsid w:val="00635893"/>
    <w:rsid w:val="006367E5"/>
    <w:rsid w:val="00640386"/>
    <w:rsid w:val="00640546"/>
    <w:rsid w:val="00645D2F"/>
    <w:rsid w:val="00646A0E"/>
    <w:rsid w:val="006523F8"/>
    <w:rsid w:val="00654964"/>
    <w:rsid w:val="0065656D"/>
    <w:rsid w:val="00657726"/>
    <w:rsid w:val="0066031B"/>
    <w:rsid w:val="006657B0"/>
    <w:rsid w:val="00665E09"/>
    <w:rsid w:val="00665F31"/>
    <w:rsid w:val="00666DFC"/>
    <w:rsid w:val="00672FD6"/>
    <w:rsid w:val="00675053"/>
    <w:rsid w:val="00676109"/>
    <w:rsid w:val="006761BA"/>
    <w:rsid w:val="00680E4A"/>
    <w:rsid w:val="006861D2"/>
    <w:rsid w:val="0069041B"/>
    <w:rsid w:val="006923F0"/>
    <w:rsid w:val="0069253E"/>
    <w:rsid w:val="00693AF3"/>
    <w:rsid w:val="00695939"/>
    <w:rsid w:val="00695DA9"/>
    <w:rsid w:val="006A0357"/>
    <w:rsid w:val="006A1F92"/>
    <w:rsid w:val="006A220C"/>
    <w:rsid w:val="006A2D73"/>
    <w:rsid w:val="006A5C19"/>
    <w:rsid w:val="006A67F9"/>
    <w:rsid w:val="006A7E22"/>
    <w:rsid w:val="006B2B5B"/>
    <w:rsid w:val="006B333D"/>
    <w:rsid w:val="006B7516"/>
    <w:rsid w:val="006B7C55"/>
    <w:rsid w:val="006C064E"/>
    <w:rsid w:val="006C5C4A"/>
    <w:rsid w:val="006C746B"/>
    <w:rsid w:val="006D001B"/>
    <w:rsid w:val="006D57E3"/>
    <w:rsid w:val="006E26E0"/>
    <w:rsid w:val="006E56C5"/>
    <w:rsid w:val="006F0701"/>
    <w:rsid w:val="006F1196"/>
    <w:rsid w:val="006F42BD"/>
    <w:rsid w:val="006F52AB"/>
    <w:rsid w:val="00700849"/>
    <w:rsid w:val="00700D56"/>
    <w:rsid w:val="007018C4"/>
    <w:rsid w:val="007028C3"/>
    <w:rsid w:val="00703080"/>
    <w:rsid w:val="0070313C"/>
    <w:rsid w:val="00704D28"/>
    <w:rsid w:val="007059F0"/>
    <w:rsid w:val="00705E87"/>
    <w:rsid w:val="00705EF4"/>
    <w:rsid w:val="007069AA"/>
    <w:rsid w:val="007101C1"/>
    <w:rsid w:val="00710497"/>
    <w:rsid w:val="00710673"/>
    <w:rsid w:val="0071674E"/>
    <w:rsid w:val="00716B52"/>
    <w:rsid w:val="00724888"/>
    <w:rsid w:val="00734B84"/>
    <w:rsid w:val="00742383"/>
    <w:rsid w:val="007442C3"/>
    <w:rsid w:val="007448E3"/>
    <w:rsid w:val="00750A48"/>
    <w:rsid w:val="007519BB"/>
    <w:rsid w:val="00753BF4"/>
    <w:rsid w:val="00754B8B"/>
    <w:rsid w:val="00755A20"/>
    <w:rsid w:val="00760458"/>
    <w:rsid w:val="007637E9"/>
    <w:rsid w:val="00764DDC"/>
    <w:rsid w:val="0076523A"/>
    <w:rsid w:val="00765F45"/>
    <w:rsid w:val="00766FC4"/>
    <w:rsid w:val="00767D02"/>
    <w:rsid w:val="00770B7A"/>
    <w:rsid w:val="00770D55"/>
    <w:rsid w:val="00770E54"/>
    <w:rsid w:val="007719DF"/>
    <w:rsid w:val="00771E36"/>
    <w:rsid w:val="00774264"/>
    <w:rsid w:val="00774517"/>
    <w:rsid w:val="007748F6"/>
    <w:rsid w:val="00775401"/>
    <w:rsid w:val="00776D61"/>
    <w:rsid w:val="00781876"/>
    <w:rsid w:val="00781B79"/>
    <w:rsid w:val="00784C64"/>
    <w:rsid w:val="00792DDA"/>
    <w:rsid w:val="007938BA"/>
    <w:rsid w:val="00793A60"/>
    <w:rsid w:val="00794DA6"/>
    <w:rsid w:val="007959D8"/>
    <w:rsid w:val="007A0E92"/>
    <w:rsid w:val="007A49AB"/>
    <w:rsid w:val="007B1BC1"/>
    <w:rsid w:val="007B1F62"/>
    <w:rsid w:val="007B2A28"/>
    <w:rsid w:val="007B45B0"/>
    <w:rsid w:val="007B5933"/>
    <w:rsid w:val="007B7DB7"/>
    <w:rsid w:val="007C14F9"/>
    <w:rsid w:val="007C27E2"/>
    <w:rsid w:val="007C55FF"/>
    <w:rsid w:val="007C765E"/>
    <w:rsid w:val="007D1C8F"/>
    <w:rsid w:val="007D4495"/>
    <w:rsid w:val="007D60C8"/>
    <w:rsid w:val="007D6374"/>
    <w:rsid w:val="007D7A38"/>
    <w:rsid w:val="007E0AB2"/>
    <w:rsid w:val="007E18E4"/>
    <w:rsid w:val="007F011B"/>
    <w:rsid w:val="007F03CA"/>
    <w:rsid w:val="007F04C8"/>
    <w:rsid w:val="007F3003"/>
    <w:rsid w:val="007F446B"/>
    <w:rsid w:val="00800A4D"/>
    <w:rsid w:val="00800CBB"/>
    <w:rsid w:val="00802B78"/>
    <w:rsid w:val="00804918"/>
    <w:rsid w:val="0080564B"/>
    <w:rsid w:val="008065AE"/>
    <w:rsid w:val="00811B4E"/>
    <w:rsid w:val="00812EA8"/>
    <w:rsid w:val="00813BD0"/>
    <w:rsid w:val="00814C81"/>
    <w:rsid w:val="00815F2B"/>
    <w:rsid w:val="00816FEB"/>
    <w:rsid w:val="00817E68"/>
    <w:rsid w:val="0082105E"/>
    <w:rsid w:val="00821F2F"/>
    <w:rsid w:val="008225D4"/>
    <w:rsid w:val="0082711F"/>
    <w:rsid w:val="00827CB1"/>
    <w:rsid w:val="00833304"/>
    <w:rsid w:val="0083468E"/>
    <w:rsid w:val="008356A2"/>
    <w:rsid w:val="00835B7D"/>
    <w:rsid w:val="0083656B"/>
    <w:rsid w:val="00836C68"/>
    <w:rsid w:val="00840471"/>
    <w:rsid w:val="008404AA"/>
    <w:rsid w:val="00842292"/>
    <w:rsid w:val="00842DCE"/>
    <w:rsid w:val="00850FDB"/>
    <w:rsid w:val="00850FEB"/>
    <w:rsid w:val="0086119B"/>
    <w:rsid w:val="0086244A"/>
    <w:rsid w:val="00864978"/>
    <w:rsid w:val="008706F9"/>
    <w:rsid w:val="0087196F"/>
    <w:rsid w:val="0087324F"/>
    <w:rsid w:val="00874CB6"/>
    <w:rsid w:val="00875253"/>
    <w:rsid w:val="0088193C"/>
    <w:rsid w:val="00883DBE"/>
    <w:rsid w:val="00887AA4"/>
    <w:rsid w:val="00892A2E"/>
    <w:rsid w:val="008942D0"/>
    <w:rsid w:val="00894EC2"/>
    <w:rsid w:val="008A0918"/>
    <w:rsid w:val="008A31A3"/>
    <w:rsid w:val="008A51B5"/>
    <w:rsid w:val="008A5343"/>
    <w:rsid w:val="008A71BC"/>
    <w:rsid w:val="008A79C7"/>
    <w:rsid w:val="008B0A7D"/>
    <w:rsid w:val="008B110A"/>
    <w:rsid w:val="008B65D5"/>
    <w:rsid w:val="008C2C5E"/>
    <w:rsid w:val="008C4592"/>
    <w:rsid w:val="008C5D2A"/>
    <w:rsid w:val="008C5DD6"/>
    <w:rsid w:val="008C7311"/>
    <w:rsid w:val="008C7A0B"/>
    <w:rsid w:val="008D2558"/>
    <w:rsid w:val="008D4F98"/>
    <w:rsid w:val="008D5832"/>
    <w:rsid w:val="008E364D"/>
    <w:rsid w:val="008E383A"/>
    <w:rsid w:val="008E5FC2"/>
    <w:rsid w:val="008F05A7"/>
    <w:rsid w:val="009050E4"/>
    <w:rsid w:val="009069B1"/>
    <w:rsid w:val="0091307E"/>
    <w:rsid w:val="00922A1B"/>
    <w:rsid w:val="009247FB"/>
    <w:rsid w:val="0092521A"/>
    <w:rsid w:val="00925322"/>
    <w:rsid w:val="00925C7C"/>
    <w:rsid w:val="009324C6"/>
    <w:rsid w:val="00932ACB"/>
    <w:rsid w:val="009343B7"/>
    <w:rsid w:val="00936A6A"/>
    <w:rsid w:val="00937E27"/>
    <w:rsid w:val="00941A2B"/>
    <w:rsid w:val="00944681"/>
    <w:rsid w:val="00944820"/>
    <w:rsid w:val="009449E9"/>
    <w:rsid w:val="00944AD0"/>
    <w:rsid w:val="00947850"/>
    <w:rsid w:val="00947A2B"/>
    <w:rsid w:val="00950865"/>
    <w:rsid w:val="00952182"/>
    <w:rsid w:val="00952435"/>
    <w:rsid w:val="0095327B"/>
    <w:rsid w:val="00957AEC"/>
    <w:rsid w:val="009608E7"/>
    <w:rsid w:val="00960EB5"/>
    <w:rsid w:val="009645DA"/>
    <w:rsid w:val="00965050"/>
    <w:rsid w:val="00971E21"/>
    <w:rsid w:val="00972921"/>
    <w:rsid w:val="00982C2E"/>
    <w:rsid w:val="0098583E"/>
    <w:rsid w:val="00990D36"/>
    <w:rsid w:val="009922FA"/>
    <w:rsid w:val="00996741"/>
    <w:rsid w:val="00996A5F"/>
    <w:rsid w:val="00997726"/>
    <w:rsid w:val="009A0645"/>
    <w:rsid w:val="009A4F4B"/>
    <w:rsid w:val="009A5B43"/>
    <w:rsid w:val="009B1F2B"/>
    <w:rsid w:val="009B2065"/>
    <w:rsid w:val="009B2D91"/>
    <w:rsid w:val="009B3CAC"/>
    <w:rsid w:val="009B51D8"/>
    <w:rsid w:val="009B7CF8"/>
    <w:rsid w:val="009C06D9"/>
    <w:rsid w:val="009C5877"/>
    <w:rsid w:val="009C5C11"/>
    <w:rsid w:val="009C6F69"/>
    <w:rsid w:val="009D17A8"/>
    <w:rsid w:val="009E0921"/>
    <w:rsid w:val="009E0D39"/>
    <w:rsid w:val="009E2218"/>
    <w:rsid w:val="009E22E5"/>
    <w:rsid w:val="009E5561"/>
    <w:rsid w:val="009E5936"/>
    <w:rsid w:val="009E5D85"/>
    <w:rsid w:val="009E5E14"/>
    <w:rsid w:val="009E7FBD"/>
    <w:rsid w:val="009F08AD"/>
    <w:rsid w:val="009F1818"/>
    <w:rsid w:val="009F2056"/>
    <w:rsid w:val="009F2648"/>
    <w:rsid w:val="009F2793"/>
    <w:rsid w:val="009F3740"/>
    <w:rsid w:val="009F7095"/>
    <w:rsid w:val="009F78B1"/>
    <w:rsid w:val="00A03105"/>
    <w:rsid w:val="00A06D11"/>
    <w:rsid w:val="00A07422"/>
    <w:rsid w:val="00A07FFE"/>
    <w:rsid w:val="00A1393D"/>
    <w:rsid w:val="00A148F9"/>
    <w:rsid w:val="00A14CDB"/>
    <w:rsid w:val="00A17BA7"/>
    <w:rsid w:val="00A2009C"/>
    <w:rsid w:val="00A20310"/>
    <w:rsid w:val="00A2615E"/>
    <w:rsid w:val="00A35371"/>
    <w:rsid w:val="00A353D6"/>
    <w:rsid w:val="00A362BB"/>
    <w:rsid w:val="00A37986"/>
    <w:rsid w:val="00A42A5E"/>
    <w:rsid w:val="00A50A69"/>
    <w:rsid w:val="00A50E5D"/>
    <w:rsid w:val="00A55599"/>
    <w:rsid w:val="00A5597B"/>
    <w:rsid w:val="00A65944"/>
    <w:rsid w:val="00A65C31"/>
    <w:rsid w:val="00A67B04"/>
    <w:rsid w:val="00A70F01"/>
    <w:rsid w:val="00A71BBE"/>
    <w:rsid w:val="00A72598"/>
    <w:rsid w:val="00A73289"/>
    <w:rsid w:val="00A734E4"/>
    <w:rsid w:val="00A73AD4"/>
    <w:rsid w:val="00A767C2"/>
    <w:rsid w:val="00A776BC"/>
    <w:rsid w:val="00A778D9"/>
    <w:rsid w:val="00A8017F"/>
    <w:rsid w:val="00A80B6E"/>
    <w:rsid w:val="00A81AB2"/>
    <w:rsid w:val="00A82078"/>
    <w:rsid w:val="00A91451"/>
    <w:rsid w:val="00A9193C"/>
    <w:rsid w:val="00A919D0"/>
    <w:rsid w:val="00A91CA3"/>
    <w:rsid w:val="00A92987"/>
    <w:rsid w:val="00A94FAB"/>
    <w:rsid w:val="00A95D57"/>
    <w:rsid w:val="00A967A1"/>
    <w:rsid w:val="00A971D9"/>
    <w:rsid w:val="00A977A5"/>
    <w:rsid w:val="00AA0C74"/>
    <w:rsid w:val="00AA261E"/>
    <w:rsid w:val="00AB0AB2"/>
    <w:rsid w:val="00AB0ABC"/>
    <w:rsid w:val="00AB1163"/>
    <w:rsid w:val="00AB2018"/>
    <w:rsid w:val="00AB28F9"/>
    <w:rsid w:val="00AB3AC0"/>
    <w:rsid w:val="00AB5F18"/>
    <w:rsid w:val="00AC05D1"/>
    <w:rsid w:val="00AC061B"/>
    <w:rsid w:val="00AC1737"/>
    <w:rsid w:val="00AC2A6B"/>
    <w:rsid w:val="00AC39F4"/>
    <w:rsid w:val="00AC3BA6"/>
    <w:rsid w:val="00AC44BA"/>
    <w:rsid w:val="00AC5FE1"/>
    <w:rsid w:val="00AC69B9"/>
    <w:rsid w:val="00AD2EAE"/>
    <w:rsid w:val="00AD7AEA"/>
    <w:rsid w:val="00AF1479"/>
    <w:rsid w:val="00AF50CB"/>
    <w:rsid w:val="00B038A8"/>
    <w:rsid w:val="00B06908"/>
    <w:rsid w:val="00B10615"/>
    <w:rsid w:val="00B1242F"/>
    <w:rsid w:val="00B145E2"/>
    <w:rsid w:val="00B152BF"/>
    <w:rsid w:val="00B20AA5"/>
    <w:rsid w:val="00B22A36"/>
    <w:rsid w:val="00B2411B"/>
    <w:rsid w:val="00B32CC1"/>
    <w:rsid w:val="00B35BD7"/>
    <w:rsid w:val="00B3740E"/>
    <w:rsid w:val="00B41872"/>
    <w:rsid w:val="00B4262E"/>
    <w:rsid w:val="00B447DC"/>
    <w:rsid w:val="00B50707"/>
    <w:rsid w:val="00B51319"/>
    <w:rsid w:val="00B52127"/>
    <w:rsid w:val="00B53FA4"/>
    <w:rsid w:val="00B546B7"/>
    <w:rsid w:val="00B56037"/>
    <w:rsid w:val="00B57907"/>
    <w:rsid w:val="00B60D3B"/>
    <w:rsid w:val="00B62438"/>
    <w:rsid w:val="00B63C66"/>
    <w:rsid w:val="00B64AA4"/>
    <w:rsid w:val="00B657FF"/>
    <w:rsid w:val="00B7440E"/>
    <w:rsid w:val="00B821CC"/>
    <w:rsid w:val="00B82392"/>
    <w:rsid w:val="00B824DA"/>
    <w:rsid w:val="00B86C8A"/>
    <w:rsid w:val="00B87490"/>
    <w:rsid w:val="00B924AC"/>
    <w:rsid w:val="00B92A01"/>
    <w:rsid w:val="00B944AD"/>
    <w:rsid w:val="00B95034"/>
    <w:rsid w:val="00B95272"/>
    <w:rsid w:val="00BA15C5"/>
    <w:rsid w:val="00BA3653"/>
    <w:rsid w:val="00BA4058"/>
    <w:rsid w:val="00BA43F5"/>
    <w:rsid w:val="00BA4796"/>
    <w:rsid w:val="00BA4B4A"/>
    <w:rsid w:val="00BA7CD0"/>
    <w:rsid w:val="00BB04AA"/>
    <w:rsid w:val="00BB05A1"/>
    <w:rsid w:val="00BB2FB3"/>
    <w:rsid w:val="00BB3A96"/>
    <w:rsid w:val="00BC218C"/>
    <w:rsid w:val="00BC32E2"/>
    <w:rsid w:val="00BC4884"/>
    <w:rsid w:val="00BC6378"/>
    <w:rsid w:val="00BD3138"/>
    <w:rsid w:val="00BD47B8"/>
    <w:rsid w:val="00BD4C66"/>
    <w:rsid w:val="00BD51D5"/>
    <w:rsid w:val="00BE5353"/>
    <w:rsid w:val="00BE7C32"/>
    <w:rsid w:val="00BF04EB"/>
    <w:rsid w:val="00BF0DF5"/>
    <w:rsid w:val="00BF4E7B"/>
    <w:rsid w:val="00C00324"/>
    <w:rsid w:val="00C0702E"/>
    <w:rsid w:val="00C077C6"/>
    <w:rsid w:val="00C07A7D"/>
    <w:rsid w:val="00C117A0"/>
    <w:rsid w:val="00C11FFE"/>
    <w:rsid w:val="00C13A92"/>
    <w:rsid w:val="00C15236"/>
    <w:rsid w:val="00C16EEE"/>
    <w:rsid w:val="00C22FDD"/>
    <w:rsid w:val="00C24A18"/>
    <w:rsid w:val="00C25658"/>
    <w:rsid w:val="00C25912"/>
    <w:rsid w:val="00C25C90"/>
    <w:rsid w:val="00C25F7B"/>
    <w:rsid w:val="00C27249"/>
    <w:rsid w:val="00C31D8F"/>
    <w:rsid w:val="00C32C9A"/>
    <w:rsid w:val="00C330D1"/>
    <w:rsid w:val="00C34A34"/>
    <w:rsid w:val="00C36B4A"/>
    <w:rsid w:val="00C41D0B"/>
    <w:rsid w:val="00C458C5"/>
    <w:rsid w:val="00C45A69"/>
    <w:rsid w:val="00C4708E"/>
    <w:rsid w:val="00C50009"/>
    <w:rsid w:val="00C5167E"/>
    <w:rsid w:val="00C52938"/>
    <w:rsid w:val="00C52C72"/>
    <w:rsid w:val="00C53646"/>
    <w:rsid w:val="00C55999"/>
    <w:rsid w:val="00C6034D"/>
    <w:rsid w:val="00C67052"/>
    <w:rsid w:val="00C678FE"/>
    <w:rsid w:val="00C70573"/>
    <w:rsid w:val="00C7371D"/>
    <w:rsid w:val="00C80404"/>
    <w:rsid w:val="00C80675"/>
    <w:rsid w:val="00C810DE"/>
    <w:rsid w:val="00C81BB9"/>
    <w:rsid w:val="00C834A2"/>
    <w:rsid w:val="00C849CD"/>
    <w:rsid w:val="00C873A4"/>
    <w:rsid w:val="00C90849"/>
    <w:rsid w:val="00C91F03"/>
    <w:rsid w:val="00C92434"/>
    <w:rsid w:val="00C93D47"/>
    <w:rsid w:val="00C95BFF"/>
    <w:rsid w:val="00C96D53"/>
    <w:rsid w:val="00CA0AEE"/>
    <w:rsid w:val="00CA15E0"/>
    <w:rsid w:val="00CA1A6B"/>
    <w:rsid w:val="00CA28AC"/>
    <w:rsid w:val="00CA2AAF"/>
    <w:rsid w:val="00CA7233"/>
    <w:rsid w:val="00CB48A5"/>
    <w:rsid w:val="00CB53EA"/>
    <w:rsid w:val="00CB5AA2"/>
    <w:rsid w:val="00CB7D52"/>
    <w:rsid w:val="00CC129A"/>
    <w:rsid w:val="00CC1ADA"/>
    <w:rsid w:val="00CC31AE"/>
    <w:rsid w:val="00CC5E7E"/>
    <w:rsid w:val="00CD3F27"/>
    <w:rsid w:val="00CE04B2"/>
    <w:rsid w:val="00CE05ED"/>
    <w:rsid w:val="00CE41FD"/>
    <w:rsid w:val="00CE564C"/>
    <w:rsid w:val="00CE6663"/>
    <w:rsid w:val="00CF4905"/>
    <w:rsid w:val="00D013AC"/>
    <w:rsid w:val="00D034BD"/>
    <w:rsid w:val="00D1261F"/>
    <w:rsid w:val="00D1545A"/>
    <w:rsid w:val="00D16C44"/>
    <w:rsid w:val="00D21BB5"/>
    <w:rsid w:val="00D2614E"/>
    <w:rsid w:val="00D33138"/>
    <w:rsid w:val="00D3525A"/>
    <w:rsid w:val="00D37905"/>
    <w:rsid w:val="00D4051C"/>
    <w:rsid w:val="00D40C5B"/>
    <w:rsid w:val="00D41C70"/>
    <w:rsid w:val="00D436ED"/>
    <w:rsid w:val="00D45D5C"/>
    <w:rsid w:val="00D4682C"/>
    <w:rsid w:val="00D47082"/>
    <w:rsid w:val="00D50206"/>
    <w:rsid w:val="00D503D5"/>
    <w:rsid w:val="00D53988"/>
    <w:rsid w:val="00D55FBF"/>
    <w:rsid w:val="00D56BF8"/>
    <w:rsid w:val="00D63B47"/>
    <w:rsid w:val="00D63BBE"/>
    <w:rsid w:val="00D677DB"/>
    <w:rsid w:val="00D7027E"/>
    <w:rsid w:val="00D70F00"/>
    <w:rsid w:val="00D71578"/>
    <w:rsid w:val="00D71601"/>
    <w:rsid w:val="00D759D0"/>
    <w:rsid w:val="00D75F6F"/>
    <w:rsid w:val="00D76216"/>
    <w:rsid w:val="00D77FB0"/>
    <w:rsid w:val="00D909B6"/>
    <w:rsid w:val="00D925D6"/>
    <w:rsid w:val="00D95CC5"/>
    <w:rsid w:val="00DA1A38"/>
    <w:rsid w:val="00DC2B80"/>
    <w:rsid w:val="00DC3B33"/>
    <w:rsid w:val="00DC4094"/>
    <w:rsid w:val="00DC5B16"/>
    <w:rsid w:val="00DC5BBD"/>
    <w:rsid w:val="00DC5D8C"/>
    <w:rsid w:val="00DC5FC9"/>
    <w:rsid w:val="00DC6067"/>
    <w:rsid w:val="00DC7A0C"/>
    <w:rsid w:val="00DD0E19"/>
    <w:rsid w:val="00DD6284"/>
    <w:rsid w:val="00DE3437"/>
    <w:rsid w:val="00DE4848"/>
    <w:rsid w:val="00DF2DB0"/>
    <w:rsid w:val="00DF2FAA"/>
    <w:rsid w:val="00DF4D1C"/>
    <w:rsid w:val="00DF6A19"/>
    <w:rsid w:val="00E00156"/>
    <w:rsid w:val="00E01F4A"/>
    <w:rsid w:val="00E056B7"/>
    <w:rsid w:val="00E07BF8"/>
    <w:rsid w:val="00E10699"/>
    <w:rsid w:val="00E1092A"/>
    <w:rsid w:val="00E12FCA"/>
    <w:rsid w:val="00E14FAC"/>
    <w:rsid w:val="00E15606"/>
    <w:rsid w:val="00E21BD2"/>
    <w:rsid w:val="00E23275"/>
    <w:rsid w:val="00E23B08"/>
    <w:rsid w:val="00E32A89"/>
    <w:rsid w:val="00E33B9F"/>
    <w:rsid w:val="00E34A45"/>
    <w:rsid w:val="00E3585A"/>
    <w:rsid w:val="00E37C95"/>
    <w:rsid w:val="00E43585"/>
    <w:rsid w:val="00E45435"/>
    <w:rsid w:val="00E46B41"/>
    <w:rsid w:val="00E47601"/>
    <w:rsid w:val="00E51C66"/>
    <w:rsid w:val="00E531F5"/>
    <w:rsid w:val="00E5392D"/>
    <w:rsid w:val="00E53D49"/>
    <w:rsid w:val="00E5462D"/>
    <w:rsid w:val="00E61C5F"/>
    <w:rsid w:val="00E63896"/>
    <w:rsid w:val="00E675E8"/>
    <w:rsid w:val="00E71B56"/>
    <w:rsid w:val="00E7400C"/>
    <w:rsid w:val="00E74CAE"/>
    <w:rsid w:val="00E762C0"/>
    <w:rsid w:val="00E8041D"/>
    <w:rsid w:val="00E80AB4"/>
    <w:rsid w:val="00E822B0"/>
    <w:rsid w:val="00E82337"/>
    <w:rsid w:val="00E838EC"/>
    <w:rsid w:val="00E87EBE"/>
    <w:rsid w:val="00E9001A"/>
    <w:rsid w:val="00E9391C"/>
    <w:rsid w:val="00E94353"/>
    <w:rsid w:val="00E94581"/>
    <w:rsid w:val="00E96184"/>
    <w:rsid w:val="00E969B5"/>
    <w:rsid w:val="00EA00B5"/>
    <w:rsid w:val="00EA630D"/>
    <w:rsid w:val="00EA6CFA"/>
    <w:rsid w:val="00EB03C6"/>
    <w:rsid w:val="00EB055D"/>
    <w:rsid w:val="00EB0986"/>
    <w:rsid w:val="00EB0F82"/>
    <w:rsid w:val="00EB2144"/>
    <w:rsid w:val="00EB4E3A"/>
    <w:rsid w:val="00EB5572"/>
    <w:rsid w:val="00EB5D37"/>
    <w:rsid w:val="00EB696E"/>
    <w:rsid w:val="00EC0536"/>
    <w:rsid w:val="00EC0FB2"/>
    <w:rsid w:val="00EC2DD8"/>
    <w:rsid w:val="00EC31F2"/>
    <w:rsid w:val="00ED0010"/>
    <w:rsid w:val="00ED4EF9"/>
    <w:rsid w:val="00ED54BA"/>
    <w:rsid w:val="00ED776C"/>
    <w:rsid w:val="00EE3BB3"/>
    <w:rsid w:val="00EE5808"/>
    <w:rsid w:val="00EF4CCE"/>
    <w:rsid w:val="00F005DC"/>
    <w:rsid w:val="00F02461"/>
    <w:rsid w:val="00F06DE6"/>
    <w:rsid w:val="00F0712E"/>
    <w:rsid w:val="00F11DE1"/>
    <w:rsid w:val="00F12EF5"/>
    <w:rsid w:val="00F1591B"/>
    <w:rsid w:val="00F170B2"/>
    <w:rsid w:val="00F2035B"/>
    <w:rsid w:val="00F20671"/>
    <w:rsid w:val="00F2074F"/>
    <w:rsid w:val="00F22AE3"/>
    <w:rsid w:val="00F24A97"/>
    <w:rsid w:val="00F25553"/>
    <w:rsid w:val="00F25BF0"/>
    <w:rsid w:val="00F31EB4"/>
    <w:rsid w:val="00F33560"/>
    <w:rsid w:val="00F337C6"/>
    <w:rsid w:val="00F3508E"/>
    <w:rsid w:val="00F35A39"/>
    <w:rsid w:val="00F368D5"/>
    <w:rsid w:val="00F37376"/>
    <w:rsid w:val="00F436E3"/>
    <w:rsid w:val="00F43893"/>
    <w:rsid w:val="00F47480"/>
    <w:rsid w:val="00F53085"/>
    <w:rsid w:val="00F5570B"/>
    <w:rsid w:val="00F6070B"/>
    <w:rsid w:val="00F6164E"/>
    <w:rsid w:val="00F64610"/>
    <w:rsid w:val="00F64C22"/>
    <w:rsid w:val="00F65D9F"/>
    <w:rsid w:val="00F7198F"/>
    <w:rsid w:val="00F7342D"/>
    <w:rsid w:val="00F74603"/>
    <w:rsid w:val="00F74984"/>
    <w:rsid w:val="00F825DB"/>
    <w:rsid w:val="00F82E5D"/>
    <w:rsid w:val="00F8355A"/>
    <w:rsid w:val="00F83BA3"/>
    <w:rsid w:val="00F83E59"/>
    <w:rsid w:val="00F841EA"/>
    <w:rsid w:val="00F84209"/>
    <w:rsid w:val="00F84E63"/>
    <w:rsid w:val="00F851A6"/>
    <w:rsid w:val="00F86E1D"/>
    <w:rsid w:val="00F9066D"/>
    <w:rsid w:val="00F9489C"/>
    <w:rsid w:val="00F967A7"/>
    <w:rsid w:val="00FA1C01"/>
    <w:rsid w:val="00FA3614"/>
    <w:rsid w:val="00FA374E"/>
    <w:rsid w:val="00FA3F2B"/>
    <w:rsid w:val="00FA3FC4"/>
    <w:rsid w:val="00FA4D2A"/>
    <w:rsid w:val="00FA4F85"/>
    <w:rsid w:val="00FA7506"/>
    <w:rsid w:val="00FB0B15"/>
    <w:rsid w:val="00FC0553"/>
    <w:rsid w:val="00FC1B23"/>
    <w:rsid w:val="00FC2389"/>
    <w:rsid w:val="00FD06E5"/>
    <w:rsid w:val="00FD4390"/>
    <w:rsid w:val="00FD575E"/>
    <w:rsid w:val="00FD62F6"/>
    <w:rsid w:val="00FD7915"/>
    <w:rsid w:val="00FE04F3"/>
    <w:rsid w:val="00FE3E27"/>
    <w:rsid w:val="00FE64DE"/>
    <w:rsid w:val="00FF11B6"/>
    <w:rsid w:val="00FF15DE"/>
    <w:rsid w:val="00FF1B0D"/>
    <w:rsid w:val="00FF1B80"/>
    <w:rsid w:val="00FF454C"/>
    <w:rsid w:val="00FF7B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B0A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ERPO"/>
    <w:qFormat/>
    <w:rsid w:val="00E23275"/>
    <w:pPr>
      <w:spacing w:line="480" w:lineRule="auto"/>
      <w:ind w:firstLine="720"/>
      <w:jc w:val="both"/>
    </w:pPr>
    <w:rPr>
      <w:rFonts w:ascii="Times New Roman" w:eastAsia="Times New Roman" w:hAnsi="Times New Roman" w:cs="Times New Roman"/>
      <w:sz w:val="24"/>
      <w:lang w:val="es-ES" w:eastAsia="es-ES" w:bidi="es-ES"/>
    </w:rPr>
  </w:style>
  <w:style w:type="paragraph" w:styleId="Ttulo1">
    <w:name w:val="heading 1"/>
    <w:basedOn w:val="Normal"/>
    <w:link w:val="Ttulo1Car"/>
    <w:uiPriority w:val="9"/>
    <w:qFormat/>
    <w:rsid w:val="00FD62F6"/>
    <w:pPr>
      <w:numPr>
        <w:numId w:val="1"/>
      </w:numPr>
      <w:jc w:val="center"/>
      <w:outlineLvl w:val="0"/>
    </w:pPr>
    <w:rPr>
      <w:b/>
      <w:bCs/>
      <w:szCs w:val="24"/>
    </w:rPr>
  </w:style>
  <w:style w:type="paragraph" w:styleId="Ttulo2">
    <w:name w:val="heading 2"/>
    <w:basedOn w:val="Normal"/>
    <w:next w:val="Normal"/>
    <w:link w:val="Ttulo2Car"/>
    <w:uiPriority w:val="9"/>
    <w:unhideWhenUsed/>
    <w:qFormat/>
    <w:rsid w:val="004070C1"/>
    <w:pPr>
      <w:keepNext/>
      <w:keepLines/>
      <w:ind w:firstLine="0"/>
      <w:outlineLvl w:val="1"/>
    </w:pPr>
    <w:rPr>
      <w:rFonts w:eastAsiaTheme="majorEastAsia" w:cstheme="majorBidi"/>
      <w:b/>
      <w:bCs/>
      <w:szCs w:val="26"/>
    </w:rPr>
  </w:style>
  <w:style w:type="paragraph" w:styleId="Ttulo3">
    <w:name w:val="heading 3"/>
    <w:aliases w:val="titulo 5"/>
    <w:basedOn w:val="Normal"/>
    <w:next w:val="Normal"/>
    <w:link w:val="Ttulo3Car"/>
    <w:uiPriority w:val="9"/>
    <w:unhideWhenUsed/>
    <w:qFormat/>
    <w:rsid w:val="009F08AD"/>
    <w:pPr>
      <w:keepNext/>
      <w:keepLines/>
      <w:spacing w:before="200"/>
      <w:outlineLvl w:val="2"/>
    </w:pPr>
    <w:rPr>
      <w:rFonts w:eastAsiaTheme="majorEastAsia" w:cstheme="majorBidi"/>
      <w:b/>
      <w:bCs/>
      <w:i/>
    </w:rPr>
  </w:style>
  <w:style w:type="paragraph" w:styleId="Ttulo4">
    <w:name w:val="heading 4"/>
    <w:basedOn w:val="Normal"/>
    <w:next w:val="Normal"/>
    <w:link w:val="Ttulo4Car"/>
    <w:uiPriority w:val="9"/>
    <w:unhideWhenUsed/>
    <w:qFormat/>
    <w:rsid w:val="005F7383"/>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62F6"/>
    <w:rPr>
      <w:rFonts w:ascii="Times New Roman" w:eastAsia="Times New Roman" w:hAnsi="Times New Roman" w:cs="Times New Roman"/>
      <w:b/>
      <w:bCs/>
      <w:sz w:val="24"/>
      <w:szCs w:val="24"/>
      <w:lang w:val="es-ES" w:eastAsia="es-ES" w:bidi="es-ES"/>
    </w:rPr>
  </w:style>
  <w:style w:type="character" w:customStyle="1" w:styleId="Ttulo2Car">
    <w:name w:val="Título 2 Car"/>
    <w:basedOn w:val="Fuentedeprrafopredeter"/>
    <w:link w:val="Ttulo2"/>
    <w:uiPriority w:val="9"/>
    <w:rsid w:val="004070C1"/>
    <w:rPr>
      <w:rFonts w:ascii="Times New Roman" w:eastAsiaTheme="majorEastAsia" w:hAnsi="Times New Roman" w:cstheme="majorBidi"/>
      <w:b/>
      <w:bCs/>
      <w:sz w:val="24"/>
      <w:szCs w:val="26"/>
      <w:lang w:val="es-ES" w:eastAsia="es-ES" w:bidi="es-ES"/>
    </w:rPr>
  </w:style>
  <w:style w:type="character" w:customStyle="1" w:styleId="Ttulo3Car">
    <w:name w:val="Título 3 Car"/>
    <w:aliases w:val="titulo 5 Car"/>
    <w:basedOn w:val="Fuentedeprrafopredeter"/>
    <w:link w:val="Ttulo3"/>
    <w:uiPriority w:val="9"/>
    <w:rsid w:val="009F08AD"/>
    <w:rPr>
      <w:rFonts w:ascii="Times New Roman" w:eastAsiaTheme="majorEastAsia" w:hAnsi="Times New Roman" w:cstheme="majorBidi"/>
      <w:b/>
      <w:bCs/>
      <w:i/>
      <w:sz w:val="24"/>
      <w:lang w:val="es-ES" w:eastAsia="es-ES" w:bidi="es-ES"/>
    </w:rPr>
  </w:style>
  <w:style w:type="character" w:customStyle="1" w:styleId="Ttulo4Car">
    <w:name w:val="Título 4 Car"/>
    <w:basedOn w:val="Fuentedeprrafopredeter"/>
    <w:link w:val="Ttulo4"/>
    <w:uiPriority w:val="9"/>
    <w:rsid w:val="005F7383"/>
    <w:rPr>
      <w:rFonts w:asciiTheme="majorHAnsi" w:eastAsiaTheme="majorEastAsia" w:hAnsiTheme="majorHAnsi" w:cstheme="majorBidi"/>
      <w:b/>
      <w:bCs/>
      <w:i/>
      <w:iCs/>
      <w:color w:val="4F81BD" w:themeColor="accent1"/>
      <w:sz w:val="24"/>
      <w:lang w:val="es-ES" w:eastAsia="es-ES" w:bidi="es-ES"/>
    </w:rPr>
  </w:style>
  <w:style w:type="table" w:customStyle="1" w:styleId="TableNormal">
    <w:name w:val="Table Normal"/>
    <w:uiPriority w:val="2"/>
    <w:semiHidden/>
    <w:unhideWhenUsed/>
    <w:qFormat/>
    <w:rsid w:val="00D47082"/>
    <w:tblPr>
      <w:tblInd w:w="0" w:type="dxa"/>
      <w:tblCellMar>
        <w:top w:w="0" w:type="dxa"/>
        <w:left w:w="0" w:type="dxa"/>
        <w:bottom w:w="0" w:type="dxa"/>
        <w:right w:w="0" w:type="dxa"/>
      </w:tblCellMar>
    </w:tblPr>
  </w:style>
  <w:style w:type="paragraph" w:styleId="Textoindependiente">
    <w:name w:val="Body Text"/>
    <w:aliases w:val="Portada"/>
    <w:basedOn w:val="Normal"/>
    <w:uiPriority w:val="1"/>
    <w:qFormat/>
    <w:rsid w:val="00FD62F6"/>
    <w:pPr>
      <w:jc w:val="center"/>
    </w:pPr>
    <w:rPr>
      <w:b/>
      <w:szCs w:val="24"/>
    </w:rPr>
  </w:style>
  <w:style w:type="paragraph" w:styleId="Prrafodelista">
    <w:name w:val="List Paragraph"/>
    <w:aliases w:val="Cita textual +40 palabras,ListaTesis,Parrafos principales,Párrafo principal"/>
    <w:basedOn w:val="Normal"/>
    <w:link w:val="PrrafodelistaCar"/>
    <w:uiPriority w:val="34"/>
    <w:qFormat/>
    <w:rsid w:val="00DC5BBD"/>
    <w:pPr>
      <w:ind w:left="720" w:firstLine="0"/>
    </w:pPr>
  </w:style>
  <w:style w:type="paragraph" w:customStyle="1" w:styleId="Titulo3">
    <w:name w:val="Titulo3"/>
    <w:basedOn w:val="Normal"/>
    <w:next w:val="Normal"/>
    <w:uiPriority w:val="1"/>
    <w:qFormat/>
    <w:rsid w:val="00415F2F"/>
    <w:pPr>
      <w:ind w:firstLine="0"/>
    </w:pPr>
    <w:rPr>
      <w:b/>
      <w:i/>
    </w:rPr>
  </w:style>
  <w:style w:type="paragraph" w:styleId="Encabezado">
    <w:name w:val="header"/>
    <w:basedOn w:val="Normal"/>
    <w:link w:val="EncabezadoCar"/>
    <w:uiPriority w:val="99"/>
    <w:unhideWhenUsed/>
    <w:rsid w:val="00067C12"/>
    <w:pPr>
      <w:tabs>
        <w:tab w:val="center" w:pos="4419"/>
        <w:tab w:val="right" w:pos="8838"/>
      </w:tabs>
    </w:pPr>
  </w:style>
  <w:style w:type="character" w:customStyle="1" w:styleId="EncabezadoCar">
    <w:name w:val="Encabezado Car"/>
    <w:basedOn w:val="Fuentedeprrafopredeter"/>
    <w:link w:val="Encabezado"/>
    <w:uiPriority w:val="99"/>
    <w:rsid w:val="00067C12"/>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067C12"/>
    <w:pPr>
      <w:tabs>
        <w:tab w:val="center" w:pos="4419"/>
        <w:tab w:val="right" w:pos="8838"/>
      </w:tabs>
    </w:pPr>
  </w:style>
  <w:style w:type="character" w:customStyle="1" w:styleId="PiedepginaCar">
    <w:name w:val="Pie de página Car"/>
    <w:basedOn w:val="Fuentedeprrafopredeter"/>
    <w:link w:val="Piedepgina"/>
    <w:uiPriority w:val="99"/>
    <w:rsid w:val="00067C12"/>
    <w:rPr>
      <w:rFonts w:ascii="Times New Roman" w:eastAsia="Times New Roman" w:hAnsi="Times New Roman" w:cs="Times New Roman"/>
      <w:lang w:val="es-ES" w:eastAsia="es-ES" w:bidi="es-ES"/>
    </w:rPr>
  </w:style>
  <w:style w:type="paragraph" w:styleId="Textodeglobo">
    <w:name w:val="Balloon Text"/>
    <w:basedOn w:val="Normal"/>
    <w:link w:val="TextodegloboCar"/>
    <w:uiPriority w:val="99"/>
    <w:semiHidden/>
    <w:unhideWhenUsed/>
    <w:rsid w:val="004F4418"/>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418"/>
    <w:rPr>
      <w:rFonts w:ascii="Tahoma" w:eastAsia="Times New Roman" w:hAnsi="Tahoma" w:cs="Tahoma"/>
      <w:sz w:val="16"/>
      <w:szCs w:val="16"/>
      <w:lang w:val="es-ES" w:eastAsia="es-ES" w:bidi="es-ES"/>
    </w:rPr>
  </w:style>
  <w:style w:type="paragraph" w:styleId="Bibliografa">
    <w:name w:val="Bibliography"/>
    <w:basedOn w:val="Normal"/>
    <w:next w:val="Normal"/>
    <w:uiPriority w:val="37"/>
    <w:unhideWhenUsed/>
    <w:rsid w:val="008356A2"/>
  </w:style>
  <w:style w:type="paragraph" w:styleId="Sinespaciado">
    <w:name w:val="No Spacing"/>
    <w:aliases w:val="Titulo 4"/>
    <w:uiPriority w:val="1"/>
    <w:qFormat/>
    <w:rsid w:val="00EC31F2"/>
    <w:pPr>
      <w:spacing w:line="480" w:lineRule="auto"/>
      <w:ind w:firstLine="720"/>
      <w:jc w:val="both"/>
    </w:pPr>
    <w:rPr>
      <w:rFonts w:ascii="Times New Roman" w:eastAsia="Times New Roman" w:hAnsi="Times New Roman" w:cs="Times New Roman"/>
      <w:b/>
      <w:sz w:val="24"/>
      <w:lang w:val="es-ES" w:eastAsia="es-ES" w:bidi="es-ES"/>
    </w:rPr>
  </w:style>
  <w:style w:type="paragraph" w:customStyle="1" w:styleId="Default">
    <w:name w:val="Default"/>
    <w:rsid w:val="005957F3"/>
    <w:pPr>
      <w:widowControl/>
      <w:adjustRightInd w:val="0"/>
    </w:pPr>
    <w:rPr>
      <w:rFonts w:ascii="Times New Roman" w:hAnsi="Times New Roman" w:cs="Times New Roman"/>
      <w:color w:val="000000"/>
      <w:sz w:val="24"/>
      <w:szCs w:val="24"/>
      <w:lang w:val="es-ES"/>
    </w:rPr>
  </w:style>
  <w:style w:type="character" w:styleId="Textodelmarcadordeposicin">
    <w:name w:val="Placeholder Text"/>
    <w:basedOn w:val="Fuentedeprrafopredeter"/>
    <w:uiPriority w:val="99"/>
    <w:semiHidden/>
    <w:rsid w:val="00EC31F2"/>
    <w:rPr>
      <w:color w:val="808080"/>
    </w:rPr>
  </w:style>
  <w:style w:type="paragraph" w:styleId="Epgrafe">
    <w:name w:val="caption"/>
    <w:basedOn w:val="Normal"/>
    <w:next w:val="Normal"/>
    <w:uiPriority w:val="35"/>
    <w:unhideWhenUsed/>
    <w:qFormat/>
    <w:rsid w:val="009B2D91"/>
    <w:pPr>
      <w:spacing w:after="200" w:line="240" w:lineRule="auto"/>
    </w:pPr>
    <w:rPr>
      <w:b/>
      <w:bCs/>
      <w:color w:val="4F81BD" w:themeColor="accent1"/>
      <w:sz w:val="18"/>
      <w:szCs w:val="18"/>
    </w:rPr>
  </w:style>
  <w:style w:type="paragraph" w:styleId="Textonotapie">
    <w:name w:val="footnote text"/>
    <w:basedOn w:val="Normal"/>
    <w:link w:val="TextonotapieCar"/>
    <w:uiPriority w:val="99"/>
    <w:semiHidden/>
    <w:unhideWhenUsed/>
    <w:rsid w:val="004825C1"/>
    <w:pPr>
      <w:spacing w:line="240" w:lineRule="auto"/>
    </w:pPr>
    <w:rPr>
      <w:sz w:val="20"/>
      <w:szCs w:val="20"/>
    </w:rPr>
  </w:style>
  <w:style w:type="character" w:customStyle="1" w:styleId="TextonotapieCar">
    <w:name w:val="Texto nota pie Car"/>
    <w:basedOn w:val="Fuentedeprrafopredeter"/>
    <w:link w:val="Textonotapie"/>
    <w:uiPriority w:val="99"/>
    <w:semiHidden/>
    <w:qFormat/>
    <w:rsid w:val="004825C1"/>
    <w:rPr>
      <w:rFonts w:ascii="Times New Roman" w:eastAsia="Times New Roman" w:hAnsi="Times New Roman" w:cs="Times New Roman"/>
      <w:sz w:val="20"/>
      <w:szCs w:val="20"/>
      <w:lang w:val="es-ES" w:eastAsia="es-ES" w:bidi="es-ES"/>
    </w:rPr>
  </w:style>
  <w:style w:type="character" w:styleId="Refdenotaalpie">
    <w:name w:val="footnote reference"/>
    <w:basedOn w:val="Fuentedeprrafopredeter"/>
    <w:uiPriority w:val="99"/>
    <w:unhideWhenUsed/>
    <w:rsid w:val="004825C1"/>
    <w:rPr>
      <w:vertAlign w:val="superscript"/>
    </w:rPr>
  </w:style>
  <w:style w:type="table" w:styleId="Sombreadomedio1-nfasis5">
    <w:name w:val="Medium Shading 1 Accent 5"/>
    <w:basedOn w:val="Tablanormal"/>
    <w:uiPriority w:val="63"/>
    <w:rsid w:val="00A55599"/>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4668B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staclara-nfasis11">
    <w:name w:val="Lista clara - Énfasis 11"/>
    <w:basedOn w:val="Tablanormal"/>
    <w:uiPriority w:val="61"/>
    <w:rsid w:val="00A0310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Sombreadomedio1-nfasis11">
    <w:name w:val="Sombreado medio 1 - Énfasis 11"/>
    <w:basedOn w:val="Tablanormal"/>
    <w:uiPriority w:val="63"/>
    <w:rsid w:val="00A0310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aconcuadrcula">
    <w:name w:val="Table Grid"/>
    <w:basedOn w:val="Tablanormal"/>
    <w:uiPriority w:val="59"/>
    <w:rsid w:val="00771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A148F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1">
    <w:name w:val="Sombreado claro - Énfasis 11"/>
    <w:basedOn w:val="Tablanormal"/>
    <w:uiPriority w:val="60"/>
    <w:rsid w:val="00A148F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4">
    <w:name w:val="Light Shading Accent 4"/>
    <w:basedOn w:val="Tablanormal"/>
    <w:uiPriority w:val="60"/>
    <w:rsid w:val="00A148F9"/>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A148F9"/>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Cuadrculaclara-nfasis11">
    <w:name w:val="Cuadrícula clara - Énfasis 11"/>
    <w:basedOn w:val="Tablanormal"/>
    <w:uiPriority w:val="62"/>
    <w:rsid w:val="00A148F9"/>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rmalWeb">
    <w:name w:val="Normal (Web)"/>
    <w:basedOn w:val="Normal"/>
    <w:uiPriority w:val="99"/>
    <w:semiHidden/>
    <w:unhideWhenUsed/>
    <w:rsid w:val="009F2793"/>
    <w:pPr>
      <w:widowControl/>
      <w:autoSpaceDE/>
      <w:autoSpaceDN/>
      <w:spacing w:before="100" w:beforeAutospacing="1" w:after="100" w:afterAutospacing="1" w:line="240" w:lineRule="auto"/>
      <w:ind w:firstLine="0"/>
      <w:jc w:val="left"/>
    </w:pPr>
    <w:rPr>
      <w:rFonts w:eastAsiaTheme="minorEastAsia"/>
      <w:szCs w:val="24"/>
      <w:lang w:val="es-CL" w:eastAsia="es-CL" w:bidi="ar-SA"/>
    </w:rPr>
  </w:style>
  <w:style w:type="paragraph" w:styleId="TDC1">
    <w:name w:val="toc 1"/>
    <w:basedOn w:val="Normal"/>
    <w:next w:val="Normal"/>
    <w:autoRedefine/>
    <w:uiPriority w:val="39"/>
    <w:unhideWhenUsed/>
    <w:rsid w:val="00836C68"/>
    <w:pPr>
      <w:tabs>
        <w:tab w:val="left" w:pos="426"/>
        <w:tab w:val="right" w:leader="dot" w:pos="9330"/>
      </w:tabs>
      <w:spacing w:after="100"/>
      <w:ind w:firstLine="0"/>
    </w:pPr>
  </w:style>
  <w:style w:type="paragraph" w:styleId="TDC2">
    <w:name w:val="toc 2"/>
    <w:basedOn w:val="Normal"/>
    <w:next w:val="Normal"/>
    <w:autoRedefine/>
    <w:uiPriority w:val="39"/>
    <w:unhideWhenUsed/>
    <w:rsid w:val="00836C68"/>
    <w:pPr>
      <w:tabs>
        <w:tab w:val="left" w:pos="851"/>
        <w:tab w:val="right" w:leader="dot" w:pos="9330"/>
      </w:tabs>
      <w:spacing w:after="100"/>
      <w:ind w:left="240" w:firstLine="44"/>
    </w:pPr>
  </w:style>
  <w:style w:type="paragraph" w:styleId="TDC3">
    <w:name w:val="toc 3"/>
    <w:basedOn w:val="Normal"/>
    <w:next w:val="Normal"/>
    <w:autoRedefine/>
    <w:uiPriority w:val="39"/>
    <w:unhideWhenUsed/>
    <w:rsid w:val="00836C68"/>
    <w:pPr>
      <w:spacing w:after="100"/>
      <w:ind w:left="480"/>
    </w:pPr>
  </w:style>
  <w:style w:type="character" w:styleId="Hipervnculo">
    <w:name w:val="Hyperlink"/>
    <w:basedOn w:val="Fuentedeprrafopredeter"/>
    <w:uiPriority w:val="99"/>
    <w:unhideWhenUsed/>
    <w:rsid w:val="00836C68"/>
    <w:rPr>
      <w:color w:val="0000FF" w:themeColor="hyperlink"/>
      <w:u w:val="single"/>
    </w:rPr>
  </w:style>
  <w:style w:type="paragraph" w:styleId="TtulodeTDC">
    <w:name w:val="TOC Heading"/>
    <w:basedOn w:val="Ttulo1"/>
    <w:next w:val="Normal"/>
    <w:uiPriority w:val="39"/>
    <w:semiHidden/>
    <w:unhideWhenUsed/>
    <w:qFormat/>
    <w:rsid w:val="00836C68"/>
    <w:pPr>
      <w:keepNext/>
      <w:keepLines/>
      <w:widowControl/>
      <w:numPr>
        <w:numId w:val="0"/>
      </w:numPr>
      <w:autoSpaceDE/>
      <w:autoSpaceDN/>
      <w:spacing w:before="480" w:line="276" w:lineRule="auto"/>
      <w:jc w:val="left"/>
      <w:outlineLvl w:val="9"/>
    </w:pPr>
    <w:rPr>
      <w:rFonts w:asciiTheme="majorHAnsi" w:eastAsiaTheme="majorEastAsia" w:hAnsiTheme="majorHAnsi" w:cstheme="majorBidi"/>
      <w:color w:val="365F91" w:themeColor="accent1" w:themeShade="BF"/>
      <w:sz w:val="28"/>
      <w:szCs w:val="28"/>
      <w:lang w:eastAsia="en-US" w:bidi="ar-SA"/>
    </w:rPr>
  </w:style>
  <w:style w:type="paragraph" w:styleId="Tabladeilustraciones">
    <w:name w:val="table of figures"/>
    <w:basedOn w:val="Normal"/>
    <w:next w:val="Normal"/>
    <w:uiPriority w:val="99"/>
    <w:unhideWhenUsed/>
    <w:rsid w:val="000C0E5E"/>
    <w:pPr>
      <w:ind w:firstLine="0"/>
    </w:pPr>
  </w:style>
  <w:style w:type="table" w:customStyle="1" w:styleId="Sombreadomedio2-nfasis11">
    <w:name w:val="Sombreado medio 2 - Énfasis 11"/>
    <w:basedOn w:val="Tablanormal"/>
    <w:uiPriority w:val="64"/>
    <w:rsid w:val="00F7460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itadestacada">
    <w:name w:val="Intense Quote"/>
    <w:aliases w:val="lista con viñeta"/>
    <w:basedOn w:val="Normal"/>
    <w:next w:val="Normal"/>
    <w:link w:val="CitadestacadaCar"/>
    <w:uiPriority w:val="30"/>
    <w:qFormat/>
    <w:rsid w:val="009C5877"/>
    <w:pPr>
      <w:widowControl/>
      <w:numPr>
        <w:numId w:val="4"/>
      </w:numPr>
      <w:autoSpaceDE/>
      <w:autoSpaceDN/>
      <w:spacing w:line="240" w:lineRule="auto"/>
      <w:ind w:left="170" w:hanging="170"/>
    </w:pPr>
    <w:rPr>
      <w:rFonts w:ascii="Arial" w:eastAsia="Arial" w:hAnsi="Arial" w:cs="Arial"/>
      <w:bCs/>
      <w:iCs/>
      <w:sz w:val="22"/>
      <w:lang w:bidi="ar-SA"/>
    </w:rPr>
  </w:style>
  <w:style w:type="character" w:customStyle="1" w:styleId="CitadestacadaCar">
    <w:name w:val="Cita destacada Car"/>
    <w:aliases w:val="lista con viñeta Car"/>
    <w:basedOn w:val="Fuentedeprrafopredeter"/>
    <w:link w:val="Citadestacada"/>
    <w:uiPriority w:val="30"/>
    <w:rsid w:val="009C5877"/>
    <w:rPr>
      <w:rFonts w:ascii="Arial" w:eastAsia="Arial" w:hAnsi="Arial" w:cs="Arial"/>
      <w:bCs/>
      <w:iCs/>
      <w:lang w:val="es-ES" w:eastAsia="es-ES"/>
    </w:rPr>
  </w:style>
  <w:style w:type="paragraph" w:customStyle="1" w:styleId="Normalesp">
    <w:name w:val="Normal esp"/>
    <w:basedOn w:val="Ttulo1"/>
    <w:rsid w:val="00354F4A"/>
    <w:pPr>
      <w:keepNext/>
      <w:widowControl/>
      <w:numPr>
        <w:numId w:val="0"/>
      </w:numPr>
      <w:autoSpaceDE/>
      <w:autoSpaceDN/>
      <w:spacing w:line="360" w:lineRule="auto"/>
    </w:pPr>
    <w:rPr>
      <w:b w:val="0"/>
      <w:bCs w:val="0"/>
      <w:sz w:val="28"/>
      <w:szCs w:val="20"/>
      <w:lang w:bidi="ar-SA"/>
    </w:rPr>
  </w:style>
  <w:style w:type="paragraph" w:styleId="Textoindependiente2">
    <w:name w:val="Body Text 2"/>
    <w:basedOn w:val="Normal"/>
    <w:link w:val="Textoindependiente2Car"/>
    <w:uiPriority w:val="99"/>
    <w:rsid w:val="005B58A5"/>
    <w:pPr>
      <w:widowControl/>
      <w:autoSpaceDE/>
      <w:autoSpaceDN/>
      <w:spacing w:after="120"/>
      <w:ind w:firstLine="0"/>
      <w:jc w:val="left"/>
    </w:pPr>
    <w:rPr>
      <w:szCs w:val="24"/>
      <w:lang w:bidi="ar-SA"/>
    </w:rPr>
  </w:style>
  <w:style w:type="character" w:customStyle="1" w:styleId="Textoindependiente2Car">
    <w:name w:val="Texto independiente 2 Car"/>
    <w:basedOn w:val="Fuentedeprrafopredeter"/>
    <w:link w:val="Textoindependiente2"/>
    <w:uiPriority w:val="99"/>
    <w:rsid w:val="005B58A5"/>
    <w:rPr>
      <w:rFonts w:ascii="Times New Roman" w:eastAsia="Times New Roman" w:hAnsi="Times New Roman" w:cs="Times New Roman"/>
      <w:sz w:val="24"/>
      <w:szCs w:val="24"/>
      <w:lang w:val="es-ES" w:eastAsia="es-ES"/>
    </w:rPr>
  </w:style>
  <w:style w:type="paragraph" w:customStyle="1" w:styleId="TituloCAPITULOSTesis">
    <w:name w:val="Titulo CAPITULOS Tesis"/>
    <w:basedOn w:val="Ttulo1"/>
    <w:next w:val="Normal"/>
    <w:qFormat/>
    <w:rsid w:val="005B58A5"/>
    <w:pPr>
      <w:keepNext/>
      <w:keepLines/>
      <w:widowControl/>
      <w:numPr>
        <w:numId w:val="7"/>
      </w:numPr>
      <w:autoSpaceDE/>
      <w:autoSpaceDN/>
      <w:spacing w:before="240" w:after="240" w:line="240" w:lineRule="exact"/>
      <w:ind w:right="51"/>
    </w:pPr>
    <w:rPr>
      <w:rFonts w:ascii="Arial" w:eastAsia="Arial" w:hAnsi="Arial" w:cs="Arial"/>
      <w:bCs w:val="0"/>
      <w:color w:val="000000" w:themeColor="text1"/>
      <w:sz w:val="28"/>
      <w:szCs w:val="28"/>
      <w:lang w:eastAsia="es-ES_tradnl" w:bidi="ar-SA"/>
    </w:rPr>
  </w:style>
  <w:style w:type="paragraph" w:customStyle="1" w:styleId="SUBTITULOCapitulosTesis">
    <w:name w:val="SUBTITULO Capitulos Tesis"/>
    <w:basedOn w:val="Normal"/>
    <w:qFormat/>
    <w:rsid w:val="005B58A5"/>
    <w:pPr>
      <w:widowControl/>
      <w:numPr>
        <w:ilvl w:val="1"/>
        <w:numId w:val="7"/>
      </w:numPr>
      <w:autoSpaceDE/>
      <w:autoSpaceDN/>
      <w:spacing w:before="120" w:after="120" w:line="360" w:lineRule="auto"/>
      <w:jc w:val="left"/>
    </w:pPr>
    <w:rPr>
      <w:rFonts w:ascii="Arial" w:hAnsi="Arial"/>
      <w:szCs w:val="24"/>
      <w:lang w:eastAsia="es-ES_tradnl" w:bidi="ar-SA"/>
    </w:rPr>
  </w:style>
  <w:style w:type="paragraph" w:customStyle="1" w:styleId="PARRAFOdelSubtitulo">
    <w:name w:val="PARRAFO del Subtitulo"/>
    <w:basedOn w:val="Normal"/>
    <w:qFormat/>
    <w:rsid w:val="005B58A5"/>
    <w:pPr>
      <w:widowControl/>
      <w:numPr>
        <w:ilvl w:val="2"/>
        <w:numId w:val="7"/>
      </w:numPr>
      <w:autoSpaceDE/>
      <w:autoSpaceDN/>
      <w:spacing w:before="120" w:after="120" w:line="360" w:lineRule="auto"/>
      <w:ind w:left="1134" w:hanging="567"/>
    </w:pPr>
    <w:rPr>
      <w:rFonts w:ascii="Arial" w:hAnsi="Arial"/>
      <w:szCs w:val="24"/>
      <w:lang w:eastAsia="es-ES_tradnl" w:bidi="ar-SA"/>
    </w:rPr>
  </w:style>
  <w:style w:type="paragraph" w:customStyle="1" w:styleId="CitasTextuales">
    <w:name w:val="Citas Textuales"/>
    <w:basedOn w:val="PARRAFOdelSubtitulo"/>
    <w:next w:val="PARRAFOdelSubtitulo"/>
    <w:qFormat/>
    <w:rsid w:val="005B58A5"/>
    <w:pPr>
      <w:numPr>
        <w:ilvl w:val="3"/>
      </w:numPr>
      <w:ind w:left="1701" w:hanging="567"/>
    </w:pPr>
  </w:style>
  <w:style w:type="paragraph" w:customStyle="1" w:styleId="Ttulofiguras">
    <w:name w:val="Título figuras"/>
    <w:basedOn w:val="Normal"/>
    <w:qFormat/>
    <w:rsid w:val="00EC0536"/>
    <w:pPr>
      <w:framePr w:wrap="around" w:hAnchor="text"/>
      <w:widowControl/>
      <w:autoSpaceDE/>
      <w:autoSpaceDN/>
      <w:spacing w:line="240" w:lineRule="auto"/>
      <w:ind w:firstLine="0"/>
      <w:jc w:val="center"/>
    </w:pPr>
    <w:rPr>
      <w:rFonts w:ascii="Arial" w:hAnsi="Arial"/>
      <w:i/>
      <w:color w:val="4F81BD" w:themeColor="accent1"/>
      <w:sz w:val="20"/>
      <w:szCs w:val="24"/>
      <w:lang w:eastAsia="es-ES_tradnl" w:bidi="ar-SA"/>
    </w:rPr>
  </w:style>
  <w:style w:type="paragraph" w:customStyle="1" w:styleId="Titulodetabla">
    <w:name w:val="Titulo de tabla"/>
    <w:basedOn w:val="Normal"/>
    <w:qFormat/>
    <w:rsid w:val="00025152"/>
    <w:pPr>
      <w:widowControl/>
      <w:autoSpaceDE/>
      <w:autoSpaceDN/>
      <w:spacing w:before="120" w:after="120" w:line="240" w:lineRule="auto"/>
      <w:ind w:firstLine="0"/>
      <w:jc w:val="center"/>
    </w:pPr>
    <w:rPr>
      <w:rFonts w:ascii="Arial" w:hAnsi="Arial"/>
      <w:i/>
      <w:color w:val="4F81BD" w:themeColor="accent1"/>
      <w:sz w:val="20"/>
      <w:szCs w:val="24"/>
      <w:lang w:eastAsia="es-ES_tradnl" w:bidi="ar-SA"/>
    </w:rPr>
  </w:style>
  <w:style w:type="character" w:customStyle="1" w:styleId="PrrafodelistaCar">
    <w:name w:val="Párrafo de lista Car"/>
    <w:aliases w:val="Cita textual +40 palabras Car,ListaTesis Car,Parrafos principales Car,Párrafo principal Car"/>
    <w:link w:val="Prrafodelista"/>
    <w:uiPriority w:val="34"/>
    <w:rsid w:val="00794DA6"/>
    <w:rPr>
      <w:rFonts w:ascii="Times New Roman" w:eastAsia="Times New Roman" w:hAnsi="Times New Roman" w:cs="Times New Roman"/>
      <w:sz w:val="24"/>
      <w:lang w:val="es-ES" w:eastAsia="es-ES" w:bidi="es-ES"/>
    </w:rPr>
  </w:style>
  <w:style w:type="table" w:customStyle="1" w:styleId="Tablaconcuadrcula4-nfasis11">
    <w:name w:val="Tabla con cuadrícula 4 - Énfasis 11"/>
    <w:basedOn w:val="Tablanormal"/>
    <w:uiPriority w:val="49"/>
    <w:rsid w:val="00693AF3"/>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concuadrcula5oscura-nfasis11">
    <w:name w:val="Tabla con cuadrícula 5 oscura - Énfasis 11"/>
    <w:basedOn w:val="Tablanormal"/>
    <w:uiPriority w:val="50"/>
    <w:rsid w:val="000B18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nfasis">
    <w:name w:val="Emphasis"/>
    <w:basedOn w:val="Fuentedeprrafopredeter"/>
    <w:uiPriority w:val="20"/>
    <w:qFormat/>
    <w:rsid w:val="002579D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ERPO"/>
    <w:qFormat/>
    <w:rsid w:val="00E23275"/>
    <w:pPr>
      <w:spacing w:line="480" w:lineRule="auto"/>
      <w:ind w:firstLine="720"/>
      <w:jc w:val="both"/>
    </w:pPr>
    <w:rPr>
      <w:rFonts w:ascii="Times New Roman" w:eastAsia="Times New Roman" w:hAnsi="Times New Roman" w:cs="Times New Roman"/>
      <w:sz w:val="24"/>
      <w:lang w:val="es-ES" w:eastAsia="es-ES" w:bidi="es-ES"/>
    </w:rPr>
  </w:style>
  <w:style w:type="paragraph" w:styleId="Ttulo1">
    <w:name w:val="heading 1"/>
    <w:basedOn w:val="Normal"/>
    <w:link w:val="Ttulo1Car"/>
    <w:uiPriority w:val="9"/>
    <w:qFormat/>
    <w:rsid w:val="00FD62F6"/>
    <w:pPr>
      <w:numPr>
        <w:numId w:val="1"/>
      </w:numPr>
      <w:jc w:val="center"/>
      <w:outlineLvl w:val="0"/>
    </w:pPr>
    <w:rPr>
      <w:b/>
      <w:bCs/>
      <w:szCs w:val="24"/>
    </w:rPr>
  </w:style>
  <w:style w:type="paragraph" w:styleId="Ttulo2">
    <w:name w:val="heading 2"/>
    <w:basedOn w:val="Normal"/>
    <w:next w:val="Normal"/>
    <w:link w:val="Ttulo2Car"/>
    <w:uiPriority w:val="9"/>
    <w:unhideWhenUsed/>
    <w:qFormat/>
    <w:rsid w:val="004070C1"/>
    <w:pPr>
      <w:keepNext/>
      <w:keepLines/>
      <w:ind w:firstLine="0"/>
      <w:outlineLvl w:val="1"/>
    </w:pPr>
    <w:rPr>
      <w:rFonts w:eastAsiaTheme="majorEastAsia" w:cstheme="majorBidi"/>
      <w:b/>
      <w:bCs/>
      <w:szCs w:val="26"/>
    </w:rPr>
  </w:style>
  <w:style w:type="paragraph" w:styleId="Ttulo3">
    <w:name w:val="heading 3"/>
    <w:aliases w:val="titulo 5"/>
    <w:basedOn w:val="Normal"/>
    <w:next w:val="Normal"/>
    <w:link w:val="Ttulo3Car"/>
    <w:uiPriority w:val="9"/>
    <w:unhideWhenUsed/>
    <w:qFormat/>
    <w:rsid w:val="009F08AD"/>
    <w:pPr>
      <w:keepNext/>
      <w:keepLines/>
      <w:spacing w:before="200"/>
      <w:outlineLvl w:val="2"/>
    </w:pPr>
    <w:rPr>
      <w:rFonts w:eastAsiaTheme="majorEastAsia" w:cstheme="majorBidi"/>
      <w:b/>
      <w:bCs/>
      <w:i/>
    </w:rPr>
  </w:style>
  <w:style w:type="paragraph" w:styleId="Ttulo4">
    <w:name w:val="heading 4"/>
    <w:basedOn w:val="Normal"/>
    <w:next w:val="Normal"/>
    <w:link w:val="Ttulo4Car"/>
    <w:uiPriority w:val="9"/>
    <w:unhideWhenUsed/>
    <w:qFormat/>
    <w:rsid w:val="005F7383"/>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62F6"/>
    <w:rPr>
      <w:rFonts w:ascii="Times New Roman" w:eastAsia="Times New Roman" w:hAnsi="Times New Roman" w:cs="Times New Roman"/>
      <w:b/>
      <w:bCs/>
      <w:sz w:val="24"/>
      <w:szCs w:val="24"/>
      <w:lang w:val="es-ES" w:eastAsia="es-ES" w:bidi="es-ES"/>
    </w:rPr>
  </w:style>
  <w:style w:type="character" w:customStyle="1" w:styleId="Ttulo2Car">
    <w:name w:val="Título 2 Car"/>
    <w:basedOn w:val="Fuentedeprrafopredeter"/>
    <w:link w:val="Ttulo2"/>
    <w:uiPriority w:val="9"/>
    <w:rsid w:val="004070C1"/>
    <w:rPr>
      <w:rFonts w:ascii="Times New Roman" w:eastAsiaTheme="majorEastAsia" w:hAnsi="Times New Roman" w:cstheme="majorBidi"/>
      <w:b/>
      <w:bCs/>
      <w:sz w:val="24"/>
      <w:szCs w:val="26"/>
      <w:lang w:val="es-ES" w:eastAsia="es-ES" w:bidi="es-ES"/>
    </w:rPr>
  </w:style>
  <w:style w:type="character" w:customStyle="1" w:styleId="Ttulo3Car">
    <w:name w:val="Título 3 Car"/>
    <w:aliases w:val="titulo 5 Car"/>
    <w:basedOn w:val="Fuentedeprrafopredeter"/>
    <w:link w:val="Ttulo3"/>
    <w:uiPriority w:val="9"/>
    <w:rsid w:val="009F08AD"/>
    <w:rPr>
      <w:rFonts w:ascii="Times New Roman" w:eastAsiaTheme="majorEastAsia" w:hAnsi="Times New Roman" w:cstheme="majorBidi"/>
      <w:b/>
      <w:bCs/>
      <w:i/>
      <w:sz w:val="24"/>
      <w:lang w:val="es-ES" w:eastAsia="es-ES" w:bidi="es-ES"/>
    </w:rPr>
  </w:style>
  <w:style w:type="character" w:customStyle="1" w:styleId="Ttulo4Car">
    <w:name w:val="Título 4 Car"/>
    <w:basedOn w:val="Fuentedeprrafopredeter"/>
    <w:link w:val="Ttulo4"/>
    <w:uiPriority w:val="9"/>
    <w:rsid w:val="005F7383"/>
    <w:rPr>
      <w:rFonts w:asciiTheme="majorHAnsi" w:eastAsiaTheme="majorEastAsia" w:hAnsiTheme="majorHAnsi" w:cstheme="majorBidi"/>
      <w:b/>
      <w:bCs/>
      <w:i/>
      <w:iCs/>
      <w:color w:val="4F81BD" w:themeColor="accent1"/>
      <w:sz w:val="24"/>
      <w:lang w:val="es-ES" w:eastAsia="es-ES" w:bidi="es-ES"/>
    </w:rPr>
  </w:style>
  <w:style w:type="table" w:customStyle="1" w:styleId="TableNormal">
    <w:name w:val="Table Normal"/>
    <w:uiPriority w:val="2"/>
    <w:semiHidden/>
    <w:unhideWhenUsed/>
    <w:qFormat/>
    <w:rsid w:val="00D47082"/>
    <w:tblPr>
      <w:tblInd w:w="0" w:type="dxa"/>
      <w:tblCellMar>
        <w:top w:w="0" w:type="dxa"/>
        <w:left w:w="0" w:type="dxa"/>
        <w:bottom w:w="0" w:type="dxa"/>
        <w:right w:w="0" w:type="dxa"/>
      </w:tblCellMar>
    </w:tblPr>
  </w:style>
  <w:style w:type="paragraph" w:styleId="Textoindependiente">
    <w:name w:val="Body Text"/>
    <w:aliases w:val="Portada"/>
    <w:basedOn w:val="Normal"/>
    <w:uiPriority w:val="1"/>
    <w:qFormat/>
    <w:rsid w:val="00FD62F6"/>
    <w:pPr>
      <w:jc w:val="center"/>
    </w:pPr>
    <w:rPr>
      <w:b/>
      <w:szCs w:val="24"/>
    </w:rPr>
  </w:style>
  <w:style w:type="paragraph" w:styleId="Prrafodelista">
    <w:name w:val="List Paragraph"/>
    <w:aliases w:val="Cita textual +40 palabras,ListaTesis,Parrafos principales,Párrafo principal"/>
    <w:basedOn w:val="Normal"/>
    <w:link w:val="PrrafodelistaCar"/>
    <w:uiPriority w:val="34"/>
    <w:qFormat/>
    <w:rsid w:val="00DC5BBD"/>
    <w:pPr>
      <w:ind w:left="720" w:firstLine="0"/>
    </w:pPr>
  </w:style>
  <w:style w:type="paragraph" w:customStyle="1" w:styleId="Titulo3">
    <w:name w:val="Titulo3"/>
    <w:basedOn w:val="Normal"/>
    <w:next w:val="Normal"/>
    <w:uiPriority w:val="1"/>
    <w:qFormat/>
    <w:rsid w:val="00415F2F"/>
    <w:pPr>
      <w:ind w:firstLine="0"/>
    </w:pPr>
    <w:rPr>
      <w:b/>
      <w:i/>
    </w:rPr>
  </w:style>
  <w:style w:type="paragraph" w:styleId="Encabezado">
    <w:name w:val="header"/>
    <w:basedOn w:val="Normal"/>
    <w:link w:val="EncabezadoCar"/>
    <w:uiPriority w:val="99"/>
    <w:unhideWhenUsed/>
    <w:rsid w:val="00067C12"/>
    <w:pPr>
      <w:tabs>
        <w:tab w:val="center" w:pos="4419"/>
        <w:tab w:val="right" w:pos="8838"/>
      </w:tabs>
    </w:pPr>
  </w:style>
  <w:style w:type="character" w:customStyle="1" w:styleId="EncabezadoCar">
    <w:name w:val="Encabezado Car"/>
    <w:basedOn w:val="Fuentedeprrafopredeter"/>
    <w:link w:val="Encabezado"/>
    <w:uiPriority w:val="99"/>
    <w:rsid w:val="00067C12"/>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067C12"/>
    <w:pPr>
      <w:tabs>
        <w:tab w:val="center" w:pos="4419"/>
        <w:tab w:val="right" w:pos="8838"/>
      </w:tabs>
    </w:pPr>
  </w:style>
  <w:style w:type="character" w:customStyle="1" w:styleId="PiedepginaCar">
    <w:name w:val="Pie de página Car"/>
    <w:basedOn w:val="Fuentedeprrafopredeter"/>
    <w:link w:val="Piedepgina"/>
    <w:uiPriority w:val="99"/>
    <w:rsid w:val="00067C12"/>
    <w:rPr>
      <w:rFonts w:ascii="Times New Roman" w:eastAsia="Times New Roman" w:hAnsi="Times New Roman" w:cs="Times New Roman"/>
      <w:lang w:val="es-ES" w:eastAsia="es-ES" w:bidi="es-ES"/>
    </w:rPr>
  </w:style>
  <w:style w:type="paragraph" w:styleId="Textodeglobo">
    <w:name w:val="Balloon Text"/>
    <w:basedOn w:val="Normal"/>
    <w:link w:val="TextodegloboCar"/>
    <w:uiPriority w:val="99"/>
    <w:semiHidden/>
    <w:unhideWhenUsed/>
    <w:rsid w:val="004F4418"/>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418"/>
    <w:rPr>
      <w:rFonts w:ascii="Tahoma" w:eastAsia="Times New Roman" w:hAnsi="Tahoma" w:cs="Tahoma"/>
      <w:sz w:val="16"/>
      <w:szCs w:val="16"/>
      <w:lang w:val="es-ES" w:eastAsia="es-ES" w:bidi="es-ES"/>
    </w:rPr>
  </w:style>
  <w:style w:type="paragraph" w:styleId="Bibliografa">
    <w:name w:val="Bibliography"/>
    <w:basedOn w:val="Normal"/>
    <w:next w:val="Normal"/>
    <w:uiPriority w:val="37"/>
    <w:unhideWhenUsed/>
    <w:rsid w:val="008356A2"/>
  </w:style>
  <w:style w:type="paragraph" w:styleId="Sinespaciado">
    <w:name w:val="No Spacing"/>
    <w:aliases w:val="Titulo 4"/>
    <w:uiPriority w:val="1"/>
    <w:qFormat/>
    <w:rsid w:val="00EC31F2"/>
    <w:pPr>
      <w:spacing w:line="480" w:lineRule="auto"/>
      <w:ind w:firstLine="720"/>
      <w:jc w:val="both"/>
    </w:pPr>
    <w:rPr>
      <w:rFonts w:ascii="Times New Roman" w:eastAsia="Times New Roman" w:hAnsi="Times New Roman" w:cs="Times New Roman"/>
      <w:b/>
      <w:sz w:val="24"/>
      <w:lang w:val="es-ES" w:eastAsia="es-ES" w:bidi="es-ES"/>
    </w:rPr>
  </w:style>
  <w:style w:type="paragraph" w:customStyle="1" w:styleId="Default">
    <w:name w:val="Default"/>
    <w:rsid w:val="005957F3"/>
    <w:pPr>
      <w:widowControl/>
      <w:adjustRightInd w:val="0"/>
    </w:pPr>
    <w:rPr>
      <w:rFonts w:ascii="Times New Roman" w:hAnsi="Times New Roman" w:cs="Times New Roman"/>
      <w:color w:val="000000"/>
      <w:sz w:val="24"/>
      <w:szCs w:val="24"/>
      <w:lang w:val="es-ES"/>
    </w:rPr>
  </w:style>
  <w:style w:type="character" w:styleId="Textodelmarcadordeposicin">
    <w:name w:val="Placeholder Text"/>
    <w:basedOn w:val="Fuentedeprrafopredeter"/>
    <w:uiPriority w:val="99"/>
    <w:semiHidden/>
    <w:rsid w:val="00EC31F2"/>
    <w:rPr>
      <w:color w:val="808080"/>
    </w:rPr>
  </w:style>
  <w:style w:type="paragraph" w:styleId="Epgrafe">
    <w:name w:val="caption"/>
    <w:basedOn w:val="Normal"/>
    <w:next w:val="Normal"/>
    <w:uiPriority w:val="35"/>
    <w:unhideWhenUsed/>
    <w:qFormat/>
    <w:rsid w:val="009B2D91"/>
    <w:pPr>
      <w:spacing w:after="200" w:line="240" w:lineRule="auto"/>
    </w:pPr>
    <w:rPr>
      <w:b/>
      <w:bCs/>
      <w:color w:val="4F81BD" w:themeColor="accent1"/>
      <w:sz w:val="18"/>
      <w:szCs w:val="18"/>
    </w:rPr>
  </w:style>
  <w:style w:type="paragraph" w:styleId="Textonotapie">
    <w:name w:val="footnote text"/>
    <w:basedOn w:val="Normal"/>
    <w:link w:val="TextonotapieCar"/>
    <w:uiPriority w:val="99"/>
    <w:semiHidden/>
    <w:unhideWhenUsed/>
    <w:rsid w:val="004825C1"/>
    <w:pPr>
      <w:spacing w:line="240" w:lineRule="auto"/>
    </w:pPr>
    <w:rPr>
      <w:sz w:val="20"/>
      <w:szCs w:val="20"/>
    </w:rPr>
  </w:style>
  <w:style w:type="character" w:customStyle="1" w:styleId="TextonotapieCar">
    <w:name w:val="Texto nota pie Car"/>
    <w:basedOn w:val="Fuentedeprrafopredeter"/>
    <w:link w:val="Textonotapie"/>
    <w:uiPriority w:val="99"/>
    <w:semiHidden/>
    <w:qFormat/>
    <w:rsid w:val="004825C1"/>
    <w:rPr>
      <w:rFonts w:ascii="Times New Roman" w:eastAsia="Times New Roman" w:hAnsi="Times New Roman" w:cs="Times New Roman"/>
      <w:sz w:val="20"/>
      <w:szCs w:val="20"/>
      <w:lang w:val="es-ES" w:eastAsia="es-ES" w:bidi="es-ES"/>
    </w:rPr>
  </w:style>
  <w:style w:type="character" w:styleId="Refdenotaalpie">
    <w:name w:val="footnote reference"/>
    <w:basedOn w:val="Fuentedeprrafopredeter"/>
    <w:uiPriority w:val="99"/>
    <w:unhideWhenUsed/>
    <w:rsid w:val="004825C1"/>
    <w:rPr>
      <w:vertAlign w:val="superscript"/>
    </w:rPr>
  </w:style>
  <w:style w:type="table" w:styleId="Sombreadomedio1-nfasis5">
    <w:name w:val="Medium Shading 1 Accent 5"/>
    <w:basedOn w:val="Tablanormal"/>
    <w:uiPriority w:val="63"/>
    <w:rsid w:val="00A55599"/>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4668B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staclara-nfasis11">
    <w:name w:val="Lista clara - Énfasis 11"/>
    <w:basedOn w:val="Tablanormal"/>
    <w:uiPriority w:val="61"/>
    <w:rsid w:val="00A0310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Sombreadomedio1-nfasis11">
    <w:name w:val="Sombreado medio 1 - Énfasis 11"/>
    <w:basedOn w:val="Tablanormal"/>
    <w:uiPriority w:val="63"/>
    <w:rsid w:val="00A0310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aconcuadrcula">
    <w:name w:val="Table Grid"/>
    <w:basedOn w:val="Tablanormal"/>
    <w:uiPriority w:val="59"/>
    <w:rsid w:val="00771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A148F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1">
    <w:name w:val="Sombreado claro - Énfasis 11"/>
    <w:basedOn w:val="Tablanormal"/>
    <w:uiPriority w:val="60"/>
    <w:rsid w:val="00A148F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4">
    <w:name w:val="Light Shading Accent 4"/>
    <w:basedOn w:val="Tablanormal"/>
    <w:uiPriority w:val="60"/>
    <w:rsid w:val="00A148F9"/>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A148F9"/>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Cuadrculaclara-nfasis11">
    <w:name w:val="Cuadrícula clara - Énfasis 11"/>
    <w:basedOn w:val="Tablanormal"/>
    <w:uiPriority w:val="62"/>
    <w:rsid w:val="00A148F9"/>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rmalWeb">
    <w:name w:val="Normal (Web)"/>
    <w:basedOn w:val="Normal"/>
    <w:uiPriority w:val="99"/>
    <w:semiHidden/>
    <w:unhideWhenUsed/>
    <w:rsid w:val="009F2793"/>
    <w:pPr>
      <w:widowControl/>
      <w:autoSpaceDE/>
      <w:autoSpaceDN/>
      <w:spacing w:before="100" w:beforeAutospacing="1" w:after="100" w:afterAutospacing="1" w:line="240" w:lineRule="auto"/>
      <w:ind w:firstLine="0"/>
      <w:jc w:val="left"/>
    </w:pPr>
    <w:rPr>
      <w:rFonts w:eastAsiaTheme="minorEastAsia"/>
      <w:szCs w:val="24"/>
      <w:lang w:val="es-CL" w:eastAsia="es-CL" w:bidi="ar-SA"/>
    </w:rPr>
  </w:style>
  <w:style w:type="paragraph" w:styleId="TDC1">
    <w:name w:val="toc 1"/>
    <w:basedOn w:val="Normal"/>
    <w:next w:val="Normal"/>
    <w:autoRedefine/>
    <w:uiPriority w:val="39"/>
    <w:unhideWhenUsed/>
    <w:rsid w:val="00836C68"/>
    <w:pPr>
      <w:tabs>
        <w:tab w:val="left" w:pos="426"/>
        <w:tab w:val="right" w:leader="dot" w:pos="9330"/>
      </w:tabs>
      <w:spacing w:after="100"/>
      <w:ind w:firstLine="0"/>
    </w:pPr>
  </w:style>
  <w:style w:type="paragraph" w:styleId="TDC2">
    <w:name w:val="toc 2"/>
    <w:basedOn w:val="Normal"/>
    <w:next w:val="Normal"/>
    <w:autoRedefine/>
    <w:uiPriority w:val="39"/>
    <w:unhideWhenUsed/>
    <w:rsid w:val="00836C68"/>
    <w:pPr>
      <w:tabs>
        <w:tab w:val="left" w:pos="851"/>
        <w:tab w:val="right" w:leader="dot" w:pos="9330"/>
      </w:tabs>
      <w:spacing w:after="100"/>
      <w:ind w:left="240" w:firstLine="44"/>
    </w:pPr>
  </w:style>
  <w:style w:type="paragraph" w:styleId="TDC3">
    <w:name w:val="toc 3"/>
    <w:basedOn w:val="Normal"/>
    <w:next w:val="Normal"/>
    <w:autoRedefine/>
    <w:uiPriority w:val="39"/>
    <w:unhideWhenUsed/>
    <w:rsid w:val="00836C68"/>
    <w:pPr>
      <w:spacing w:after="100"/>
      <w:ind w:left="480"/>
    </w:pPr>
  </w:style>
  <w:style w:type="character" w:styleId="Hipervnculo">
    <w:name w:val="Hyperlink"/>
    <w:basedOn w:val="Fuentedeprrafopredeter"/>
    <w:uiPriority w:val="99"/>
    <w:unhideWhenUsed/>
    <w:rsid w:val="00836C68"/>
    <w:rPr>
      <w:color w:val="0000FF" w:themeColor="hyperlink"/>
      <w:u w:val="single"/>
    </w:rPr>
  </w:style>
  <w:style w:type="paragraph" w:styleId="TtulodeTDC">
    <w:name w:val="TOC Heading"/>
    <w:basedOn w:val="Ttulo1"/>
    <w:next w:val="Normal"/>
    <w:uiPriority w:val="39"/>
    <w:semiHidden/>
    <w:unhideWhenUsed/>
    <w:qFormat/>
    <w:rsid w:val="00836C68"/>
    <w:pPr>
      <w:keepNext/>
      <w:keepLines/>
      <w:widowControl/>
      <w:numPr>
        <w:numId w:val="0"/>
      </w:numPr>
      <w:autoSpaceDE/>
      <w:autoSpaceDN/>
      <w:spacing w:before="480" w:line="276" w:lineRule="auto"/>
      <w:jc w:val="left"/>
      <w:outlineLvl w:val="9"/>
    </w:pPr>
    <w:rPr>
      <w:rFonts w:asciiTheme="majorHAnsi" w:eastAsiaTheme="majorEastAsia" w:hAnsiTheme="majorHAnsi" w:cstheme="majorBidi"/>
      <w:color w:val="365F91" w:themeColor="accent1" w:themeShade="BF"/>
      <w:sz w:val="28"/>
      <w:szCs w:val="28"/>
      <w:lang w:eastAsia="en-US" w:bidi="ar-SA"/>
    </w:rPr>
  </w:style>
  <w:style w:type="paragraph" w:styleId="Tabladeilustraciones">
    <w:name w:val="table of figures"/>
    <w:basedOn w:val="Normal"/>
    <w:next w:val="Normal"/>
    <w:uiPriority w:val="99"/>
    <w:unhideWhenUsed/>
    <w:rsid w:val="000C0E5E"/>
    <w:pPr>
      <w:ind w:firstLine="0"/>
    </w:pPr>
  </w:style>
  <w:style w:type="table" w:customStyle="1" w:styleId="Sombreadomedio2-nfasis11">
    <w:name w:val="Sombreado medio 2 - Énfasis 11"/>
    <w:basedOn w:val="Tablanormal"/>
    <w:uiPriority w:val="64"/>
    <w:rsid w:val="00F7460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itadestacada">
    <w:name w:val="Intense Quote"/>
    <w:aliases w:val="lista con viñeta"/>
    <w:basedOn w:val="Normal"/>
    <w:next w:val="Normal"/>
    <w:link w:val="CitadestacadaCar"/>
    <w:uiPriority w:val="30"/>
    <w:qFormat/>
    <w:rsid w:val="009C5877"/>
    <w:pPr>
      <w:widowControl/>
      <w:numPr>
        <w:numId w:val="4"/>
      </w:numPr>
      <w:autoSpaceDE/>
      <w:autoSpaceDN/>
      <w:spacing w:line="240" w:lineRule="auto"/>
      <w:ind w:left="170" w:hanging="170"/>
    </w:pPr>
    <w:rPr>
      <w:rFonts w:ascii="Arial" w:eastAsia="Arial" w:hAnsi="Arial" w:cs="Arial"/>
      <w:bCs/>
      <w:iCs/>
      <w:sz w:val="22"/>
      <w:lang w:bidi="ar-SA"/>
    </w:rPr>
  </w:style>
  <w:style w:type="character" w:customStyle="1" w:styleId="CitadestacadaCar">
    <w:name w:val="Cita destacada Car"/>
    <w:aliases w:val="lista con viñeta Car"/>
    <w:basedOn w:val="Fuentedeprrafopredeter"/>
    <w:link w:val="Citadestacada"/>
    <w:uiPriority w:val="30"/>
    <w:rsid w:val="009C5877"/>
    <w:rPr>
      <w:rFonts w:ascii="Arial" w:eastAsia="Arial" w:hAnsi="Arial" w:cs="Arial"/>
      <w:bCs/>
      <w:iCs/>
      <w:lang w:val="es-ES" w:eastAsia="es-ES"/>
    </w:rPr>
  </w:style>
  <w:style w:type="paragraph" w:customStyle="1" w:styleId="Normalesp">
    <w:name w:val="Normal esp"/>
    <w:basedOn w:val="Ttulo1"/>
    <w:rsid w:val="00354F4A"/>
    <w:pPr>
      <w:keepNext/>
      <w:widowControl/>
      <w:numPr>
        <w:numId w:val="0"/>
      </w:numPr>
      <w:autoSpaceDE/>
      <w:autoSpaceDN/>
      <w:spacing w:line="360" w:lineRule="auto"/>
    </w:pPr>
    <w:rPr>
      <w:b w:val="0"/>
      <w:bCs w:val="0"/>
      <w:sz w:val="28"/>
      <w:szCs w:val="20"/>
      <w:lang w:bidi="ar-SA"/>
    </w:rPr>
  </w:style>
  <w:style w:type="paragraph" w:styleId="Textoindependiente2">
    <w:name w:val="Body Text 2"/>
    <w:basedOn w:val="Normal"/>
    <w:link w:val="Textoindependiente2Car"/>
    <w:uiPriority w:val="99"/>
    <w:rsid w:val="005B58A5"/>
    <w:pPr>
      <w:widowControl/>
      <w:autoSpaceDE/>
      <w:autoSpaceDN/>
      <w:spacing w:after="120"/>
      <w:ind w:firstLine="0"/>
      <w:jc w:val="left"/>
    </w:pPr>
    <w:rPr>
      <w:szCs w:val="24"/>
      <w:lang w:bidi="ar-SA"/>
    </w:rPr>
  </w:style>
  <w:style w:type="character" w:customStyle="1" w:styleId="Textoindependiente2Car">
    <w:name w:val="Texto independiente 2 Car"/>
    <w:basedOn w:val="Fuentedeprrafopredeter"/>
    <w:link w:val="Textoindependiente2"/>
    <w:uiPriority w:val="99"/>
    <w:rsid w:val="005B58A5"/>
    <w:rPr>
      <w:rFonts w:ascii="Times New Roman" w:eastAsia="Times New Roman" w:hAnsi="Times New Roman" w:cs="Times New Roman"/>
      <w:sz w:val="24"/>
      <w:szCs w:val="24"/>
      <w:lang w:val="es-ES" w:eastAsia="es-ES"/>
    </w:rPr>
  </w:style>
  <w:style w:type="paragraph" w:customStyle="1" w:styleId="TituloCAPITULOSTesis">
    <w:name w:val="Titulo CAPITULOS Tesis"/>
    <w:basedOn w:val="Ttulo1"/>
    <w:next w:val="Normal"/>
    <w:qFormat/>
    <w:rsid w:val="005B58A5"/>
    <w:pPr>
      <w:keepNext/>
      <w:keepLines/>
      <w:widowControl/>
      <w:numPr>
        <w:numId w:val="7"/>
      </w:numPr>
      <w:autoSpaceDE/>
      <w:autoSpaceDN/>
      <w:spacing w:before="240" w:after="240" w:line="240" w:lineRule="exact"/>
      <w:ind w:right="51"/>
    </w:pPr>
    <w:rPr>
      <w:rFonts w:ascii="Arial" w:eastAsia="Arial" w:hAnsi="Arial" w:cs="Arial"/>
      <w:bCs w:val="0"/>
      <w:color w:val="000000" w:themeColor="text1"/>
      <w:sz w:val="28"/>
      <w:szCs w:val="28"/>
      <w:lang w:eastAsia="es-ES_tradnl" w:bidi="ar-SA"/>
    </w:rPr>
  </w:style>
  <w:style w:type="paragraph" w:customStyle="1" w:styleId="SUBTITULOCapitulosTesis">
    <w:name w:val="SUBTITULO Capitulos Tesis"/>
    <w:basedOn w:val="Normal"/>
    <w:qFormat/>
    <w:rsid w:val="005B58A5"/>
    <w:pPr>
      <w:widowControl/>
      <w:numPr>
        <w:ilvl w:val="1"/>
        <w:numId w:val="7"/>
      </w:numPr>
      <w:autoSpaceDE/>
      <w:autoSpaceDN/>
      <w:spacing w:before="120" w:after="120" w:line="360" w:lineRule="auto"/>
      <w:jc w:val="left"/>
    </w:pPr>
    <w:rPr>
      <w:rFonts w:ascii="Arial" w:hAnsi="Arial"/>
      <w:szCs w:val="24"/>
      <w:lang w:eastAsia="es-ES_tradnl" w:bidi="ar-SA"/>
    </w:rPr>
  </w:style>
  <w:style w:type="paragraph" w:customStyle="1" w:styleId="PARRAFOdelSubtitulo">
    <w:name w:val="PARRAFO del Subtitulo"/>
    <w:basedOn w:val="Normal"/>
    <w:qFormat/>
    <w:rsid w:val="005B58A5"/>
    <w:pPr>
      <w:widowControl/>
      <w:numPr>
        <w:ilvl w:val="2"/>
        <w:numId w:val="7"/>
      </w:numPr>
      <w:autoSpaceDE/>
      <w:autoSpaceDN/>
      <w:spacing w:before="120" w:after="120" w:line="360" w:lineRule="auto"/>
      <w:ind w:left="1134" w:hanging="567"/>
    </w:pPr>
    <w:rPr>
      <w:rFonts w:ascii="Arial" w:hAnsi="Arial"/>
      <w:szCs w:val="24"/>
      <w:lang w:eastAsia="es-ES_tradnl" w:bidi="ar-SA"/>
    </w:rPr>
  </w:style>
  <w:style w:type="paragraph" w:customStyle="1" w:styleId="CitasTextuales">
    <w:name w:val="Citas Textuales"/>
    <w:basedOn w:val="PARRAFOdelSubtitulo"/>
    <w:next w:val="PARRAFOdelSubtitulo"/>
    <w:qFormat/>
    <w:rsid w:val="005B58A5"/>
    <w:pPr>
      <w:numPr>
        <w:ilvl w:val="3"/>
      </w:numPr>
      <w:ind w:left="1701" w:hanging="567"/>
    </w:pPr>
  </w:style>
  <w:style w:type="paragraph" w:customStyle="1" w:styleId="Ttulofiguras">
    <w:name w:val="Título figuras"/>
    <w:basedOn w:val="Normal"/>
    <w:qFormat/>
    <w:rsid w:val="00EC0536"/>
    <w:pPr>
      <w:framePr w:wrap="around" w:hAnchor="text"/>
      <w:widowControl/>
      <w:autoSpaceDE/>
      <w:autoSpaceDN/>
      <w:spacing w:line="240" w:lineRule="auto"/>
      <w:ind w:firstLine="0"/>
      <w:jc w:val="center"/>
    </w:pPr>
    <w:rPr>
      <w:rFonts w:ascii="Arial" w:hAnsi="Arial"/>
      <w:i/>
      <w:color w:val="4F81BD" w:themeColor="accent1"/>
      <w:sz w:val="20"/>
      <w:szCs w:val="24"/>
      <w:lang w:eastAsia="es-ES_tradnl" w:bidi="ar-SA"/>
    </w:rPr>
  </w:style>
  <w:style w:type="paragraph" w:customStyle="1" w:styleId="Titulodetabla">
    <w:name w:val="Titulo de tabla"/>
    <w:basedOn w:val="Normal"/>
    <w:qFormat/>
    <w:rsid w:val="00025152"/>
    <w:pPr>
      <w:widowControl/>
      <w:autoSpaceDE/>
      <w:autoSpaceDN/>
      <w:spacing w:before="120" w:after="120" w:line="240" w:lineRule="auto"/>
      <w:ind w:firstLine="0"/>
      <w:jc w:val="center"/>
    </w:pPr>
    <w:rPr>
      <w:rFonts w:ascii="Arial" w:hAnsi="Arial"/>
      <w:i/>
      <w:color w:val="4F81BD" w:themeColor="accent1"/>
      <w:sz w:val="20"/>
      <w:szCs w:val="24"/>
      <w:lang w:eastAsia="es-ES_tradnl" w:bidi="ar-SA"/>
    </w:rPr>
  </w:style>
  <w:style w:type="character" w:customStyle="1" w:styleId="PrrafodelistaCar">
    <w:name w:val="Párrafo de lista Car"/>
    <w:aliases w:val="Cita textual +40 palabras Car,ListaTesis Car,Parrafos principales Car,Párrafo principal Car"/>
    <w:link w:val="Prrafodelista"/>
    <w:uiPriority w:val="34"/>
    <w:rsid w:val="00794DA6"/>
    <w:rPr>
      <w:rFonts w:ascii="Times New Roman" w:eastAsia="Times New Roman" w:hAnsi="Times New Roman" w:cs="Times New Roman"/>
      <w:sz w:val="24"/>
      <w:lang w:val="es-ES" w:eastAsia="es-ES" w:bidi="es-ES"/>
    </w:rPr>
  </w:style>
  <w:style w:type="table" w:customStyle="1" w:styleId="Tablaconcuadrcula4-nfasis11">
    <w:name w:val="Tabla con cuadrícula 4 - Énfasis 11"/>
    <w:basedOn w:val="Tablanormal"/>
    <w:uiPriority w:val="49"/>
    <w:rsid w:val="00693AF3"/>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concuadrcula5oscura-nfasis11">
    <w:name w:val="Tabla con cuadrícula 5 oscura - Énfasis 11"/>
    <w:basedOn w:val="Tablanormal"/>
    <w:uiPriority w:val="50"/>
    <w:rsid w:val="000B18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nfasis">
    <w:name w:val="Emphasis"/>
    <w:basedOn w:val="Fuentedeprrafopredeter"/>
    <w:uiPriority w:val="20"/>
    <w:qFormat/>
    <w:rsid w:val="002579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13003">
      <w:bodyDiv w:val="1"/>
      <w:marLeft w:val="0"/>
      <w:marRight w:val="0"/>
      <w:marTop w:val="0"/>
      <w:marBottom w:val="0"/>
      <w:divBdr>
        <w:top w:val="none" w:sz="0" w:space="0" w:color="auto"/>
        <w:left w:val="none" w:sz="0" w:space="0" w:color="auto"/>
        <w:bottom w:val="none" w:sz="0" w:space="0" w:color="auto"/>
        <w:right w:val="none" w:sz="0" w:space="0" w:color="auto"/>
      </w:divBdr>
    </w:div>
    <w:div w:id="39673051">
      <w:bodyDiv w:val="1"/>
      <w:marLeft w:val="0"/>
      <w:marRight w:val="0"/>
      <w:marTop w:val="0"/>
      <w:marBottom w:val="0"/>
      <w:divBdr>
        <w:top w:val="none" w:sz="0" w:space="0" w:color="auto"/>
        <w:left w:val="none" w:sz="0" w:space="0" w:color="auto"/>
        <w:bottom w:val="none" w:sz="0" w:space="0" w:color="auto"/>
        <w:right w:val="none" w:sz="0" w:space="0" w:color="auto"/>
      </w:divBdr>
    </w:div>
    <w:div w:id="83187656">
      <w:bodyDiv w:val="1"/>
      <w:marLeft w:val="0"/>
      <w:marRight w:val="0"/>
      <w:marTop w:val="0"/>
      <w:marBottom w:val="0"/>
      <w:divBdr>
        <w:top w:val="none" w:sz="0" w:space="0" w:color="auto"/>
        <w:left w:val="none" w:sz="0" w:space="0" w:color="auto"/>
        <w:bottom w:val="none" w:sz="0" w:space="0" w:color="auto"/>
        <w:right w:val="none" w:sz="0" w:space="0" w:color="auto"/>
      </w:divBdr>
    </w:div>
    <w:div w:id="138691795">
      <w:bodyDiv w:val="1"/>
      <w:marLeft w:val="0"/>
      <w:marRight w:val="0"/>
      <w:marTop w:val="0"/>
      <w:marBottom w:val="0"/>
      <w:divBdr>
        <w:top w:val="none" w:sz="0" w:space="0" w:color="auto"/>
        <w:left w:val="none" w:sz="0" w:space="0" w:color="auto"/>
        <w:bottom w:val="none" w:sz="0" w:space="0" w:color="auto"/>
        <w:right w:val="none" w:sz="0" w:space="0" w:color="auto"/>
      </w:divBdr>
    </w:div>
    <w:div w:id="176045479">
      <w:bodyDiv w:val="1"/>
      <w:marLeft w:val="0"/>
      <w:marRight w:val="0"/>
      <w:marTop w:val="0"/>
      <w:marBottom w:val="0"/>
      <w:divBdr>
        <w:top w:val="none" w:sz="0" w:space="0" w:color="auto"/>
        <w:left w:val="none" w:sz="0" w:space="0" w:color="auto"/>
        <w:bottom w:val="none" w:sz="0" w:space="0" w:color="auto"/>
        <w:right w:val="none" w:sz="0" w:space="0" w:color="auto"/>
      </w:divBdr>
    </w:div>
    <w:div w:id="185414529">
      <w:bodyDiv w:val="1"/>
      <w:marLeft w:val="0"/>
      <w:marRight w:val="0"/>
      <w:marTop w:val="0"/>
      <w:marBottom w:val="0"/>
      <w:divBdr>
        <w:top w:val="none" w:sz="0" w:space="0" w:color="auto"/>
        <w:left w:val="none" w:sz="0" w:space="0" w:color="auto"/>
        <w:bottom w:val="none" w:sz="0" w:space="0" w:color="auto"/>
        <w:right w:val="none" w:sz="0" w:space="0" w:color="auto"/>
      </w:divBdr>
    </w:div>
    <w:div w:id="188685388">
      <w:bodyDiv w:val="1"/>
      <w:marLeft w:val="0"/>
      <w:marRight w:val="0"/>
      <w:marTop w:val="0"/>
      <w:marBottom w:val="0"/>
      <w:divBdr>
        <w:top w:val="none" w:sz="0" w:space="0" w:color="auto"/>
        <w:left w:val="none" w:sz="0" w:space="0" w:color="auto"/>
        <w:bottom w:val="none" w:sz="0" w:space="0" w:color="auto"/>
        <w:right w:val="none" w:sz="0" w:space="0" w:color="auto"/>
      </w:divBdr>
    </w:div>
    <w:div w:id="238448745">
      <w:bodyDiv w:val="1"/>
      <w:marLeft w:val="0"/>
      <w:marRight w:val="0"/>
      <w:marTop w:val="0"/>
      <w:marBottom w:val="0"/>
      <w:divBdr>
        <w:top w:val="none" w:sz="0" w:space="0" w:color="auto"/>
        <w:left w:val="none" w:sz="0" w:space="0" w:color="auto"/>
        <w:bottom w:val="none" w:sz="0" w:space="0" w:color="auto"/>
        <w:right w:val="none" w:sz="0" w:space="0" w:color="auto"/>
      </w:divBdr>
    </w:div>
    <w:div w:id="255097067">
      <w:bodyDiv w:val="1"/>
      <w:marLeft w:val="0"/>
      <w:marRight w:val="0"/>
      <w:marTop w:val="0"/>
      <w:marBottom w:val="0"/>
      <w:divBdr>
        <w:top w:val="none" w:sz="0" w:space="0" w:color="auto"/>
        <w:left w:val="none" w:sz="0" w:space="0" w:color="auto"/>
        <w:bottom w:val="none" w:sz="0" w:space="0" w:color="auto"/>
        <w:right w:val="none" w:sz="0" w:space="0" w:color="auto"/>
      </w:divBdr>
    </w:div>
    <w:div w:id="277152129">
      <w:bodyDiv w:val="1"/>
      <w:marLeft w:val="0"/>
      <w:marRight w:val="0"/>
      <w:marTop w:val="0"/>
      <w:marBottom w:val="0"/>
      <w:divBdr>
        <w:top w:val="none" w:sz="0" w:space="0" w:color="auto"/>
        <w:left w:val="none" w:sz="0" w:space="0" w:color="auto"/>
        <w:bottom w:val="none" w:sz="0" w:space="0" w:color="auto"/>
        <w:right w:val="none" w:sz="0" w:space="0" w:color="auto"/>
      </w:divBdr>
    </w:div>
    <w:div w:id="376592344">
      <w:bodyDiv w:val="1"/>
      <w:marLeft w:val="0"/>
      <w:marRight w:val="0"/>
      <w:marTop w:val="0"/>
      <w:marBottom w:val="0"/>
      <w:divBdr>
        <w:top w:val="none" w:sz="0" w:space="0" w:color="auto"/>
        <w:left w:val="none" w:sz="0" w:space="0" w:color="auto"/>
        <w:bottom w:val="none" w:sz="0" w:space="0" w:color="auto"/>
        <w:right w:val="none" w:sz="0" w:space="0" w:color="auto"/>
      </w:divBdr>
    </w:div>
    <w:div w:id="409541914">
      <w:bodyDiv w:val="1"/>
      <w:marLeft w:val="0"/>
      <w:marRight w:val="0"/>
      <w:marTop w:val="0"/>
      <w:marBottom w:val="0"/>
      <w:divBdr>
        <w:top w:val="none" w:sz="0" w:space="0" w:color="auto"/>
        <w:left w:val="none" w:sz="0" w:space="0" w:color="auto"/>
        <w:bottom w:val="none" w:sz="0" w:space="0" w:color="auto"/>
        <w:right w:val="none" w:sz="0" w:space="0" w:color="auto"/>
      </w:divBdr>
    </w:div>
    <w:div w:id="447435358">
      <w:bodyDiv w:val="1"/>
      <w:marLeft w:val="0"/>
      <w:marRight w:val="0"/>
      <w:marTop w:val="0"/>
      <w:marBottom w:val="0"/>
      <w:divBdr>
        <w:top w:val="none" w:sz="0" w:space="0" w:color="auto"/>
        <w:left w:val="none" w:sz="0" w:space="0" w:color="auto"/>
        <w:bottom w:val="none" w:sz="0" w:space="0" w:color="auto"/>
        <w:right w:val="none" w:sz="0" w:space="0" w:color="auto"/>
      </w:divBdr>
    </w:div>
    <w:div w:id="451096526">
      <w:bodyDiv w:val="1"/>
      <w:marLeft w:val="0"/>
      <w:marRight w:val="0"/>
      <w:marTop w:val="0"/>
      <w:marBottom w:val="0"/>
      <w:divBdr>
        <w:top w:val="none" w:sz="0" w:space="0" w:color="auto"/>
        <w:left w:val="none" w:sz="0" w:space="0" w:color="auto"/>
        <w:bottom w:val="none" w:sz="0" w:space="0" w:color="auto"/>
        <w:right w:val="none" w:sz="0" w:space="0" w:color="auto"/>
      </w:divBdr>
    </w:div>
    <w:div w:id="567956806">
      <w:bodyDiv w:val="1"/>
      <w:marLeft w:val="0"/>
      <w:marRight w:val="0"/>
      <w:marTop w:val="0"/>
      <w:marBottom w:val="0"/>
      <w:divBdr>
        <w:top w:val="none" w:sz="0" w:space="0" w:color="auto"/>
        <w:left w:val="none" w:sz="0" w:space="0" w:color="auto"/>
        <w:bottom w:val="none" w:sz="0" w:space="0" w:color="auto"/>
        <w:right w:val="none" w:sz="0" w:space="0" w:color="auto"/>
      </w:divBdr>
    </w:div>
    <w:div w:id="609509060">
      <w:bodyDiv w:val="1"/>
      <w:marLeft w:val="0"/>
      <w:marRight w:val="0"/>
      <w:marTop w:val="0"/>
      <w:marBottom w:val="0"/>
      <w:divBdr>
        <w:top w:val="none" w:sz="0" w:space="0" w:color="auto"/>
        <w:left w:val="none" w:sz="0" w:space="0" w:color="auto"/>
        <w:bottom w:val="none" w:sz="0" w:space="0" w:color="auto"/>
        <w:right w:val="none" w:sz="0" w:space="0" w:color="auto"/>
      </w:divBdr>
    </w:div>
    <w:div w:id="668679527">
      <w:bodyDiv w:val="1"/>
      <w:marLeft w:val="0"/>
      <w:marRight w:val="0"/>
      <w:marTop w:val="0"/>
      <w:marBottom w:val="0"/>
      <w:divBdr>
        <w:top w:val="none" w:sz="0" w:space="0" w:color="auto"/>
        <w:left w:val="none" w:sz="0" w:space="0" w:color="auto"/>
        <w:bottom w:val="none" w:sz="0" w:space="0" w:color="auto"/>
        <w:right w:val="none" w:sz="0" w:space="0" w:color="auto"/>
      </w:divBdr>
    </w:div>
    <w:div w:id="676201797">
      <w:bodyDiv w:val="1"/>
      <w:marLeft w:val="0"/>
      <w:marRight w:val="0"/>
      <w:marTop w:val="0"/>
      <w:marBottom w:val="0"/>
      <w:divBdr>
        <w:top w:val="none" w:sz="0" w:space="0" w:color="auto"/>
        <w:left w:val="none" w:sz="0" w:space="0" w:color="auto"/>
        <w:bottom w:val="none" w:sz="0" w:space="0" w:color="auto"/>
        <w:right w:val="none" w:sz="0" w:space="0" w:color="auto"/>
      </w:divBdr>
    </w:div>
    <w:div w:id="700126549">
      <w:bodyDiv w:val="1"/>
      <w:marLeft w:val="0"/>
      <w:marRight w:val="0"/>
      <w:marTop w:val="0"/>
      <w:marBottom w:val="0"/>
      <w:divBdr>
        <w:top w:val="none" w:sz="0" w:space="0" w:color="auto"/>
        <w:left w:val="none" w:sz="0" w:space="0" w:color="auto"/>
        <w:bottom w:val="none" w:sz="0" w:space="0" w:color="auto"/>
        <w:right w:val="none" w:sz="0" w:space="0" w:color="auto"/>
      </w:divBdr>
    </w:div>
    <w:div w:id="727073747">
      <w:bodyDiv w:val="1"/>
      <w:marLeft w:val="0"/>
      <w:marRight w:val="0"/>
      <w:marTop w:val="0"/>
      <w:marBottom w:val="0"/>
      <w:divBdr>
        <w:top w:val="none" w:sz="0" w:space="0" w:color="auto"/>
        <w:left w:val="none" w:sz="0" w:space="0" w:color="auto"/>
        <w:bottom w:val="none" w:sz="0" w:space="0" w:color="auto"/>
        <w:right w:val="none" w:sz="0" w:space="0" w:color="auto"/>
      </w:divBdr>
    </w:div>
    <w:div w:id="736324557">
      <w:bodyDiv w:val="1"/>
      <w:marLeft w:val="0"/>
      <w:marRight w:val="0"/>
      <w:marTop w:val="0"/>
      <w:marBottom w:val="0"/>
      <w:divBdr>
        <w:top w:val="none" w:sz="0" w:space="0" w:color="auto"/>
        <w:left w:val="none" w:sz="0" w:space="0" w:color="auto"/>
        <w:bottom w:val="none" w:sz="0" w:space="0" w:color="auto"/>
        <w:right w:val="none" w:sz="0" w:space="0" w:color="auto"/>
      </w:divBdr>
    </w:div>
    <w:div w:id="743527879">
      <w:bodyDiv w:val="1"/>
      <w:marLeft w:val="0"/>
      <w:marRight w:val="0"/>
      <w:marTop w:val="0"/>
      <w:marBottom w:val="0"/>
      <w:divBdr>
        <w:top w:val="none" w:sz="0" w:space="0" w:color="auto"/>
        <w:left w:val="none" w:sz="0" w:space="0" w:color="auto"/>
        <w:bottom w:val="none" w:sz="0" w:space="0" w:color="auto"/>
        <w:right w:val="none" w:sz="0" w:space="0" w:color="auto"/>
      </w:divBdr>
    </w:div>
    <w:div w:id="868297142">
      <w:bodyDiv w:val="1"/>
      <w:marLeft w:val="0"/>
      <w:marRight w:val="0"/>
      <w:marTop w:val="0"/>
      <w:marBottom w:val="0"/>
      <w:divBdr>
        <w:top w:val="none" w:sz="0" w:space="0" w:color="auto"/>
        <w:left w:val="none" w:sz="0" w:space="0" w:color="auto"/>
        <w:bottom w:val="none" w:sz="0" w:space="0" w:color="auto"/>
        <w:right w:val="none" w:sz="0" w:space="0" w:color="auto"/>
      </w:divBdr>
    </w:div>
    <w:div w:id="933199025">
      <w:bodyDiv w:val="1"/>
      <w:marLeft w:val="0"/>
      <w:marRight w:val="0"/>
      <w:marTop w:val="0"/>
      <w:marBottom w:val="0"/>
      <w:divBdr>
        <w:top w:val="none" w:sz="0" w:space="0" w:color="auto"/>
        <w:left w:val="none" w:sz="0" w:space="0" w:color="auto"/>
        <w:bottom w:val="none" w:sz="0" w:space="0" w:color="auto"/>
        <w:right w:val="none" w:sz="0" w:space="0" w:color="auto"/>
      </w:divBdr>
    </w:div>
    <w:div w:id="941110419">
      <w:bodyDiv w:val="1"/>
      <w:marLeft w:val="0"/>
      <w:marRight w:val="0"/>
      <w:marTop w:val="0"/>
      <w:marBottom w:val="0"/>
      <w:divBdr>
        <w:top w:val="none" w:sz="0" w:space="0" w:color="auto"/>
        <w:left w:val="none" w:sz="0" w:space="0" w:color="auto"/>
        <w:bottom w:val="none" w:sz="0" w:space="0" w:color="auto"/>
        <w:right w:val="none" w:sz="0" w:space="0" w:color="auto"/>
      </w:divBdr>
    </w:div>
    <w:div w:id="950822003">
      <w:bodyDiv w:val="1"/>
      <w:marLeft w:val="0"/>
      <w:marRight w:val="0"/>
      <w:marTop w:val="0"/>
      <w:marBottom w:val="0"/>
      <w:divBdr>
        <w:top w:val="none" w:sz="0" w:space="0" w:color="auto"/>
        <w:left w:val="none" w:sz="0" w:space="0" w:color="auto"/>
        <w:bottom w:val="none" w:sz="0" w:space="0" w:color="auto"/>
        <w:right w:val="none" w:sz="0" w:space="0" w:color="auto"/>
      </w:divBdr>
    </w:div>
    <w:div w:id="952401818">
      <w:bodyDiv w:val="1"/>
      <w:marLeft w:val="0"/>
      <w:marRight w:val="0"/>
      <w:marTop w:val="0"/>
      <w:marBottom w:val="0"/>
      <w:divBdr>
        <w:top w:val="none" w:sz="0" w:space="0" w:color="auto"/>
        <w:left w:val="none" w:sz="0" w:space="0" w:color="auto"/>
        <w:bottom w:val="none" w:sz="0" w:space="0" w:color="auto"/>
        <w:right w:val="none" w:sz="0" w:space="0" w:color="auto"/>
      </w:divBdr>
    </w:div>
    <w:div w:id="971982192">
      <w:bodyDiv w:val="1"/>
      <w:marLeft w:val="0"/>
      <w:marRight w:val="0"/>
      <w:marTop w:val="0"/>
      <w:marBottom w:val="0"/>
      <w:divBdr>
        <w:top w:val="none" w:sz="0" w:space="0" w:color="auto"/>
        <w:left w:val="none" w:sz="0" w:space="0" w:color="auto"/>
        <w:bottom w:val="none" w:sz="0" w:space="0" w:color="auto"/>
        <w:right w:val="none" w:sz="0" w:space="0" w:color="auto"/>
      </w:divBdr>
    </w:div>
    <w:div w:id="1030566583">
      <w:bodyDiv w:val="1"/>
      <w:marLeft w:val="0"/>
      <w:marRight w:val="0"/>
      <w:marTop w:val="0"/>
      <w:marBottom w:val="0"/>
      <w:divBdr>
        <w:top w:val="none" w:sz="0" w:space="0" w:color="auto"/>
        <w:left w:val="none" w:sz="0" w:space="0" w:color="auto"/>
        <w:bottom w:val="none" w:sz="0" w:space="0" w:color="auto"/>
        <w:right w:val="none" w:sz="0" w:space="0" w:color="auto"/>
      </w:divBdr>
    </w:div>
    <w:div w:id="1032151166">
      <w:bodyDiv w:val="1"/>
      <w:marLeft w:val="0"/>
      <w:marRight w:val="0"/>
      <w:marTop w:val="0"/>
      <w:marBottom w:val="0"/>
      <w:divBdr>
        <w:top w:val="none" w:sz="0" w:space="0" w:color="auto"/>
        <w:left w:val="none" w:sz="0" w:space="0" w:color="auto"/>
        <w:bottom w:val="none" w:sz="0" w:space="0" w:color="auto"/>
        <w:right w:val="none" w:sz="0" w:space="0" w:color="auto"/>
      </w:divBdr>
    </w:div>
    <w:div w:id="1081872805">
      <w:bodyDiv w:val="1"/>
      <w:marLeft w:val="0"/>
      <w:marRight w:val="0"/>
      <w:marTop w:val="0"/>
      <w:marBottom w:val="0"/>
      <w:divBdr>
        <w:top w:val="none" w:sz="0" w:space="0" w:color="auto"/>
        <w:left w:val="none" w:sz="0" w:space="0" w:color="auto"/>
        <w:bottom w:val="none" w:sz="0" w:space="0" w:color="auto"/>
        <w:right w:val="none" w:sz="0" w:space="0" w:color="auto"/>
      </w:divBdr>
    </w:div>
    <w:div w:id="1113481142">
      <w:bodyDiv w:val="1"/>
      <w:marLeft w:val="0"/>
      <w:marRight w:val="0"/>
      <w:marTop w:val="0"/>
      <w:marBottom w:val="0"/>
      <w:divBdr>
        <w:top w:val="none" w:sz="0" w:space="0" w:color="auto"/>
        <w:left w:val="none" w:sz="0" w:space="0" w:color="auto"/>
        <w:bottom w:val="none" w:sz="0" w:space="0" w:color="auto"/>
        <w:right w:val="none" w:sz="0" w:space="0" w:color="auto"/>
      </w:divBdr>
    </w:div>
    <w:div w:id="1202400441">
      <w:bodyDiv w:val="1"/>
      <w:marLeft w:val="0"/>
      <w:marRight w:val="0"/>
      <w:marTop w:val="0"/>
      <w:marBottom w:val="0"/>
      <w:divBdr>
        <w:top w:val="none" w:sz="0" w:space="0" w:color="auto"/>
        <w:left w:val="none" w:sz="0" w:space="0" w:color="auto"/>
        <w:bottom w:val="none" w:sz="0" w:space="0" w:color="auto"/>
        <w:right w:val="none" w:sz="0" w:space="0" w:color="auto"/>
      </w:divBdr>
    </w:div>
    <w:div w:id="1222519440">
      <w:bodyDiv w:val="1"/>
      <w:marLeft w:val="0"/>
      <w:marRight w:val="0"/>
      <w:marTop w:val="0"/>
      <w:marBottom w:val="0"/>
      <w:divBdr>
        <w:top w:val="none" w:sz="0" w:space="0" w:color="auto"/>
        <w:left w:val="none" w:sz="0" w:space="0" w:color="auto"/>
        <w:bottom w:val="none" w:sz="0" w:space="0" w:color="auto"/>
        <w:right w:val="none" w:sz="0" w:space="0" w:color="auto"/>
      </w:divBdr>
    </w:div>
    <w:div w:id="1225799966">
      <w:bodyDiv w:val="1"/>
      <w:marLeft w:val="0"/>
      <w:marRight w:val="0"/>
      <w:marTop w:val="0"/>
      <w:marBottom w:val="0"/>
      <w:divBdr>
        <w:top w:val="none" w:sz="0" w:space="0" w:color="auto"/>
        <w:left w:val="none" w:sz="0" w:space="0" w:color="auto"/>
        <w:bottom w:val="none" w:sz="0" w:space="0" w:color="auto"/>
        <w:right w:val="none" w:sz="0" w:space="0" w:color="auto"/>
      </w:divBdr>
    </w:div>
    <w:div w:id="1277369027">
      <w:bodyDiv w:val="1"/>
      <w:marLeft w:val="0"/>
      <w:marRight w:val="0"/>
      <w:marTop w:val="0"/>
      <w:marBottom w:val="0"/>
      <w:divBdr>
        <w:top w:val="none" w:sz="0" w:space="0" w:color="auto"/>
        <w:left w:val="none" w:sz="0" w:space="0" w:color="auto"/>
        <w:bottom w:val="none" w:sz="0" w:space="0" w:color="auto"/>
        <w:right w:val="none" w:sz="0" w:space="0" w:color="auto"/>
      </w:divBdr>
    </w:div>
    <w:div w:id="1289580254">
      <w:bodyDiv w:val="1"/>
      <w:marLeft w:val="0"/>
      <w:marRight w:val="0"/>
      <w:marTop w:val="0"/>
      <w:marBottom w:val="0"/>
      <w:divBdr>
        <w:top w:val="none" w:sz="0" w:space="0" w:color="auto"/>
        <w:left w:val="none" w:sz="0" w:space="0" w:color="auto"/>
        <w:bottom w:val="none" w:sz="0" w:space="0" w:color="auto"/>
        <w:right w:val="none" w:sz="0" w:space="0" w:color="auto"/>
      </w:divBdr>
    </w:div>
    <w:div w:id="1341350937">
      <w:bodyDiv w:val="1"/>
      <w:marLeft w:val="0"/>
      <w:marRight w:val="0"/>
      <w:marTop w:val="0"/>
      <w:marBottom w:val="0"/>
      <w:divBdr>
        <w:top w:val="none" w:sz="0" w:space="0" w:color="auto"/>
        <w:left w:val="none" w:sz="0" w:space="0" w:color="auto"/>
        <w:bottom w:val="none" w:sz="0" w:space="0" w:color="auto"/>
        <w:right w:val="none" w:sz="0" w:space="0" w:color="auto"/>
      </w:divBdr>
    </w:div>
    <w:div w:id="1354649794">
      <w:bodyDiv w:val="1"/>
      <w:marLeft w:val="0"/>
      <w:marRight w:val="0"/>
      <w:marTop w:val="0"/>
      <w:marBottom w:val="0"/>
      <w:divBdr>
        <w:top w:val="none" w:sz="0" w:space="0" w:color="auto"/>
        <w:left w:val="none" w:sz="0" w:space="0" w:color="auto"/>
        <w:bottom w:val="none" w:sz="0" w:space="0" w:color="auto"/>
        <w:right w:val="none" w:sz="0" w:space="0" w:color="auto"/>
      </w:divBdr>
    </w:div>
    <w:div w:id="1393308009">
      <w:bodyDiv w:val="1"/>
      <w:marLeft w:val="0"/>
      <w:marRight w:val="0"/>
      <w:marTop w:val="0"/>
      <w:marBottom w:val="0"/>
      <w:divBdr>
        <w:top w:val="none" w:sz="0" w:space="0" w:color="auto"/>
        <w:left w:val="none" w:sz="0" w:space="0" w:color="auto"/>
        <w:bottom w:val="none" w:sz="0" w:space="0" w:color="auto"/>
        <w:right w:val="none" w:sz="0" w:space="0" w:color="auto"/>
      </w:divBdr>
    </w:div>
    <w:div w:id="1420521787">
      <w:bodyDiv w:val="1"/>
      <w:marLeft w:val="0"/>
      <w:marRight w:val="0"/>
      <w:marTop w:val="0"/>
      <w:marBottom w:val="0"/>
      <w:divBdr>
        <w:top w:val="none" w:sz="0" w:space="0" w:color="auto"/>
        <w:left w:val="none" w:sz="0" w:space="0" w:color="auto"/>
        <w:bottom w:val="none" w:sz="0" w:space="0" w:color="auto"/>
        <w:right w:val="none" w:sz="0" w:space="0" w:color="auto"/>
      </w:divBdr>
    </w:div>
    <w:div w:id="1428037436">
      <w:bodyDiv w:val="1"/>
      <w:marLeft w:val="0"/>
      <w:marRight w:val="0"/>
      <w:marTop w:val="0"/>
      <w:marBottom w:val="0"/>
      <w:divBdr>
        <w:top w:val="none" w:sz="0" w:space="0" w:color="auto"/>
        <w:left w:val="none" w:sz="0" w:space="0" w:color="auto"/>
        <w:bottom w:val="none" w:sz="0" w:space="0" w:color="auto"/>
        <w:right w:val="none" w:sz="0" w:space="0" w:color="auto"/>
      </w:divBdr>
    </w:div>
    <w:div w:id="1446075027">
      <w:bodyDiv w:val="1"/>
      <w:marLeft w:val="0"/>
      <w:marRight w:val="0"/>
      <w:marTop w:val="0"/>
      <w:marBottom w:val="0"/>
      <w:divBdr>
        <w:top w:val="none" w:sz="0" w:space="0" w:color="auto"/>
        <w:left w:val="none" w:sz="0" w:space="0" w:color="auto"/>
        <w:bottom w:val="none" w:sz="0" w:space="0" w:color="auto"/>
        <w:right w:val="none" w:sz="0" w:space="0" w:color="auto"/>
      </w:divBdr>
    </w:div>
    <w:div w:id="1447122657">
      <w:bodyDiv w:val="1"/>
      <w:marLeft w:val="0"/>
      <w:marRight w:val="0"/>
      <w:marTop w:val="0"/>
      <w:marBottom w:val="0"/>
      <w:divBdr>
        <w:top w:val="none" w:sz="0" w:space="0" w:color="auto"/>
        <w:left w:val="none" w:sz="0" w:space="0" w:color="auto"/>
        <w:bottom w:val="none" w:sz="0" w:space="0" w:color="auto"/>
        <w:right w:val="none" w:sz="0" w:space="0" w:color="auto"/>
      </w:divBdr>
    </w:div>
    <w:div w:id="1502820040">
      <w:bodyDiv w:val="1"/>
      <w:marLeft w:val="0"/>
      <w:marRight w:val="0"/>
      <w:marTop w:val="0"/>
      <w:marBottom w:val="0"/>
      <w:divBdr>
        <w:top w:val="none" w:sz="0" w:space="0" w:color="auto"/>
        <w:left w:val="none" w:sz="0" w:space="0" w:color="auto"/>
        <w:bottom w:val="none" w:sz="0" w:space="0" w:color="auto"/>
        <w:right w:val="none" w:sz="0" w:space="0" w:color="auto"/>
      </w:divBdr>
    </w:div>
    <w:div w:id="1599942975">
      <w:bodyDiv w:val="1"/>
      <w:marLeft w:val="0"/>
      <w:marRight w:val="0"/>
      <w:marTop w:val="0"/>
      <w:marBottom w:val="0"/>
      <w:divBdr>
        <w:top w:val="none" w:sz="0" w:space="0" w:color="auto"/>
        <w:left w:val="none" w:sz="0" w:space="0" w:color="auto"/>
        <w:bottom w:val="none" w:sz="0" w:space="0" w:color="auto"/>
        <w:right w:val="none" w:sz="0" w:space="0" w:color="auto"/>
      </w:divBdr>
    </w:div>
    <w:div w:id="1621914929">
      <w:bodyDiv w:val="1"/>
      <w:marLeft w:val="0"/>
      <w:marRight w:val="0"/>
      <w:marTop w:val="0"/>
      <w:marBottom w:val="0"/>
      <w:divBdr>
        <w:top w:val="none" w:sz="0" w:space="0" w:color="auto"/>
        <w:left w:val="none" w:sz="0" w:space="0" w:color="auto"/>
        <w:bottom w:val="none" w:sz="0" w:space="0" w:color="auto"/>
        <w:right w:val="none" w:sz="0" w:space="0" w:color="auto"/>
      </w:divBdr>
    </w:div>
    <w:div w:id="1641224377">
      <w:bodyDiv w:val="1"/>
      <w:marLeft w:val="0"/>
      <w:marRight w:val="0"/>
      <w:marTop w:val="0"/>
      <w:marBottom w:val="0"/>
      <w:divBdr>
        <w:top w:val="none" w:sz="0" w:space="0" w:color="auto"/>
        <w:left w:val="none" w:sz="0" w:space="0" w:color="auto"/>
        <w:bottom w:val="none" w:sz="0" w:space="0" w:color="auto"/>
        <w:right w:val="none" w:sz="0" w:space="0" w:color="auto"/>
      </w:divBdr>
    </w:div>
    <w:div w:id="1644311672">
      <w:bodyDiv w:val="1"/>
      <w:marLeft w:val="0"/>
      <w:marRight w:val="0"/>
      <w:marTop w:val="0"/>
      <w:marBottom w:val="0"/>
      <w:divBdr>
        <w:top w:val="none" w:sz="0" w:space="0" w:color="auto"/>
        <w:left w:val="none" w:sz="0" w:space="0" w:color="auto"/>
        <w:bottom w:val="none" w:sz="0" w:space="0" w:color="auto"/>
        <w:right w:val="none" w:sz="0" w:space="0" w:color="auto"/>
      </w:divBdr>
    </w:div>
    <w:div w:id="1678072737">
      <w:bodyDiv w:val="1"/>
      <w:marLeft w:val="0"/>
      <w:marRight w:val="0"/>
      <w:marTop w:val="0"/>
      <w:marBottom w:val="0"/>
      <w:divBdr>
        <w:top w:val="none" w:sz="0" w:space="0" w:color="auto"/>
        <w:left w:val="none" w:sz="0" w:space="0" w:color="auto"/>
        <w:bottom w:val="none" w:sz="0" w:space="0" w:color="auto"/>
        <w:right w:val="none" w:sz="0" w:space="0" w:color="auto"/>
      </w:divBdr>
    </w:div>
    <w:div w:id="1702705104">
      <w:bodyDiv w:val="1"/>
      <w:marLeft w:val="0"/>
      <w:marRight w:val="0"/>
      <w:marTop w:val="0"/>
      <w:marBottom w:val="0"/>
      <w:divBdr>
        <w:top w:val="none" w:sz="0" w:space="0" w:color="auto"/>
        <w:left w:val="none" w:sz="0" w:space="0" w:color="auto"/>
        <w:bottom w:val="none" w:sz="0" w:space="0" w:color="auto"/>
        <w:right w:val="none" w:sz="0" w:space="0" w:color="auto"/>
      </w:divBdr>
    </w:div>
    <w:div w:id="1707558696">
      <w:bodyDiv w:val="1"/>
      <w:marLeft w:val="0"/>
      <w:marRight w:val="0"/>
      <w:marTop w:val="0"/>
      <w:marBottom w:val="0"/>
      <w:divBdr>
        <w:top w:val="none" w:sz="0" w:space="0" w:color="auto"/>
        <w:left w:val="none" w:sz="0" w:space="0" w:color="auto"/>
        <w:bottom w:val="none" w:sz="0" w:space="0" w:color="auto"/>
        <w:right w:val="none" w:sz="0" w:space="0" w:color="auto"/>
      </w:divBdr>
    </w:div>
    <w:div w:id="1738554940">
      <w:bodyDiv w:val="1"/>
      <w:marLeft w:val="0"/>
      <w:marRight w:val="0"/>
      <w:marTop w:val="0"/>
      <w:marBottom w:val="0"/>
      <w:divBdr>
        <w:top w:val="none" w:sz="0" w:space="0" w:color="auto"/>
        <w:left w:val="none" w:sz="0" w:space="0" w:color="auto"/>
        <w:bottom w:val="none" w:sz="0" w:space="0" w:color="auto"/>
        <w:right w:val="none" w:sz="0" w:space="0" w:color="auto"/>
      </w:divBdr>
    </w:div>
    <w:div w:id="1789201303">
      <w:bodyDiv w:val="1"/>
      <w:marLeft w:val="0"/>
      <w:marRight w:val="0"/>
      <w:marTop w:val="0"/>
      <w:marBottom w:val="0"/>
      <w:divBdr>
        <w:top w:val="none" w:sz="0" w:space="0" w:color="auto"/>
        <w:left w:val="none" w:sz="0" w:space="0" w:color="auto"/>
        <w:bottom w:val="none" w:sz="0" w:space="0" w:color="auto"/>
        <w:right w:val="none" w:sz="0" w:space="0" w:color="auto"/>
      </w:divBdr>
    </w:div>
    <w:div w:id="1791170817">
      <w:bodyDiv w:val="1"/>
      <w:marLeft w:val="0"/>
      <w:marRight w:val="0"/>
      <w:marTop w:val="0"/>
      <w:marBottom w:val="0"/>
      <w:divBdr>
        <w:top w:val="none" w:sz="0" w:space="0" w:color="auto"/>
        <w:left w:val="none" w:sz="0" w:space="0" w:color="auto"/>
        <w:bottom w:val="none" w:sz="0" w:space="0" w:color="auto"/>
        <w:right w:val="none" w:sz="0" w:space="0" w:color="auto"/>
      </w:divBdr>
    </w:div>
    <w:div w:id="1822235664">
      <w:bodyDiv w:val="1"/>
      <w:marLeft w:val="0"/>
      <w:marRight w:val="0"/>
      <w:marTop w:val="0"/>
      <w:marBottom w:val="0"/>
      <w:divBdr>
        <w:top w:val="none" w:sz="0" w:space="0" w:color="auto"/>
        <w:left w:val="none" w:sz="0" w:space="0" w:color="auto"/>
        <w:bottom w:val="none" w:sz="0" w:space="0" w:color="auto"/>
        <w:right w:val="none" w:sz="0" w:space="0" w:color="auto"/>
      </w:divBdr>
    </w:div>
    <w:div w:id="1828158707">
      <w:bodyDiv w:val="1"/>
      <w:marLeft w:val="0"/>
      <w:marRight w:val="0"/>
      <w:marTop w:val="0"/>
      <w:marBottom w:val="0"/>
      <w:divBdr>
        <w:top w:val="none" w:sz="0" w:space="0" w:color="auto"/>
        <w:left w:val="none" w:sz="0" w:space="0" w:color="auto"/>
        <w:bottom w:val="none" w:sz="0" w:space="0" w:color="auto"/>
        <w:right w:val="none" w:sz="0" w:space="0" w:color="auto"/>
      </w:divBdr>
    </w:div>
    <w:div w:id="1884440128">
      <w:bodyDiv w:val="1"/>
      <w:marLeft w:val="0"/>
      <w:marRight w:val="0"/>
      <w:marTop w:val="0"/>
      <w:marBottom w:val="0"/>
      <w:divBdr>
        <w:top w:val="none" w:sz="0" w:space="0" w:color="auto"/>
        <w:left w:val="none" w:sz="0" w:space="0" w:color="auto"/>
        <w:bottom w:val="none" w:sz="0" w:space="0" w:color="auto"/>
        <w:right w:val="none" w:sz="0" w:space="0" w:color="auto"/>
      </w:divBdr>
    </w:div>
    <w:div w:id="1934388281">
      <w:bodyDiv w:val="1"/>
      <w:marLeft w:val="0"/>
      <w:marRight w:val="0"/>
      <w:marTop w:val="0"/>
      <w:marBottom w:val="0"/>
      <w:divBdr>
        <w:top w:val="none" w:sz="0" w:space="0" w:color="auto"/>
        <w:left w:val="none" w:sz="0" w:space="0" w:color="auto"/>
        <w:bottom w:val="none" w:sz="0" w:space="0" w:color="auto"/>
        <w:right w:val="none" w:sz="0" w:space="0" w:color="auto"/>
      </w:divBdr>
    </w:div>
    <w:div w:id="1942758166">
      <w:bodyDiv w:val="1"/>
      <w:marLeft w:val="0"/>
      <w:marRight w:val="0"/>
      <w:marTop w:val="0"/>
      <w:marBottom w:val="0"/>
      <w:divBdr>
        <w:top w:val="none" w:sz="0" w:space="0" w:color="auto"/>
        <w:left w:val="none" w:sz="0" w:space="0" w:color="auto"/>
        <w:bottom w:val="none" w:sz="0" w:space="0" w:color="auto"/>
        <w:right w:val="none" w:sz="0" w:space="0" w:color="auto"/>
      </w:divBdr>
    </w:div>
    <w:div w:id="1980650916">
      <w:bodyDiv w:val="1"/>
      <w:marLeft w:val="0"/>
      <w:marRight w:val="0"/>
      <w:marTop w:val="0"/>
      <w:marBottom w:val="0"/>
      <w:divBdr>
        <w:top w:val="none" w:sz="0" w:space="0" w:color="auto"/>
        <w:left w:val="none" w:sz="0" w:space="0" w:color="auto"/>
        <w:bottom w:val="none" w:sz="0" w:space="0" w:color="auto"/>
        <w:right w:val="none" w:sz="0" w:space="0" w:color="auto"/>
      </w:divBdr>
    </w:div>
    <w:div w:id="1991862388">
      <w:bodyDiv w:val="1"/>
      <w:marLeft w:val="0"/>
      <w:marRight w:val="0"/>
      <w:marTop w:val="0"/>
      <w:marBottom w:val="0"/>
      <w:divBdr>
        <w:top w:val="none" w:sz="0" w:space="0" w:color="auto"/>
        <w:left w:val="none" w:sz="0" w:space="0" w:color="auto"/>
        <w:bottom w:val="none" w:sz="0" w:space="0" w:color="auto"/>
        <w:right w:val="none" w:sz="0" w:space="0" w:color="auto"/>
      </w:divBdr>
    </w:div>
    <w:div w:id="2014648931">
      <w:bodyDiv w:val="1"/>
      <w:marLeft w:val="0"/>
      <w:marRight w:val="0"/>
      <w:marTop w:val="0"/>
      <w:marBottom w:val="0"/>
      <w:divBdr>
        <w:top w:val="none" w:sz="0" w:space="0" w:color="auto"/>
        <w:left w:val="none" w:sz="0" w:space="0" w:color="auto"/>
        <w:bottom w:val="none" w:sz="0" w:space="0" w:color="auto"/>
        <w:right w:val="none" w:sz="0" w:space="0" w:color="auto"/>
      </w:divBdr>
    </w:div>
    <w:div w:id="2035688731">
      <w:bodyDiv w:val="1"/>
      <w:marLeft w:val="0"/>
      <w:marRight w:val="0"/>
      <w:marTop w:val="0"/>
      <w:marBottom w:val="0"/>
      <w:divBdr>
        <w:top w:val="none" w:sz="0" w:space="0" w:color="auto"/>
        <w:left w:val="none" w:sz="0" w:space="0" w:color="auto"/>
        <w:bottom w:val="none" w:sz="0" w:space="0" w:color="auto"/>
        <w:right w:val="none" w:sz="0" w:space="0" w:color="auto"/>
      </w:divBdr>
    </w:div>
    <w:div w:id="2049407411">
      <w:bodyDiv w:val="1"/>
      <w:marLeft w:val="0"/>
      <w:marRight w:val="0"/>
      <w:marTop w:val="0"/>
      <w:marBottom w:val="0"/>
      <w:divBdr>
        <w:top w:val="none" w:sz="0" w:space="0" w:color="auto"/>
        <w:left w:val="none" w:sz="0" w:space="0" w:color="auto"/>
        <w:bottom w:val="none" w:sz="0" w:space="0" w:color="auto"/>
        <w:right w:val="none" w:sz="0" w:space="0" w:color="auto"/>
      </w:divBdr>
    </w:div>
    <w:div w:id="2112815244">
      <w:bodyDiv w:val="1"/>
      <w:marLeft w:val="0"/>
      <w:marRight w:val="0"/>
      <w:marTop w:val="0"/>
      <w:marBottom w:val="0"/>
      <w:divBdr>
        <w:top w:val="none" w:sz="0" w:space="0" w:color="auto"/>
        <w:left w:val="none" w:sz="0" w:space="0" w:color="auto"/>
        <w:bottom w:val="none" w:sz="0" w:space="0" w:color="auto"/>
        <w:right w:val="none" w:sz="0" w:space="0" w:color="auto"/>
      </w:divBdr>
    </w:div>
    <w:div w:id="21201776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1.xml"/><Relationship Id="rId21" Type="http://schemas.openxmlformats.org/officeDocument/2006/relationships/image" Target="media/image11.png"/><Relationship Id="rId42" Type="http://schemas.microsoft.com/office/2007/relationships/diagramDrawing" Target="diagrams/drawing2.xml"/><Relationship Id="rId47" Type="http://schemas.microsoft.com/office/2007/relationships/diagramDrawing" Target="diagrams/drawing3.xml"/><Relationship Id="rId63" Type="http://schemas.openxmlformats.org/officeDocument/2006/relationships/image" Target="media/image17.png"/><Relationship Id="rId68"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diagramColors" Target="diagrams/colors1.xml"/><Relationship Id="rId11" Type="http://schemas.openxmlformats.org/officeDocument/2006/relationships/footer" Target="footer2.xml"/><Relationship Id="rId24" Type="http://schemas.openxmlformats.org/officeDocument/2006/relationships/image" Target="media/image14.png"/><Relationship Id="rId32" Type="http://schemas.openxmlformats.org/officeDocument/2006/relationships/chart" Target="charts/chart1.xml"/><Relationship Id="rId37" Type="http://schemas.openxmlformats.org/officeDocument/2006/relationships/chart" Target="charts/chart6.xml"/><Relationship Id="rId40" Type="http://schemas.openxmlformats.org/officeDocument/2006/relationships/diagramQuickStyle" Target="diagrams/quickStyle2.xml"/><Relationship Id="rId45" Type="http://schemas.openxmlformats.org/officeDocument/2006/relationships/diagramQuickStyle" Target="diagrams/quickStyle3.xml"/><Relationship Id="rId53" Type="http://schemas.openxmlformats.org/officeDocument/2006/relationships/chart" Target="charts/chart12.xml"/><Relationship Id="rId58" Type="http://schemas.openxmlformats.org/officeDocument/2006/relationships/chart" Target="charts/chart17.xml"/><Relationship Id="rId66" Type="http://schemas.openxmlformats.org/officeDocument/2006/relationships/image" Target="media/image20.emf"/><Relationship Id="rId5" Type="http://schemas.openxmlformats.org/officeDocument/2006/relationships/settings" Target="settings.xml"/><Relationship Id="rId61" Type="http://schemas.openxmlformats.org/officeDocument/2006/relationships/chart" Target="charts/chart20.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diagramLayout" Target="diagrams/layout1.xml"/><Relationship Id="rId30" Type="http://schemas.microsoft.com/office/2007/relationships/diagramDrawing" Target="diagrams/drawing1.xml"/><Relationship Id="rId35" Type="http://schemas.openxmlformats.org/officeDocument/2006/relationships/chart" Target="charts/chart4.xml"/><Relationship Id="rId43" Type="http://schemas.openxmlformats.org/officeDocument/2006/relationships/diagramData" Target="diagrams/data3.xml"/><Relationship Id="rId48" Type="http://schemas.openxmlformats.org/officeDocument/2006/relationships/chart" Target="charts/chart7.xml"/><Relationship Id="rId56" Type="http://schemas.openxmlformats.org/officeDocument/2006/relationships/chart" Target="charts/chart15.xml"/><Relationship Id="rId64" Type="http://schemas.openxmlformats.org/officeDocument/2006/relationships/image" Target="media/image18.png"/><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chart" Target="charts/chart10.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chart" Target="charts/chart2.xml"/><Relationship Id="rId38" Type="http://schemas.openxmlformats.org/officeDocument/2006/relationships/diagramData" Target="diagrams/data2.xml"/><Relationship Id="rId46" Type="http://schemas.openxmlformats.org/officeDocument/2006/relationships/diagramColors" Target="diagrams/colors3.xml"/><Relationship Id="rId59" Type="http://schemas.openxmlformats.org/officeDocument/2006/relationships/chart" Target="charts/chart18.xml"/><Relationship Id="rId67" Type="http://schemas.openxmlformats.org/officeDocument/2006/relationships/image" Target="media/image21.png"/><Relationship Id="rId20" Type="http://schemas.openxmlformats.org/officeDocument/2006/relationships/image" Target="media/image10.jpeg"/><Relationship Id="rId41" Type="http://schemas.openxmlformats.org/officeDocument/2006/relationships/diagramColors" Target="diagrams/colors2.xml"/><Relationship Id="rId54" Type="http://schemas.openxmlformats.org/officeDocument/2006/relationships/chart" Target="charts/chart13.xml"/><Relationship Id="rId62" Type="http://schemas.openxmlformats.org/officeDocument/2006/relationships/chart" Target="charts/chart21.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diagramQuickStyle" Target="diagrams/quickStyle1.xml"/><Relationship Id="rId36" Type="http://schemas.openxmlformats.org/officeDocument/2006/relationships/chart" Target="charts/chart5.xml"/><Relationship Id="rId49" Type="http://schemas.openxmlformats.org/officeDocument/2006/relationships/chart" Target="charts/chart8.xml"/><Relationship Id="rId57" Type="http://schemas.openxmlformats.org/officeDocument/2006/relationships/chart" Target="charts/chart16.xml"/><Relationship Id="rId10" Type="http://schemas.openxmlformats.org/officeDocument/2006/relationships/footer" Target="footer1.xml"/><Relationship Id="rId31" Type="http://schemas.openxmlformats.org/officeDocument/2006/relationships/image" Target="media/image16.png"/><Relationship Id="rId44" Type="http://schemas.openxmlformats.org/officeDocument/2006/relationships/diagramLayout" Target="diagrams/layout3.xml"/><Relationship Id="rId52" Type="http://schemas.openxmlformats.org/officeDocument/2006/relationships/chart" Target="charts/chart11.xml"/><Relationship Id="rId60" Type="http://schemas.openxmlformats.org/officeDocument/2006/relationships/chart" Target="charts/chart19.xml"/><Relationship Id="rId65" Type="http://schemas.openxmlformats.org/officeDocument/2006/relationships/image" Target="media/image19.emf"/><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diagramLayout" Target="diagrams/layout2.xml"/><Relationship Id="rId34" Type="http://schemas.openxmlformats.org/officeDocument/2006/relationships/chart" Target="charts/chart3.xml"/><Relationship Id="rId50" Type="http://schemas.openxmlformats.org/officeDocument/2006/relationships/chart" Target="charts/chart9.xml"/><Relationship Id="rId55" Type="http://schemas.openxmlformats.org/officeDocument/2006/relationships/chart" Target="charts/chart14.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aul\Desktop\Tesis%20MGA\Tesis%20mga%20en%20trabajo\1.%20SIMULACI&#211;N%20RIVEROS%20(ACTUAL%20INSTALADO%20NUS%20416742)%20-%20WEIBUL%20-%20NORMAL%202019-2025%20-%20simulacion%202025.xlsm"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xlsm"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Raul\Desktop\Tesis%20MGA\Tesis%20mga%20en%20trabajo\3.%20SIMULACI&#211;N%20blanco%20PARA%202027%20(INSTALADO%202020%20A%202026).xlsm"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xlsm"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xlsm"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xlsm"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11.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5.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6.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20.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21.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L"/>
              <a:t>Comportamiento de Vida Montaje 76 mm FF Riveros</a:t>
            </a:r>
            <a:endParaRPr lang="es-CL" sz="1400" b="1" i="0" u="none" strike="noStrike" baseline="0">
              <a:effectLst/>
            </a:endParaRPr>
          </a:p>
          <a:p>
            <a:pPr>
              <a:defRPr sz="1400" b="0" i="0" u="none" strike="noStrike" kern="1200" spc="0" baseline="0">
                <a:solidFill>
                  <a:schemeClr val="tx1">
                    <a:lumMod val="65000"/>
                    <a:lumOff val="35000"/>
                  </a:schemeClr>
                </a:solidFill>
                <a:latin typeface="+mn-lt"/>
                <a:ea typeface="+mn-ea"/>
                <a:cs typeface="+mn-cs"/>
              </a:defRPr>
            </a:pPr>
            <a:r>
              <a:rPr lang="es-CL" sz="1400" b="1" i="0" u="none" strike="noStrike" baseline="0">
                <a:effectLst/>
              </a:rPr>
              <a:t>(Bernard)</a:t>
            </a:r>
            <a:endParaRPr lang="es-CL"/>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9820454810121671"/>
                  <c:y val="-5.4629629629629724E-3"/>
                </c:manualLayout>
              </c:layout>
              <c:numFmt formatCode="General" sourceLinked="0"/>
            </c:trendlineLbl>
          </c:trendline>
          <c:xVal>
            <c:numRef>
              <c:f>'Datos de Vida y falla'!$M$6:$M$21</c:f>
              <c:numCache>
                <c:formatCode>0.0000</c:formatCode>
                <c:ptCount val="16"/>
                <c:pt idx="0">
                  <c:v>2.4849066497880004</c:v>
                </c:pt>
                <c:pt idx="1">
                  <c:v>3.1780538303479458</c:v>
                </c:pt>
                <c:pt idx="2">
                  <c:v>3.3322045101752038</c:v>
                </c:pt>
                <c:pt idx="3">
                  <c:v>3.4657359027997265</c:v>
                </c:pt>
                <c:pt idx="4">
                  <c:v>4.0604430105464191</c:v>
                </c:pt>
                <c:pt idx="5">
                  <c:v>4.3820266346738812</c:v>
                </c:pt>
                <c:pt idx="6">
                  <c:v>4.3820266346738812</c:v>
                </c:pt>
                <c:pt idx="7">
                  <c:v>4.4067192472642533</c:v>
                </c:pt>
                <c:pt idx="8">
                  <c:v>4.5538768916005408</c:v>
                </c:pt>
                <c:pt idx="9">
                  <c:v>4.9052747784384296</c:v>
                </c:pt>
                <c:pt idx="10">
                  <c:v>4.9698132995760007</c:v>
                </c:pt>
                <c:pt idx="11">
                  <c:v>5.0498560072495371</c:v>
                </c:pt>
                <c:pt idx="12">
                  <c:v>5.1357984370502621</c:v>
                </c:pt>
                <c:pt idx="13">
                  <c:v>5.6094717951849598</c:v>
                </c:pt>
                <c:pt idx="14">
                  <c:v>5.6312117818213654</c:v>
                </c:pt>
                <c:pt idx="15">
                  <c:v>5.9506425525877269</c:v>
                </c:pt>
              </c:numCache>
            </c:numRef>
          </c:xVal>
          <c:yVal>
            <c:numRef>
              <c:f>'Datos de Vida y falla'!$N$6:$N$21</c:f>
              <c:numCache>
                <c:formatCode>0.0000</c:formatCode>
                <c:ptCount val="16"/>
                <c:pt idx="0">
                  <c:v>-3.132225247886578</c:v>
                </c:pt>
                <c:pt idx="1">
                  <c:v>-2.2124351036883803</c:v>
                </c:pt>
                <c:pt idx="2">
                  <c:v>-1.7154347305111937</c:v>
                </c:pt>
                <c:pt idx="3">
                  <c:v>-1.3638311924181556</c:v>
                </c:pt>
                <c:pt idx="4">
                  <c:v>-1.0856195815491516</c:v>
                </c:pt>
                <c:pt idx="5">
                  <c:v>-0.85088322896775781</c:v>
                </c:pt>
                <c:pt idx="6">
                  <c:v>-0.64406096627326326</c:v>
                </c:pt>
                <c:pt idx="7">
                  <c:v>-0.45577208511463796</c:v>
                </c:pt>
                <c:pt idx="8">
                  <c:v>-0.27963321033013522</c:v>
                </c:pt>
                <c:pt idx="9">
                  <c:v>-0.11073738019479781</c:v>
                </c:pt>
                <c:pt idx="10">
                  <c:v>5.5259819306327569E-2</c:v>
                </c:pt>
                <c:pt idx="11">
                  <c:v>0.22291858690292574</c:v>
                </c:pt>
                <c:pt idx="12">
                  <c:v>0.39807017632770408</c:v>
                </c:pt>
                <c:pt idx="13">
                  <c:v>0.59002280832427911</c:v>
                </c:pt>
                <c:pt idx="14">
                  <c:v>0.81830433104069467</c:v>
                </c:pt>
                <c:pt idx="15">
                  <c:v>1.1486576262915913</c:v>
                </c:pt>
              </c:numCache>
            </c:numRef>
          </c:yVal>
          <c:smooth val="0"/>
          <c:extLst xmlns:c16r2="http://schemas.microsoft.com/office/drawing/2015/06/chart">
            <c:ext xmlns:c16="http://schemas.microsoft.com/office/drawing/2014/chart" uri="{C3380CC4-5D6E-409C-BE32-E72D297353CC}">
              <c16:uniqueId val="{00000001-1420-4EB0-B65D-9C11F9C80C6F}"/>
            </c:ext>
          </c:extLst>
        </c:ser>
        <c:dLbls>
          <c:showLegendKey val="0"/>
          <c:showVal val="0"/>
          <c:showCatName val="0"/>
          <c:showSerName val="0"/>
          <c:showPercent val="0"/>
          <c:showBubbleSize val="0"/>
        </c:dLbls>
        <c:axId val="187724288"/>
        <c:axId val="187724864"/>
      </c:scatterChart>
      <c:valAx>
        <c:axId val="187724288"/>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87724864"/>
        <c:crosses val="autoZero"/>
        <c:crossBetween val="midCat"/>
      </c:valAx>
      <c:valAx>
        <c:axId val="187724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87724288"/>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0" i="0" u="none" strike="noStrike" kern="1200" spc="0" baseline="0">
                <a:solidFill>
                  <a:sysClr val="windowText" lastClr="000000">
                    <a:lumMod val="65000"/>
                    <a:lumOff val="35000"/>
                  </a:sysClr>
                </a:solidFill>
              </a:rPr>
              <a:t>Comportamiento de Vida Montaje 76 mm FF Blanco</a:t>
            </a:r>
            <a:endParaRPr lang="es-CL" sz="1400" b="1" i="0" u="none" strike="noStrike" kern="1200" spc="0" baseline="0">
              <a:solidFill>
                <a:sysClr val="windowText" lastClr="000000">
                  <a:lumMod val="65000"/>
                  <a:lumOff val="35000"/>
                </a:sysClr>
              </a:solidFill>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1" i="0" u="none" strike="noStrike" baseline="0">
                <a:effectLst/>
              </a:rPr>
              <a:t>(Bernard)</a:t>
            </a:r>
            <a:endParaRPr lang="es-CL"/>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9820454810121671"/>
                  <c:y val="-5.4629629629629724E-3"/>
                </c:manualLayout>
              </c:layout>
              <c:numFmt formatCode="General" sourceLinked="0"/>
            </c:trendlineLbl>
          </c:trendline>
          <c:xVal>
            <c:numRef>
              <c:f>'[2. SIMULACIÓN blanco periodo 2013-2018 simulacion 2019 (mant marzo 2029 pid BL).xlsm]Datos de Vida y falla'!$M$6:$M$21</c:f>
              <c:numCache>
                <c:formatCode>0.0000</c:formatCode>
                <c:ptCount val="16"/>
                <c:pt idx="0">
                  <c:v>3.1354942159291497</c:v>
                </c:pt>
                <c:pt idx="1">
                  <c:v>3.6375861597263857</c:v>
                </c:pt>
                <c:pt idx="2">
                  <c:v>4.3694478524670215</c:v>
                </c:pt>
                <c:pt idx="3">
                  <c:v>4.4426512564903167</c:v>
                </c:pt>
                <c:pt idx="4">
                  <c:v>5.0106352940962555</c:v>
                </c:pt>
                <c:pt idx="5">
                  <c:v>5.2094861528414214</c:v>
                </c:pt>
                <c:pt idx="6">
                  <c:v>5.389071729816501</c:v>
                </c:pt>
                <c:pt idx="7">
                  <c:v>6.1290502100605453</c:v>
                </c:pt>
                <c:pt idx="8">
                  <c:v>6.1820849067166321</c:v>
                </c:pt>
                <c:pt idx="9">
                  <c:v>6.2285110035911835</c:v>
                </c:pt>
              </c:numCache>
            </c:numRef>
          </c:xVal>
          <c:yVal>
            <c:numRef>
              <c:f>'[2. SIMULACIÓN blanco periodo 2013-2018 simulacion 2019 (mant marzo 2029 pid BL).xlsm]Datos de Vida y falla'!$N$6:$N$21</c:f>
              <c:numCache>
                <c:formatCode>0.0000</c:formatCode>
                <c:ptCount val="16"/>
                <c:pt idx="0">
                  <c:v>-2.6638430853881676</c:v>
                </c:pt>
                <c:pt idx="1">
                  <c:v>-1.7232631502768931</c:v>
                </c:pt>
                <c:pt idx="2">
                  <c:v>-1.2020231152465504</c:v>
                </c:pt>
                <c:pt idx="3">
                  <c:v>-0.82166651512868716</c:v>
                </c:pt>
                <c:pt idx="4">
                  <c:v>-0.50859539373414853</c:v>
                </c:pt>
                <c:pt idx="5">
                  <c:v>-0.23036544473331988</c:v>
                </c:pt>
                <c:pt idx="6">
                  <c:v>3.2924961914339322E-2</c:v>
                </c:pt>
                <c:pt idx="7">
                  <c:v>0.29903293186204805</c:v>
                </c:pt>
                <c:pt idx="8">
                  <c:v>0.59397721666038561</c:v>
                </c:pt>
                <c:pt idx="9">
                  <c:v>0.99268892949027088</c:v>
                </c:pt>
              </c:numCache>
            </c:numRef>
          </c:yVal>
          <c:smooth val="0"/>
          <c:extLst xmlns:c16r2="http://schemas.microsoft.com/office/drawing/2015/06/chart">
            <c:ext xmlns:c16="http://schemas.microsoft.com/office/drawing/2014/chart" uri="{C3380CC4-5D6E-409C-BE32-E72D297353CC}">
              <c16:uniqueId val="{00000001-2419-46CE-AD96-DB865A70ABFD}"/>
            </c:ext>
          </c:extLst>
        </c:ser>
        <c:dLbls>
          <c:showLegendKey val="0"/>
          <c:showVal val="0"/>
          <c:showCatName val="0"/>
          <c:showSerName val="0"/>
          <c:showPercent val="0"/>
          <c:showBubbleSize val="0"/>
        </c:dLbls>
        <c:axId val="187726592"/>
        <c:axId val="187727168"/>
      </c:scatterChart>
      <c:valAx>
        <c:axId val="187726592"/>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87727168"/>
        <c:crosses val="autoZero"/>
        <c:crossBetween val="midCat"/>
      </c:valAx>
      <c:valAx>
        <c:axId val="187727168"/>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87726592"/>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0" i="0" u="none" strike="noStrike" kern="1200" spc="0" baseline="0">
                <a:solidFill>
                  <a:sysClr val="windowText" lastClr="000000">
                    <a:lumMod val="65000"/>
                    <a:lumOff val="35000"/>
                  </a:sysClr>
                </a:solidFill>
              </a:rPr>
              <a:t>Comportamiento de Vida Montaje 76 mm FF Blanco</a:t>
            </a:r>
            <a:endParaRPr lang="es-CL" sz="1400" b="1" i="0" u="none" strike="noStrike" kern="1200" spc="0" baseline="0">
              <a:solidFill>
                <a:sysClr val="windowText" lastClr="000000">
                  <a:lumMod val="65000"/>
                  <a:lumOff val="35000"/>
                </a:sysClr>
              </a:solidFill>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1" i="0" u="none" strike="noStrike" baseline="0">
                <a:effectLst/>
              </a:rPr>
              <a:t>(Bernard)</a:t>
            </a:r>
            <a:endParaRPr lang="es-CL"/>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933392325959255"/>
                  <c:y val="3.6203090507726269E-3"/>
                </c:manualLayout>
              </c:layout>
              <c:numFmt formatCode="General" sourceLinked="0"/>
            </c:trendlineLbl>
          </c:trendline>
          <c:xVal>
            <c:numRef>
              <c:f>'Datos de Vida y falla'!$M$6:$M$21</c:f>
              <c:numCache>
                <c:formatCode>0.0000</c:formatCode>
                <c:ptCount val="16"/>
                <c:pt idx="0">
                  <c:v>2.4849066497880004</c:v>
                </c:pt>
                <c:pt idx="1">
                  <c:v>2.8903717578961645</c:v>
                </c:pt>
                <c:pt idx="2">
                  <c:v>3.2188758248682006</c:v>
                </c:pt>
                <c:pt idx="3">
                  <c:v>3.2958368660043291</c:v>
                </c:pt>
                <c:pt idx="4">
                  <c:v>3.4011973816621555</c:v>
                </c:pt>
                <c:pt idx="5">
                  <c:v>4.0604430105464191</c:v>
                </c:pt>
                <c:pt idx="6">
                  <c:v>4.3307333402863311</c:v>
                </c:pt>
                <c:pt idx="7">
                  <c:v>4.4067192472642533</c:v>
                </c:pt>
                <c:pt idx="8">
                  <c:v>4.5325994931532563</c:v>
                </c:pt>
                <c:pt idx="9">
                  <c:v>4.8828019225863706</c:v>
                </c:pt>
                <c:pt idx="10">
                  <c:v>4.990432586778736</c:v>
                </c:pt>
                <c:pt idx="11">
                  <c:v>5.0689042022202315</c:v>
                </c:pt>
                <c:pt idx="12">
                  <c:v>5.1298987149230735</c:v>
                </c:pt>
                <c:pt idx="13">
                  <c:v>5.5947113796018391</c:v>
                </c:pt>
                <c:pt idx="14">
                  <c:v>5.6312117818213654</c:v>
                </c:pt>
                <c:pt idx="15">
                  <c:v>6.0980742821662401</c:v>
                </c:pt>
              </c:numCache>
            </c:numRef>
          </c:xVal>
          <c:yVal>
            <c:numRef>
              <c:f>'Datos de Vida y falla'!$N$6:$N$21</c:f>
              <c:numCache>
                <c:formatCode>0.0000</c:formatCode>
                <c:ptCount val="16"/>
                <c:pt idx="0">
                  <c:v>-3.132225247886578</c:v>
                </c:pt>
                <c:pt idx="1">
                  <c:v>-2.2124351036883803</c:v>
                </c:pt>
                <c:pt idx="2">
                  <c:v>-1.7154347305111937</c:v>
                </c:pt>
                <c:pt idx="3">
                  <c:v>-1.3638311924181556</c:v>
                </c:pt>
                <c:pt idx="4">
                  <c:v>-1.0856195815491516</c:v>
                </c:pt>
                <c:pt idx="5">
                  <c:v>-0.85088322896775781</c:v>
                </c:pt>
                <c:pt idx="6">
                  <c:v>-0.64406096627326326</c:v>
                </c:pt>
                <c:pt idx="7">
                  <c:v>-0.45577208511463796</c:v>
                </c:pt>
                <c:pt idx="8">
                  <c:v>-0.27963321033013522</c:v>
                </c:pt>
                <c:pt idx="9">
                  <c:v>-0.11073738019479781</c:v>
                </c:pt>
                <c:pt idx="10">
                  <c:v>5.5259819306327569E-2</c:v>
                </c:pt>
                <c:pt idx="11">
                  <c:v>0.22291858690292574</c:v>
                </c:pt>
                <c:pt idx="12">
                  <c:v>0.39807017632770408</c:v>
                </c:pt>
                <c:pt idx="13">
                  <c:v>0.59002280832427911</c:v>
                </c:pt>
                <c:pt idx="14">
                  <c:v>0.81830433104069467</c:v>
                </c:pt>
                <c:pt idx="15">
                  <c:v>1.1486576262915913</c:v>
                </c:pt>
              </c:numCache>
            </c:numRef>
          </c:yVal>
          <c:smooth val="0"/>
          <c:extLst xmlns:c16r2="http://schemas.microsoft.com/office/drawing/2015/06/chart">
            <c:ext xmlns:c16="http://schemas.microsoft.com/office/drawing/2014/chart" uri="{C3380CC4-5D6E-409C-BE32-E72D297353CC}">
              <c16:uniqueId val="{00000001-7BE9-4605-8CFD-19107384F9BB}"/>
            </c:ext>
          </c:extLst>
        </c:ser>
        <c:dLbls>
          <c:showLegendKey val="0"/>
          <c:showVal val="0"/>
          <c:showCatName val="0"/>
          <c:showSerName val="0"/>
          <c:showPercent val="0"/>
          <c:showBubbleSize val="0"/>
        </c:dLbls>
        <c:axId val="234865792"/>
        <c:axId val="258334720"/>
      </c:scatterChart>
      <c:valAx>
        <c:axId val="234865792"/>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58334720"/>
        <c:crosses val="autoZero"/>
        <c:crossBetween val="midCat"/>
      </c:valAx>
      <c:valAx>
        <c:axId val="258334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34865792"/>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t>Comportamiento de Falla </a:t>
            </a:r>
            <a:r>
              <a:rPr lang="es-CL" sz="1000" b="0" i="0" u="none" strike="noStrike" kern="1200" spc="0" baseline="0">
                <a:solidFill>
                  <a:sysClr val="windowText" lastClr="000000">
                    <a:lumMod val="65000"/>
                    <a:lumOff val="35000"/>
                  </a:sysClr>
                </a:solidFill>
              </a:rPr>
              <a:t>Montaje 76 mm FF Riveros</a:t>
            </a:r>
            <a:endParaRPr lang="en-US" sz="1000"/>
          </a:p>
        </c:rich>
      </c:tx>
      <c:overlay val="0"/>
      <c:spPr>
        <a:noFill/>
        <a:ln>
          <a:noFill/>
        </a:ln>
        <a:effectLst/>
      </c:spPr>
    </c:title>
    <c:autoTitleDeleted val="0"/>
    <c:plotArea>
      <c:layout>
        <c:manualLayout>
          <c:layoutTarget val="inner"/>
          <c:xMode val="edge"/>
          <c:yMode val="edge"/>
          <c:x val="0.17851076834573759"/>
          <c:y val="0.12975567243283775"/>
          <c:w val="0.75416367474613621"/>
          <c:h val="0.79711671176238119"/>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0173172022039766"/>
                  <c:y val="1.3824228028503563E-2"/>
                </c:manualLayout>
              </c:layout>
              <c:numFmt formatCode="General" sourceLinked="0"/>
            </c:trendlineLbl>
          </c:trendline>
          <c:xVal>
            <c:numRef>
              <c:f>'[1. SIMULACIÓN RIVEROS (ACTUAL INSTALADO NUS 416742) - WEIBUL - NORMAL 2019-2025 - simulacion 2025.xlsm]Datos de Vida y falla'!$Z$5:$Z$20</c:f>
              <c:numCache>
                <c:formatCode>0.0000</c:formatCode>
                <c:ptCount val="16"/>
                <c:pt idx="0">
                  <c:v>1</c:v>
                </c:pt>
                <c:pt idx="1">
                  <c:v>1</c:v>
                </c:pt>
                <c:pt idx="2">
                  <c:v>2</c:v>
                </c:pt>
                <c:pt idx="3">
                  <c:v>3</c:v>
                </c:pt>
                <c:pt idx="4">
                  <c:v>3</c:v>
                </c:pt>
                <c:pt idx="5">
                  <c:v>5</c:v>
                </c:pt>
                <c:pt idx="6">
                  <c:v>6</c:v>
                </c:pt>
                <c:pt idx="7">
                  <c:v>9</c:v>
                </c:pt>
                <c:pt idx="8">
                  <c:v>11</c:v>
                </c:pt>
                <c:pt idx="9">
                  <c:v>23</c:v>
                </c:pt>
                <c:pt idx="10">
                  <c:v>26</c:v>
                </c:pt>
                <c:pt idx="11">
                  <c:v>30</c:v>
                </c:pt>
                <c:pt idx="12">
                  <c:v>32</c:v>
                </c:pt>
                <c:pt idx="13">
                  <c:v>45</c:v>
                </c:pt>
                <c:pt idx="14">
                  <c:v>63</c:v>
                </c:pt>
                <c:pt idx="15">
                  <c:v>80</c:v>
                </c:pt>
              </c:numCache>
            </c:numRef>
          </c:xVal>
          <c:yVal>
            <c:numRef>
              <c:f>'[1. SIMULACIÓN RIVEROS (ACTUAL INSTALADO NUS 416742) - WEIBUL - NORMAL 2019-2025 - simulacion 2025.xlsm]Datos de Vida y falla'!$AB$5:$AB$20</c:f>
              <c:numCache>
                <c:formatCode>0.00000</c:formatCode>
                <c:ptCount val="16"/>
                <c:pt idx="0">
                  <c:v>-1.7203664381457198</c:v>
                </c:pt>
                <c:pt idx="1">
                  <c:v>-1.2609771685257145</c:v>
                </c:pt>
                <c:pt idx="2">
                  <c:v>-0.9755887682569333</c:v>
                </c:pt>
                <c:pt idx="3">
                  <c:v>-0.75338347142312179</c:v>
                </c:pt>
                <c:pt idx="4">
                  <c:v>-0.56338796326795371</c:v>
                </c:pt>
                <c:pt idx="5">
                  <c:v>-0.39191373894379228</c:v>
                </c:pt>
                <c:pt idx="6">
                  <c:v>-0.23131103977423792</c:v>
                </c:pt>
                <c:pt idx="7">
                  <c:v>-7.6496133173260747E-2</c:v>
                </c:pt>
                <c:pt idx="8">
                  <c:v>7.64961331732609E-2</c:v>
                </c:pt>
                <c:pt idx="9">
                  <c:v>0.23131103977423792</c:v>
                </c:pt>
                <c:pt idx="10">
                  <c:v>0.39191373894379233</c:v>
                </c:pt>
                <c:pt idx="11">
                  <c:v>0.56338796326795371</c:v>
                </c:pt>
                <c:pt idx="12">
                  <c:v>0.7533834714231219</c:v>
                </c:pt>
                <c:pt idx="13">
                  <c:v>0.97558876825693253</c:v>
                </c:pt>
                <c:pt idx="14">
                  <c:v>1.2609771685257145</c:v>
                </c:pt>
                <c:pt idx="15">
                  <c:v>1.7203664381457211</c:v>
                </c:pt>
              </c:numCache>
            </c:numRef>
          </c:yVal>
          <c:smooth val="0"/>
          <c:extLst xmlns:c16r2="http://schemas.microsoft.com/office/drawing/2015/06/chart">
            <c:ext xmlns:c16="http://schemas.microsoft.com/office/drawing/2014/chart" uri="{C3380CC4-5D6E-409C-BE32-E72D297353CC}">
              <c16:uniqueId val="{00000001-D505-4F16-8467-AA41CCDB89D8}"/>
            </c:ext>
          </c:extLst>
        </c:ser>
        <c:dLbls>
          <c:showLegendKey val="0"/>
          <c:showVal val="0"/>
          <c:showCatName val="0"/>
          <c:showSerName val="0"/>
          <c:showPercent val="0"/>
          <c:showBubbleSize val="0"/>
        </c:dLbls>
        <c:axId val="258335296"/>
        <c:axId val="258335872"/>
      </c:scatterChart>
      <c:valAx>
        <c:axId val="258335296"/>
        <c:scaling>
          <c:orientation val="minMax"/>
          <c:min val="2.8"/>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58335872"/>
        <c:crosses val="autoZero"/>
        <c:crossBetween val="midCat"/>
      </c:valAx>
      <c:valAx>
        <c:axId val="258335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58335296"/>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a:t>Comportamiento de Falla </a:t>
            </a:r>
            <a:r>
              <a:rPr lang="es-CL" sz="1000" b="0" i="0" u="none" strike="noStrike" kern="1200" spc="0" baseline="0">
                <a:solidFill>
                  <a:sysClr val="windowText" lastClr="000000">
                    <a:lumMod val="65000"/>
                    <a:lumOff val="35000"/>
                  </a:sysClr>
                </a:solidFill>
              </a:rPr>
              <a:t>Montaje 76 mm FF Blanco  2013-2018</a:t>
            </a:r>
            <a:endParaRPr lang="en-US" sz="1000"/>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29845159185610276"/>
                  <c:y val="-1.5088967971530249E-2"/>
                </c:manualLayout>
              </c:layout>
              <c:numFmt formatCode="General" sourceLinked="0"/>
            </c:trendlineLbl>
          </c:trendline>
          <c:xVal>
            <c:numRef>
              <c:f>'[2. SIMULACIÓN blanco periodo 2013-2018 simulacion 2019 (mant marzo 2029 pid BL).xlsm]Datos de Vida y falla'!$Z$5:$Z$20</c:f>
              <c:numCache>
                <c:formatCode>0.0000</c:formatCode>
                <c:ptCount val="16"/>
                <c:pt idx="0">
                  <c:v>3</c:v>
                </c:pt>
                <c:pt idx="1">
                  <c:v>4</c:v>
                </c:pt>
                <c:pt idx="2">
                  <c:v>4</c:v>
                </c:pt>
                <c:pt idx="3">
                  <c:v>5</c:v>
                </c:pt>
                <c:pt idx="4">
                  <c:v>5</c:v>
                </c:pt>
                <c:pt idx="5">
                  <c:v>6</c:v>
                </c:pt>
                <c:pt idx="6">
                  <c:v>35</c:v>
                </c:pt>
                <c:pt idx="7">
                  <c:v>64</c:v>
                </c:pt>
                <c:pt idx="8">
                  <c:v>79</c:v>
                </c:pt>
                <c:pt idx="9">
                  <c:v>146</c:v>
                </c:pt>
              </c:numCache>
            </c:numRef>
          </c:xVal>
          <c:yVal>
            <c:numRef>
              <c:f>'[2. SIMULACIÓN blanco periodo 2013-2018 simulacion 2019 (mant marzo 2029 pid BL).xlsm]Datos de Vida y falla'!$AB$5:$AB$20</c:f>
              <c:numCache>
                <c:formatCode>0.00000</c:formatCode>
                <c:ptCount val="16"/>
                <c:pt idx="0">
                  <c:v>-1.4961468762163621</c:v>
                </c:pt>
                <c:pt idx="1">
                  <c:v>-0.9803303522249297</c:v>
                </c:pt>
                <c:pt idx="2">
                  <c:v>-0.64453160610661309</c:v>
                </c:pt>
                <c:pt idx="3">
                  <c:v>-0.36979067802381937</c:v>
                </c:pt>
                <c:pt idx="4">
                  <c:v>-0.12080416150268274</c:v>
                </c:pt>
                <c:pt idx="5">
                  <c:v>0.12080416150268287</c:v>
                </c:pt>
                <c:pt idx="6">
                  <c:v>0.3697906780238196</c:v>
                </c:pt>
                <c:pt idx="7">
                  <c:v>0.64453160610661364</c:v>
                </c:pt>
                <c:pt idx="8">
                  <c:v>0.98033035222492937</c:v>
                </c:pt>
                <c:pt idx="9">
                  <c:v>1.4961468762163617</c:v>
                </c:pt>
              </c:numCache>
            </c:numRef>
          </c:yVal>
          <c:smooth val="0"/>
          <c:extLst xmlns:c16r2="http://schemas.microsoft.com/office/drawing/2015/06/chart">
            <c:ext xmlns:c16="http://schemas.microsoft.com/office/drawing/2014/chart" uri="{C3380CC4-5D6E-409C-BE32-E72D297353CC}">
              <c16:uniqueId val="{00000001-D505-4F16-8467-AA41CCDB89D8}"/>
            </c:ext>
          </c:extLst>
        </c:ser>
        <c:dLbls>
          <c:showLegendKey val="0"/>
          <c:showVal val="0"/>
          <c:showCatName val="0"/>
          <c:showSerName val="0"/>
          <c:showPercent val="0"/>
          <c:showBubbleSize val="0"/>
        </c:dLbls>
        <c:axId val="258337600"/>
        <c:axId val="258338176"/>
      </c:scatterChart>
      <c:valAx>
        <c:axId val="258337600"/>
        <c:scaling>
          <c:orientation val="minMax"/>
          <c:min val="2.8"/>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58338176"/>
        <c:crosses val="autoZero"/>
        <c:crossBetween val="midCat"/>
      </c:valAx>
      <c:valAx>
        <c:axId val="258338176"/>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58337600"/>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Comportamiento de Falla </a:t>
            </a:r>
            <a:r>
              <a:rPr lang="es-CL" sz="1400" b="0" i="0" u="none" strike="noStrike" kern="1200" spc="0" baseline="0">
                <a:solidFill>
                  <a:sysClr val="windowText" lastClr="000000">
                    <a:lumMod val="65000"/>
                    <a:lumOff val="35000"/>
                  </a:sysClr>
                </a:solidFill>
              </a:rPr>
              <a:t>Montaje 76 mm FF Blanco 2020-2026</a:t>
            </a:r>
            <a:endParaRPr lang="en-US"/>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22621596740705915"/>
                  <c:y val="-1.5088967971530249E-2"/>
                </c:manualLayout>
              </c:layout>
              <c:numFmt formatCode="General" sourceLinked="0"/>
            </c:trendlineLbl>
          </c:trendline>
          <c:xVal>
            <c:numRef>
              <c:f>'[3. SIMULACIÓN blanco PARA 2027 (INSTALADO 2020 A 2026).xlsm]Datos de Vida y falla'!$Z$5:$Z$14</c:f>
              <c:numCache>
                <c:formatCode>0.0000</c:formatCode>
                <c:ptCount val="10"/>
                <c:pt idx="0">
                  <c:v>2</c:v>
                </c:pt>
                <c:pt idx="1">
                  <c:v>5</c:v>
                </c:pt>
                <c:pt idx="2">
                  <c:v>6</c:v>
                </c:pt>
                <c:pt idx="3">
                  <c:v>9</c:v>
                </c:pt>
                <c:pt idx="4">
                  <c:v>23</c:v>
                </c:pt>
                <c:pt idx="5">
                  <c:v>30</c:v>
                </c:pt>
                <c:pt idx="6">
                  <c:v>32</c:v>
                </c:pt>
                <c:pt idx="7">
                  <c:v>46</c:v>
                </c:pt>
                <c:pt idx="8">
                  <c:v>63</c:v>
                </c:pt>
                <c:pt idx="9">
                  <c:v>80</c:v>
                </c:pt>
              </c:numCache>
            </c:numRef>
          </c:xVal>
          <c:yVal>
            <c:numRef>
              <c:f>'[3. SIMULACIÓN blanco PARA 2027 (INSTALADO 2020 A 2026).xlsm]Datos de Vida y falla'!$AB$5:$AB$14</c:f>
              <c:numCache>
                <c:formatCode>0.00000</c:formatCode>
                <c:ptCount val="10"/>
                <c:pt idx="0">
                  <c:v>-1.4961468762163621</c:v>
                </c:pt>
                <c:pt idx="1">
                  <c:v>-0.9803303522249297</c:v>
                </c:pt>
                <c:pt idx="2">
                  <c:v>-0.64453160610661309</c:v>
                </c:pt>
                <c:pt idx="3">
                  <c:v>-0.36979067802381937</c:v>
                </c:pt>
                <c:pt idx="4">
                  <c:v>-0.12080416150268274</c:v>
                </c:pt>
                <c:pt idx="5">
                  <c:v>0.12080416150268287</c:v>
                </c:pt>
                <c:pt idx="6">
                  <c:v>0.3697906780238196</c:v>
                </c:pt>
                <c:pt idx="7">
                  <c:v>0.64453160610661364</c:v>
                </c:pt>
                <c:pt idx="8">
                  <c:v>0.98033035222492937</c:v>
                </c:pt>
                <c:pt idx="9">
                  <c:v>1.4961468762163617</c:v>
                </c:pt>
              </c:numCache>
            </c:numRef>
          </c:yVal>
          <c:smooth val="0"/>
          <c:extLst xmlns:c16r2="http://schemas.microsoft.com/office/drawing/2015/06/chart">
            <c:ext xmlns:c16="http://schemas.microsoft.com/office/drawing/2014/chart" uri="{C3380CC4-5D6E-409C-BE32-E72D297353CC}">
              <c16:uniqueId val="{00000001-D505-4F16-8467-AA41CCDB89D8}"/>
            </c:ext>
          </c:extLst>
        </c:ser>
        <c:dLbls>
          <c:showLegendKey val="0"/>
          <c:showVal val="0"/>
          <c:showCatName val="0"/>
          <c:showSerName val="0"/>
          <c:showPercent val="0"/>
          <c:showBubbleSize val="0"/>
        </c:dLbls>
        <c:axId val="258341632"/>
        <c:axId val="258342208"/>
      </c:scatterChart>
      <c:valAx>
        <c:axId val="258341632"/>
        <c:scaling>
          <c:orientation val="minMax"/>
          <c:min val="2.8"/>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58342208"/>
        <c:crosses val="autoZero"/>
        <c:crossBetween val="midCat"/>
      </c:valAx>
      <c:valAx>
        <c:axId val="258342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58341632"/>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(hoja4)'!$BA$7</c:f>
              <c:strCache>
                <c:ptCount val="1"/>
                <c:pt idx="0">
                  <c:v>FRECUENCIA</c:v>
                </c:pt>
              </c:strCache>
            </c:strRef>
          </c:tx>
          <c:invertIfNegative val="0"/>
          <c:cat>
            <c:numRef>
              <c:f>'Simulacion sistema (hoja4)'!$AX$8:$AX$21</c:f>
              <c:numCache>
                <c:formatCode>0.00%</c:formatCode>
                <c:ptCount val="14"/>
                <c:pt idx="0">
                  <c:v>0.42792314527238323</c:v>
                </c:pt>
                <c:pt idx="1">
                  <c:v>0.47029920858554003</c:v>
                </c:pt>
                <c:pt idx="2">
                  <c:v>0.51267527189869688</c:v>
                </c:pt>
                <c:pt idx="3">
                  <c:v>0.55505133521185357</c:v>
                </c:pt>
                <c:pt idx="4">
                  <c:v>0.59742739852501048</c:v>
                </c:pt>
                <c:pt idx="5">
                  <c:v>0.63980346183816716</c:v>
                </c:pt>
                <c:pt idx="6">
                  <c:v>0.68217952515132407</c:v>
                </c:pt>
                <c:pt idx="7">
                  <c:v>0.72455558846448076</c:v>
                </c:pt>
                <c:pt idx="8">
                  <c:v>0.76693165177763767</c:v>
                </c:pt>
                <c:pt idx="9">
                  <c:v>0.80930771509079436</c:v>
                </c:pt>
                <c:pt idx="10">
                  <c:v>0.85168377840395126</c:v>
                </c:pt>
                <c:pt idx="11">
                  <c:v>0.89405984171710795</c:v>
                </c:pt>
                <c:pt idx="12">
                  <c:v>0.93643590503026486</c:v>
                </c:pt>
                <c:pt idx="13">
                  <c:v>0.97881196834342155</c:v>
                </c:pt>
              </c:numCache>
            </c:numRef>
          </c:cat>
          <c:val>
            <c:numRef>
              <c:f>'Simulacion sistema (hoja4)'!$BA$8:$BA$21</c:f>
              <c:numCache>
                <c:formatCode>General</c:formatCode>
                <c:ptCount val="14"/>
                <c:pt idx="0">
                  <c:v>5</c:v>
                </c:pt>
                <c:pt idx="1">
                  <c:v>9</c:v>
                </c:pt>
                <c:pt idx="2">
                  <c:v>24</c:v>
                </c:pt>
                <c:pt idx="3">
                  <c:v>56</c:v>
                </c:pt>
                <c:pt idx="4">
                  <c:v>114</c:v>
                </c:pt>
                <c:pt idx="5">
                  <c:v>177</c:v>
                </c:pt>
                <c:pt idx="6">
                  <c:v>313</c:v>
                </c:pt>
                <c:pt idx="7">
                  <c:v>421</c:v>
                </c:pt>
                <c:pt idx="8">
                  <c:v>619</c:v>
                </c:pt>
                <c:pt idx="9">
                  <c:v>768</c:v>
                </c:pt>
                <c:pt idx="10">
                  <c:v>752</c:v>
                </c:pt>
                <c:pt idx="11">
                  <c:v>708</c:v>
                </c:pt>
                <c:pt idx="12">
                  <c:v>574</c:v>
                </c:pt>
                <c:pt idx="13">
                  <c:v>460</c:v>
                </c:pt>
              </c:numCache>
            </c:numRef>
          </c:val>
          <c:extLst xmlns:c16r2="http://schemas.microsoft.com/office/drawing/2015/06/chart">
            <c:ext xmlns:c16="http://schemas.microsoft.com/office/drawing/2014/chart" uri="{C3380CC4-5D6E-409C-BE32-E72D297353CC}">
              <c16:uniqueId val="{00000000-A7EA-48D3-94AF-9FD690EAFBDF}"/>
            </c:ext>
          </c:extLst>
        </c:ser>
        <c:dLbls>
          <c:showLegendKey val="0"/>
          <c:showVal val="0"/>
          <c:showCatName val="0"/>
          <c:showSerName val="0"/>
          <c:showPercent val="0"/>
          <c:showBubbleSize val="0"/>
        </c:dLbls>
        <c:gapWidth val="150"/>
        <c:axId val="320773120"/>
        <c:axId val="258450560"/>
      </c:barChart>
      <c:lineChart>
        <c:grouping val="standard"/>
        <c:varyColors val="0"/>
        <c:ser>
          <c:idx val="1"/>
          <c:order val="1"/>
          <c:tx>
            <c:strRef>
              <c:f>'Simulacion sistema (hoja4)'!$BB$7</c:f>
              <c:strCache>
                <c:ptCount val="1"/>
                <c:pt idx="0">
                  <c:v>FREC. ACUMULADA</c:v>
                </c:pt>
              </c:strCache>
            </c:strRef>
          </c:tx>
          <c:val>
            <c:numRef>
              <c:f>'Simulacion sistema (hoja4)'!$BB$8:$BB$21</c:f>
              <c:numCache>
                <c:formatCode>General</c:formatCode>
                <c:ptCount val="14"/>
                <c:pt idx="0">
                  <c:v>5</c:v>
                </c:pt>
                <c:pt idx="1">
                  <c:v>14</c:v>
                </c:pt>
                <c:pt idx="2">
                  <c:v>38</c:v>
                </c:pt>
                <c:pt idx="3">
                  <c:v>94</c:v>
                </c:pt>
                <c:pt idx="4">
                  <c:v>208</c:v>
                </c:pt>
                <c:pt idx="5">
                  <c:v>385</c:v>
                </c:pt>
                <c:pt idx="6">
                  <c:v>698</c:v>
                </c:pt>
                <c:pt idx="7">
                  <c:v>1119</c:v>
                </c:pt>
                <c:pt idx="8">
                  <c:v>1738</c:v>
                </c:pt>
                <c:pt idx="9">
                  <c:v>2506</c:v>
                </c:pt>
                <c:pt idx="10">
                  <c:v>3258</c:v>
                </c:pt>
                <c:pt idx="11">
                  <c:v>3966</c:v>
                </c:pt>
                <c:pt idx="12">
                  <c:v>4540</c:v>
                </c:pt>
                <c:pt idx="13">
                  <c:v>5000</c:v>
                </c:pt>
              </c:numCache>
            </c:numRef>
          </c:val>
          <c:smooth val="0"/>
          <c:extLst xmlns:c16r2="http://schemas.microsoft.com/office/drawing/2015/06/chart">
            <c:ext xmlns:c16="http://schemas.microsoft.com/office/drawing/2014/chart" uri="{C3380CC4-5D6E-409C-BE32-E72D297353CC}">
              <c16:uniqueId val="{00000001-A7EA-48D3-94AF-9FD690EAFBDF}"/>
            </c:ext>
          </c:extLst>
        </c:ser>
        <c:dLbls>
          <c:showLegendKey val="0"/>
          <c:showVal val="0"/>
          <c:showCatName val="0"/>
          <c:showSerName val="0"/>
          <c:showPercent val="0"/>
          <c:showBubbleSize val="0"/>
        </c:dLbls>
        <c:marker val="1"/>
        <c:smooth val="0"/>
        <c:axId val="321795072"/>
        <c:axId val="258452864"/>
      </c:lineChart>
      <c:catAx>
        <c:axId val="320773120"/>
        <c:scaling>
          <c:orientation val="minMax"/>
        </c:scaling>
        <c:delete val="0"/>
        <c:axPos val="b"/>
        <c:numFmt formatCode="0.00%" sourceLinked="1"/>
        <c:majorTickMark val="out"/>
        <c:minorTickMark val="none"/>
        <c:tickLblPos val="nextTo"/>
        <c:crossAx val="258450560"/>
        <c:crosses val="autoZero"/>
        <c:auto val="1"/>
        <c:lblAlgn val="ctr"/>
        <c:lblOffset val="100"/>
        <c:noMultiLvlLbl val="0"/>
      </c:catAx>
      <c:valAx>
        <c:axId val="258450560"/>
        <c:scaling>
          <c:orientation val="minMax"/>
        </c:scaling>
        <c:delete val="0"/>
        <c:axPos val="l"/>
        <c:majorGridlines/>
        <c:numFmt formatCode="General" sourceLinked="1"/>
        <c:majorTickMark val="out"/>
        <c:minorTickMark val="none"/>
        <c:tickLblPos val="nextTo"/>
        <c:crossAx val="320773120"/>
        <c:crosses val="autoZero"/>
        <c:crossBetween val="between"/>
      </c:valAx>
      <c:valAx>
        <c:axId val="258452864"/>
        <c:scaling>
          <c:orientation val="minMax"/>
        </c:scaling>
        <c:delete val="0"/>
        <c:axPos val="r"/>
        <c:numFmt formatCode="General" sourceLinked="1"/>
        <c:majorTickMark val="out"/>
        <c:minorTickMark val="none"/>
        <c:tickLblPos val="nextTo"/>
        <c:crossAx val="321795072"/>
        <c:crosses val="max"/>
        <c:crossBetween val="between"/>
      </c:valAx>
      <c:catAx>
        <c:axId val="321795072"/>
        <c:scaling>
          <c:orientation val="minMax"/>
        </c:scaling>
        <c:delete val="1"/>
        <c:axPos val="b"/>
        <c:majorTickMark val="out"/>
        <c:minorTickMark val="none"/>
        <c:tickLblPos val="none"/>
        <c:crossAx val="258452864"/>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(hoja4)'!$BA$7</c:f>
              <c:strCache>
                <c:ptCount val="1"/>
                <c:pt idx="0">
                  <c:v>FRECUENCIA</c:v>
                </c:pt>
              </c:strCache>
            </c:strRef>
          </c:tx>
          <c:invertIfNegative val="0"/>
          <c:cat>
            <c:numRef>
              <c:f>'Simulacion sistema (hoja4)'!$AX$86:$AX$99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(hoja4)'!$BA$86:$BA$99</c:f>
              <c:numCache>
                <c:formatCode>General</c:formatCode>
                <c:ptCount val="14"/>
                <c:pt idx="0">
                  <c:v>2494</c:v>
                </c:pt>
                <c:pt idx="1">
                  <c:v>353</c:v>
                </c:pt>
                <c:pt idx="2">
                  <c:v>349</c:v>
                </c:pt>
                <c:pt idx="3">
                  <c:v>300</c:v>
                </c:pt>
                <c:pt idx="4">
                  <c:v>274</c:v>
                </c:pt>
                <c:pt idx="5">
                  <c:v>257</c:v>
                </c:pt>
                <c:pt idx="6">
                  <c:v>215</c:v>
                </c:pt>
                <c:pt idx="7">
                  <c:v>149</c:v>
                </c:pt>
                <c:pt idx="8">
                  <c:v>152</c:v>
                </c:pt>
                <c:pt idx="9">
                  <c:v>118</c:v>
                </c:pt>
                <c:pt idx="10">
                  <c:v>86</c:v>
                </c:pt>
                <c:pt idx="11">
                  <c:v>71</c:v>
                </c:pt>
                <c:pt idx="12">
                  <c:v>39</c:v>
                </c:pt>
                <c:pt idx="13">
                  <c:v>143</c:v>
                </c:pt>
              </c:numCache>
            </c:numRef>
          </c:val>
          <c:extLst xmlns:c16r2="http://schemas.microsoft.com/office/drawing/2015/06/chart">
            <c:ext xmlns:c16="http://schemas.microsoft.com/office/drawing/2014/chart" uri="{C3380CC4-5D6E-409C-BE32-E72D297353CC}">
              <c16:uniqueId val="{00000000-0201-4F33-B79F-25C924C8C09F}"/>
            </c:ext>
          </c:extLst>
        </c:ser>
        <c:dLbls>
          <c:showLegendKey val="0"/>
          <c:showVal val="0"/>
          <c:showCatName val="0"/>
          <c:showSerName val="0"/>
          <c:showPercent val="0"/>
          <c:showBubbleSize val="0"/>
        </c:dLbls>
        <c:gapWidth val="150"/>
        <c:axId val="320773632"/>
        <c:axId val="258454592"/>
      </c:barChart>
      <c:lineChart>
        <c:grouping val="standard"/>
        <c:varyColors val="0"/>
        <c:ser>
          <c:idx val="1"/>
          <c:order val="1"/>
          <c:tx>
            <c:strRef>
              <c:f>'Simulacion sistema (hoja4)'!$BB$7</c:f>
              <c:strCache>
                <c:ptCount val="1"/>
                <c:pt idx="0">
                  <c:v>FREC. ACUMULADA</c:v>
                </c:pt>
              </c:strCache>
            </c:strRef>
          </c:tx>
          <c:cat>
            <c:numRef>
              <c:f>'Simulacion sistema (hoja4)'!$AX$86:$AX$99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(hoja4)'!$BB$86:$BB$99</c:f>
              <c:numCache>
                <c:formatCode>General</c:formatCode>
                <c:ptCount val="14"/>
                <c:pt idx="0">
                  <c:v>2494</c:v>
                </c:pt>
                <c:pt idx="1">
                  <c:v>2847</c:v>
                </c:pt>
                <c:pt idx="2">
                  <c:v>3196</c:v>
                </c:pt>
                <c:pt idx="3">
                  <c:v>3496</c:v>
                </c:pt>
                <c:pt idx="4">
                  <c:v>3770</c:v>
                </c:pt>
                <c:pt idx="5">
                  <c:v>4027</c:v>
                </c:pt>
                <c:pt idx="6">
                  <c:v>4242</c:v>
                </c:pt>
                <c:pt idx="7">
                  <c:v>4391</c:v>
                </c:pt>
                <c:pt idx="8">
                  <c:v>4543</c:v>
                </c:pt>
                <c:pt idx="9">
                  <c:v>4661</c:v>
                </c:pt>
                <c:pt idx="10">
                  <c:v>4747</c:v>
                </c:pt>
                <c:pt idx="11">
                  <c:v>4818</c:v>
                </c:pt>
                <c:pt idx="12">
                  <c:v>4857</c:v>
                </c:pt>
                <c:pt idx="13">
                  <c:v>5000</c:v>
                </c:pt>
              </c:numCache>
            </c:numRef>
          </c:val>
          <c:smooth val="0"/>
          <c:extLst xmlns:c16r2="http://schemas.microsoft.com/office/drawing/2015/06/chart">
            <c:ext xmlns:c16="http://schemas.microsoft.com/office/drawing/2014/chart" uri="{C3380CC4-5D6E-409C-BE32-E72D297353CC}">
              <c16:uniqueId val="{00000001-0201-4F33-B79F-25C924C8C09F}"/>
            </c:ext>
          </c:extLst>
        </c:ser>
        <c:dLbls>
          <c:showLegendKey val="0"/>
          <c:showVal val="0"/>
          <c:showCatName val="0"/>
          <c:showSerName val="0"/>
          <c:showPercent val="0"/>
          <c:showBubbleSize val="0"/>
        </c:dLbls>
        <c:marker val="1"/>
        <c:smooth val="0"/>
        <c:axId val="321797120"/>
        <c:axId val="258455168"/>
      </c:lineChart>
      <c:catAx>
        <c:axId val="320773632"/>
        <c:scaling>
          <c:orientation val="minMax"/>
        </c:scaling>
        <c:delete val="0"/>
        <c:axPos val="b"/>
        <c:numFmt formatCode="0.00%" sourceLinked="1"/>
        <c:majorTickMark val="out"/>
        <c:minorTickMark val="none"/>
        <c:tickLblPos val="nextTo"/>
        <c:crossAx val="258454592"/>
        <c:crosses val="autoZero"/>
        <c:auto val="1"/>
        <c:lblAlgn val="ctr"/>
        <c:lblOffset val="100"/>
        <c:noMultiLvlLbl val="0"/>
      </c:catAx>
      <c:valAx>
        <c:axId val="258454592"/>
        <c:scaling>
          <c:orientation val="minMax"/>
        </c:scaling>
        <c:delete val="0"/>
        <c:axPos val="l"/>
        <c:majorGridlines/>
        <c:numFmt formatCode="General" sourceLinked="1"/>
        <c:majorTickMark val="out"/>
        <c:minorTickMark val="none"/>
        <c:tickLblPos val="nextTo"/>
        <c:crossAx val="320773632"/>
        <c:crosses val="autoZero"/>
        <c:crossBetween val="between"/>
      </c:valAx>
      <c:valAx>
        <c:axId val="258455168"/>
        <c:scaling>
          <c:orientation val="minMax"/>
        </c:scaling>
        <c:delete val="0"/>
        <c:axPos val="r"/>
        <c:numFmt formatCode="General" sourceLinked="1"/>
        <c:majorTickMark val="out"/>
        <c:minorTickMark val="none"/>
        <c:tickLblPos val="nextTo"/>
        <c:crossAx val="321797120"/>
        <c:crosses val="max"/>
        <c:crossBetween val="between"/>
      </c:valAx>
      <c:catAx>
        <c:axId val="321797120"/>
        <c:scaling>
          <c:orientation val="minMax"/>
        </c:scaling>
        <c:delete val="1"/>
        <c:axPos val="b"/>
        <c:numFmt formatCode="0.00%" sourceLinked="1"/>
        <c:majorTickMark val="out"/>
        <c:minorTickMark val="none"/>
        <c:tickLblPos val="none"/>
        <c:crossAx val="258455168"/>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(hoja4)'!$BA$7</c:f>
              <c:strCache>
                <c:ptCount val="1"/>
                <c:pt idx="0">
                  <c:v>FRECUENCIA</c:v>
                </c:pt>
              </c:strCache>
            </c:strRef>
          </c:tx>
          <c:invertIfNegative val="0"/>
          <c:cat>
            <c:numRef>
              <c:f>'Simulacion sistema (hoja4)'!$AX$46:$AX$50</c:f>
              <c:numCache>
                <c:formatCode>_ * #,##0.000_ ;_ * \-#,##0.000_ ;_ * "-"_ ;_ @_ </c:formatCode>
                <c:ptCount val="5"/>
                <c:pt idx="0">
                  <c:v>0</c:v>
                </c:pt>
                <c:pt idx="1">
                  <c:v>1</c:v>
                </c:pt>
                <c:pt idx="2">
                  <c:v>2</c:v>
                </c:pt>
                <c:pt idx="3">
                  <c:v>3</c:v>
                </c:pt>
                <c:pt idx="4">
                  <c:v>4</c:v>
                </c:pt>
              </c:numCache>
            </c:numRef>
          </c:cat>
          <c:val>
            <c:numRef>
              <c:f>'Simulacion sistema (hoja4)'!$BA$46:$BA$50</c:f>
              <c:numCache>
                <c:formatCode>General</c:formatCode>
                <c:ptCount val="5"/>
                <c:pt idx="0">
                  <c:v>2913</c:v>
                </c:pt>
                <c:pt idx="1">
                  <c:v>1492</c:v>
                </c:pt>
                <c:pt idx="2">
                  <c:v>502</c:v>
                </c:pt>
                <c:pt idx="3">
                  <c:v>82</c:v>
                </c:pt>
                <c:pt idx="4">
                  <c:v>11</c:v>
                </c:pt>
              </c:numCache>
            </c:numRef>
          </c:val>
          <c:extLst xmlns:c16r2="http://schemas.microsoft.com/office/drawing/2015/06/chart">
            <c:ext xmlns:c16="http://schemas.microsoft.com/office/drawing/2014/chart" uri="{C3380CC4-5D6E-409C-BE32-E72D297353CC}">
              <c16:uniqueId val="{00000000-4F9C-4267-BE25-746DA965E746}"/>
            </c:ext>
          </c:extLst>
        </c:ser>
        <c:dLbls>
          <c:showLegendKey val="0"/>
          <c:showVal val="0"/>
          <c:showCatName val="0"/>
          <c:showSerName val="0"/>
          <c:showPercent val="0"/>
          <c:showBubbleSize val="0"/>
        </c:dLbls>
        <c:gapWidth val="150"/>
        <c:axId val="318226432"/>
        <c:axId val="258456896"/>
      </c:barChart>
      <c:lineChart>
        <c:grouping val="standard"/>
        <c:varyColors val="0"/>
        <c:ser>
          <c:idx val="1"/>
          <c:order val="1"/>
          <c:tx>
            <c:strRef>
              <c:f>'Simulacion sistema (hoja4)'!$BB$7</c:f>
              <c:strCache>
                <c:ptCount val="1"/>
                <c:pt idx="0">
                  <c:v>FREC. ACUMULADA</c:v>
                </c:pt>
              </c:strCache>
            </c:strRef>
          </c:tx>
          <c:cat>
            <c:numRef>
              <c:f>'Simulacion sistema (hoja4)'!$AX$46:$AX$50</c:f>
              <c:numCache>
                <c:formatCode>_ * #,##0.000_ ;_ * \-#,##0.000_ ;_ * "-"_ ;_ @_ </c:formatCode>
                <c:ptCount val="5"/>
                <c:pt idx="0">
                  <c:v>0</c:v>
                </c:pt>
                <c:pt idx="1">
                  <c:v>1</c:v>
                </c:pt>
                <c:pt idx="2">
                  <c:v>2</c:v>
                </c:pt>
                <c:pt idx="3">
                  <c:v>3</c:v>
                </c:pt>
                <c:pt idx="4">
                  <c:v>4</c:v>
                </c:pt>
              </c:numCache>
            </c:numRef>
          </c:cat>
          <c:val>
            <c:numRef>
              <c:f>'Simulacion sistema (hoja4)'!$BB$46:$BB$50</c:f>
              <c:numCache>
                <c:formatCode>General</c:formatCode>
                <c:ptCount val="5"/>
                <c:pt idx="0">
                  <c:v>2913</c:v>
                </c:pt>
                <c:pt idx="1">
                  <c:v>4405</c:v>
                </c:pt>
                <c:pt idx="2">
                  <c:v>4907</c:v>
                </c:pt>
                <c:pt idx="3">
                  <c:v>4989</c:v>
                </c:pt>
                <c:pt idx="4">
                  <c:v>5000</c:v>
                </c:pt>
              </c:numCache>
            </c:numRef>
          </c:val>
          <c:smooth val="0"/>
          <c:extLst xmlns:c16r2="http://schemas.microsoft.com/office/drawing/2015/06/chart">
            <c:ext xmlns:c16="http://schemas.microsoft.com/office/drawing/2014/chart" uri="{C3380CC4-5D6E-409C-BE32-E72D297353CC}">
              <c16:uniqueId val="{00000001-4F9C-4267-BE25-746DA965E746}"/>
            </c:ext>
          </c:extLst>
        </c:ser>
        <c:dLbls>
          <c:showLegendKey val="0"/>
          <c:showVal val="0"/>
          <c:showCatName val="0"/>
          <c:showSerName val="0"/>
          <c:showPercent val="0"/>
          <c:showBubbleSize val="0"/>
        </c:dLbls>
        <c:marker val="1"/>
        <c:smooth val="0"/>
        <c:axId val="321794048"/>
        <c:axId val="270731520"/>
      </c:lineChart>
      <c:catAx>
        <c:axId val="318226432"/>
        <c:scaling>
          <c:orientation val="minMax"/>
        </c:scaling>
        <c:delete val="0"/>
        <c:axPos val="b"/>
        <c:numFmt formatCode="_ * #,##0.000_ ;_ * \-#,##0.000_ ;_ * &quot;-&quot;_ ;_ @_ " sourceLinked="1"/>
        <c:majorTickMark val="out"/>
        <c:minorTickMark val="none"/>
        <c:tickLblPos val="nextTo"/>
        <c:crossAx val="258456896"/>
        <c:crosses val="autoZero"/>
        <c:auto val="1"/>
        <c:lblAlgn val="ctr"/>
        <c:lblOffset val="100"/>
        <c:noMultiLvlLbl val="0"/>
      </c:catAx>
      <c:valAx>
        <c:axId val="258456896"/>
        <c:scaling>
          <c:orientation val="minMax"/>
        </c:scaling>
        <c:delete val="0"/>
        <c:axPos val="l"/>
        <c:majorGridlines/>
        <c:numFmt formatCode="General" sourceLinked="1"/>
        <c:majorTickMark val="out"/>
        <c:minorTickMark val="none"/>
        <c:tickLblPos val="nextTo"/>
        <c:crossAx val="318226432"/>
        <c:crosses val="autoZero"/>
        <c:crossBetween val="between"/>
      </c:valAx>
      <c:valAx>
        <c:axId val="270731520"/>
        <c:scaling>
          <c:orientation val="minMax"/>
        </c:scaling>
        <c:delete val="0"/>
        <c:axPos val="r"/>
        <c:numFmt formatCode="General" sourceLinked="1"/>
        <c:majorTickMark val="out"/>
        <c:minorTickMark val="none"/>
        <c:tickLblPos val="nextTo"/>
        <c:crossAx val="321794048"/>
        <c:crosses val="max"/>
        <c:crossBetween val="between"/>
      </c:valAx>
      <c:catAx>
        <c:axId val="321794048"/>
        <c:scaling>
          <c:orientation val="minMax"/>
        </c:scaling>
        <c:delete val="1"/>
        <c:axPos val="b"/>
        <c:numFmt formatCode="_ * #,##0.000_ ;_ * \-#,##0.000_ ;_ * &quot;-&quot;_ ;_ @_ " sourceLinked="1"/>
        <c:majorTickMark val="out"/>
        <c:minorTickMark val="none"/>
        <c:tickLblPos val="none"/>
        <c:crossAx val="270731520"/>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Anual</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Riesgo!$I$2</c:f>
              <c:strCache>
                <c:ptCount val="1"/>
                <c:pt idx="0">
                  <c:v>Probabilidad logro</c:v>
                </c:pt>
              </c:strCache>
            </c:strRef>
          </c:tx>
          <c:spPr>
            <a:solidFill>
              <a:schemeClr val="accent2"/>
            </a:solidFill>
            <a:ln>
              <a:noFill/>
            </a:ln>
            <a:effectLst/>
          </c:spPr>
          <c:cat>
            <c:numRef>
              <c:f>Riesgo!$G$4:$G$17</c:f>
              <c:numCache>
                <c:formatCode>0.00%</c:formatCode>
                <c:ptCount val="14"/>
                <c:pt idx="0">
                  <c:v>0.42792314527238323</c:v>
                </c:pt>
                <c:pt idx="1">
                  <c:v>0.47029920858554003</c:v>
                </c:pt>
                <c:pt idx="2">
                  <c:v>0.51267527189869688</c:v>
                </c:pt>
                <c:pt idx="3">
                  <c:v>0.55505133521185357</c:v>
                </c:pt>
                <c:pt idx="4">
                  <c:v>0.59742739852501048</c:v>
                </c:pt>
                <c:pt idx="5">
                  <c:v>0.63980346183816716</c:v>
                </c:pt>
                <c:pt idx="6">
                  <c:v>0.68217952515132407</c:v>
                </c:pt>
                <c:pt idx="7">
                  <c:v>0.72455558846448076</c:v>
                </c:pt>
                <c:pt idx="8">
                  <c:v>0.76693165177763767</c:v>
                </c:pt>
                <c:pt idx="9">
                  <c:v>0.80930771509079436</c:v>
                </c:pt>
                <c:pt idx="10">
                  <c:v>0.85168377840395126</c:v>
                </c:pt>
                <c:pt idx="11">
                  <c:v>0.89405984171710795</c:v>
                </c:pt>
                <c:pt idx="12">
                  <c:v>0.93643590503026486</c:v>
                </c:pt>
                <c:pt idx="13">
                  <c:v>0.97881196834342155</c:v>
                </c:pt>
              </c:numCache>
            </c:numRef>
          </c:cat>
          <c:val>
            <c:numRef>
              <c:f>Riesgo!$I$4:$I$17</c:f>
              <c:numCache>
                <c:formatCode>0.00%</c:formatCode>
                <c:ptCount val="14"/>
                <c:pt idx="0">
                  <c:v>0.99960000000000004</c:v>
                </c:pt>
                <c:pt idx="1">
                  <c:v>0.99839999999999995</c:v>
                </c:pt>
                <c:pt idx="2">
                  <c:v>0.99560000000000004</c:v>
                </c:pt>
                <c:pt idx="3">
                  <c:v>0.98819999999999997</c:v>
                </c:pt>
                <c:pt idx="4">
                  <c:v>0.9708</c:v>
                </c:pt>
                <c:pt idx="5">
                  <c:v>0.94159999999999999</c:v>
                </c:pt>
                <c:pt idx="6">
                  <c:v>0.89300000000000002</c:v>
                </c:pt>
                <c:pt idx="7">
                  <c:v>0.82479999999999998</c:v>
                </c:pt>
                <c:pt idx="8">
                  <c:v>0.71740000000000004</c:v>
                </c:pt>
                <c:pt idx="9">
                  <c:v>0.57779999999999998</c:v>
                </c:pt>
                <c:pt idx="10">
                  <c:v>0.42179999999999995</c:v>
                </c:pt>
                <c:pt idx="11">
                  <c:v>0.27300000000000002</c:v>
                </c:pt>
                <c:pt idx="12">
                  <c:v>0.1462</c:v>
                </c:pt>
                <c:pt idx="13">
                  <c:v>4.8200000000000021E-2</c:v>
                </c:pt>
              </c:numCache>
            </c:numRef>
          </c:val>
          <c:extLst xmlns:c16r2="http://schemas.microsoft.com/office/drawing/2015/06/chart">
            <c:ext xmlns:c16="http://schemas.microsoft.com/office/drawing/2014/chart" uri="{C3380CC4-5D6E-409C-BE32-E72D297353CC}">
              <c16:uniqueId val="{00000000-4FC7-48DE-8177-204CA6EFCCE6}"/>
            </c:ext>
          </c:extLst>
        </c:ser>
        <c:dLbls>
          <c:showLegendKey val="0"/>
          <c:showVal val="0"/>
          <c:showCatName val="0"/>
          <c:showSerName val="0"/>
          <c:showPercent val="0"/>
          <c:showBubbleSize val="0"/>
        </c:dLbls>
        <c:dropLines/>
        <c:axId val="320759808"/>
        <c:axId val="307944192"/>
      </c:areaChart>
      <c:valAx>
        <c:axId val="307944192"/>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20759808"/>
        <c:crosses val="max"/>
        <c:crossBetween val="between"/>
      </c:valAx>
      <c:catAx>
        <c:axId val="3207598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07944192"/>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mínima</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Riesgo!$I$42</c:f>
              <c:strCache>
                <c:ptCount val="1"/>
                <c:pt idx="0">
                  <c:v>Probabilidad logro</c:v>
                </c:pt>
              </c:strCache>
            </c:strRef>
          </c:tx>
          <c:spPr>
            <a:solidFill>
              <a:schemeClr val="accent2"/>
            </a:solidFill>
            <a:ln>
              <a:noFill/>
            </a:ln>
            <a:effectLst/>
          </c:spPr>
          <c:cat>
            <c:numRef>
              <c:f>Riesgo!$G$44:$G$57</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Riesgo!$I$44:$I$57</c:f>
              <c:numCache>
                <c:formatCode>0.00%</c:formatCode>
                <c:ptCount val="14"/>
                <c:pt idx="0">
                  <c:v>0.54020000000000001</c:v>
                </c:pt>
                <c:pt idx="1">
                  <c:v>0.46599999999999997</c:v>
                </c:pt>
                <c:pt idx="2">
                  <c:v>0.39139999999999997</c:v>
                </c:pt>
                <c:pt idx="3">
                  <c:v>0.32779999999999998</c:v>
                </c:pt>
                <c:pt idx="4">
                  <c:v>0.27459999999999996</c:v>
                </c:pt>
                <c:pt idx="5">
                  <c:v>0.21999999999999997</c:v>
                </c:pt>
                <c:pt idx="6">
                  <c:v>0.17079999999999995</c:v>
                </c:pt>
                <c:pt idx="7">
                  <c:v>0.13400000000000001</c:v>
                </c:pt>
                <c:pt idx="8">
                  <c:v>0.10419999999999996</c:v>
                </c:pt>
                <c:pt idx="9">
                  <c:v>8.0400000000000027E-2</c:v>
                </c:pt>
                <c:pt idx="10">
                  <c:v>5.8200000000000029E-2</c:v>
                </c:pt>
                <c:pt idx="11">
                  <c:v>4.159999999999997E-2</c:v>
                </c:pt>
                <c:pt idx="12">
                  <c:v>3.2800000000000051E-2</c:v>
                </c:pt>
                <c:pt idx="13">
                  <c:v>2.300000000000002E-2</c:v>
                </c:pt>
              </c:numCache>
            </c:numRef>
          </c:val>
          <c:extLst xmlns:c16r2="http://schemas.microsoft.com/office/drawing/2015/06/chart">
            <c:ext xmlns:c16="http://schemas.microsoft.com/office/drawing/2014/chart" uri="{C3380CC4-5D6E-409C-BE32-E72D297353CC}">
              <c16:uniqueId val="{00000000-7798-465B-9231-CF01C6089E08}"/>
            </c:ext>
          </c:extLst>
        </c:ser>
        <c:dLbls>
          <c:showLegendKey val="0"/>
          <c:showVal val="0"/>
          <c:showCatName val="0"/>
          <c:showSerName val="0"/>
          <c:showPercent val="0"/>
          <c:showBubbleSize val="0"/>
        </c:dLbls>
        <c:dropLines/>
        <c:axId val="320760832"/>
        <c:axId val="338207296"/>
      </c:areaChart>
      <c:valAx>
        <c:axId val="338207296"/>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20760832"/>
        <c:crosses val="max"/>
        <c:crossBetween val="between"/>
      </c:valAx>
      <c:catAx>
        <c:axId val="3207608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38207296"/>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(hoja4)'!$AW$8:$AW$21</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(hoja4)'!$AZ$8:$AZ$21</c:f>
              <c:numCache>
                <c:formatCode>General</c:formatCode>
                <c:ptCount val="14"/>
                <c:pt idx="0">
                  <c:v>95</c:v>
                </c:pt>
                <c:pt idx="1">
                  <c:v>121</c:v>
                </c:pt>
                <c:pt idx="2">
                  <c:v>200</c:v>
                </c:pt>
                <c:pt idx="3">
                  <c:v>241</c:v>
                </c:pt>
                <c:pt idx="4">
                  <c:v>303</c:v>
                </c:pt>
                <c:pt idx="5">
                  <c:v>390</c:v>
                </c:pt>
                <c:pt idx="6">
                  <c:v>425</c:v>
                </c:pt>
                <c:pt idx="7">
                  <c:v>423</c:v>
                </c:pt>
                <c:pt idx="8">
                  <c:v>463</c:v>
                </c:pt>
                <c:pt idx="9">
                  <c:v>473</c:v>
                </c:pt>
                <c:pt idx="10">
                  <c:v>438</c:v>
                </c:pt>
                <c:pt idx="11">
                  <c:v>392</c:v>
                </c:pt>
                <c:pt idx="12">
                  <c:v>363</c:v>
                </c:pt>
                <c:pt idx="13">
                  <c:v>673</c:v>
                </c:pt>
              </c:numCache>
            </c:numRef>
          </c:val>
          <c:extLst xmlns:c16r2="http://schemas.microsoft.com/office/drawing/2015/06/chart">
            <c:ext xmlns:c16="http://schemas.microsoft.com/office/drawing/2014/chart" uri="{C3380CC4-5D6E-409C-BE32-E72D297353CC}">
              <c16:uniqueId val="{00000000-A7EA-48D3-94AF-9FD690EAFBDF}"/>
            </c:ext>
          </c:extLst>
        </c:ser>
        <c:dLbls>
          <c:showLegendKey val="0"/>
          <c:showVal val="0"/>
          <c:showCatName val="0"/>
          <c:showSerName val="0"/>
          <c:showPercent val="0"/>
          <c:showBubbleSize val="0"/>
        </c:dLbls>
        <c:gapWidth val="150"/>
        <c:axId val="320771584"/>
        <c:axId val="338209024"/>
      </c:barChart>
      <c:lineChart>
        <c:grouping val="standard"/>
        <c:varyColors val="0"/>
        <c:ser>
          <c:idx val="1"/>
          <c:order val="1"/>
          <c:tx>
            <c:strRef>
              <c:f>'Simulacion sistema (hoja4)'!$BA$7</c:f>
              <c:strCache>
                <c:ptCount val="1"/>
                <c:pt idx="0">
                  <c:v>FREC. ACUMULADA</c:v>
                </c:pt>
              </c:strCache>
            </c:strRef>
          </c:tx>
          <c:val>
            <c:numRef>
              <c:f>'Simulacion sistema (hoja4)'!$BA$8:$BA$21</c:f>
              <c:numCache>
                <c:formatCode>General</c:formatCode>
                <c:ptCount val="14"/>
                <c:pt idx="0">
                  <c:v>95</c:v>
                </c:pt>
                <c:pt idx="1">
                  <c:v>216</c:v>
                </c:pt>
                <c:pt idx="2">
                  <c:v>416</c:v>
                </c:pt>
                <c:pt idx="3">
                  <c:v>657</c:v>
                </c:pt>
                <c:pt idx="4">
                  <c:v>960</c:v>
                </c:pt>
                <c:pt idx="5">
                  <c:v>1350</c:v>
                </c:pt>
                <c:pt idx="6">
                  <c:v>1775</c:v>
                </c:pt>
                <c:pt idx="7">
                  <c:v>2198</c:v>
                </c:pt>
                <c:pt idx="8">
                  <c:v>2661</c:v>
                </c:pt>
                <c:pt idx="9">
                  <c:v>3134</c:v>
                </c:pt>
                <c:pt idx="10">
                  <c:v>3572</c:v>
                </c:pt>
                <c:pt idx="11">
                  <c:v>3964</c:v>
                </c:pt>
                <c:pt idx="12">
                  <c:v>4327</c:v>
                </c:pt>
                <c:pt idx="13">
                  <c:v>5000</c:v>
                </c:pt>
              </c:numCache>
            </c:numRef>
          </c:val>
          <c:smooth val="0"/>
          <c:extLst xmlns:c16r2="http://schemas.microsoft.com/office/drawing/2015/06/chart">
            <c:ext xmlns:c16="http://schemas.microsoft.com/office/drawing/2014/chart" uri="{C3380CC4-5D6E-409C-BE32-E72D297353CC}">
              <c16:uniqueId val="{00000001-A7EA-48D3-94AF-9FD690EAFBDF}"/>
            </c:ext>
          </c:extLst>
        </c:ser>
        <c:dLbls>
          <c:showLegendKey val="0"/>
          <c:showVal val="0"/>
          <c:showCatName val="0"/>
          <c:showSerName val="0"/>
          <c:showPercent val="0"/>
          <c:showBubbleSize val="0"/>
        </c:dLbls>
        <c:marker val="1"/>
        <c:smooth val="0"/>
        <c:axId val="321787392"/>
        <c:axId val="338209600"/>
      </c:lineChart>
      <c:catAx>
        <c:axId val="320771584"/>
        <c:scaling>
          <c:orientation val="minMax"/>
        </c:scaling>
        <c:delete val="0"/>
        <c:axPos val="b"/>
        <c:numFmt formatCode="0.00%" sourceLinked="1"/>
        <c:majorTickMark val="out"/>
        <c:minorTickMark val="none"/>
        <c:tickLblPos val="nextTo"/>
        <c:crossAx val="338209024"/>
        <c:crosses val="autoZero"/>
        <c:auto val="1"/>
        <c:lblAlgn val="ctr"/>
        <c:lblOffset val="100"/>
        <c:noMultiLvlLbl val="0"/>
      </c:catAx>
      <c:valAx>
        <c:axId val="338209024"/>
        <c:scaling>
          <c:orientation val="minMax"/>
        </c:scaling>
        <c:delete val="0"/>
        <c:axPos val="l"/>
        <c:majorGridlines/>
        <c:numFmt formatCode="General" sourceLinked="1"/>
        <c:majorTickMark val="out"/>
        <c:minorTickMark val="none"/>
        <c:tickLblPos val="nextTo"/>
        <c:crossAx val="320771584"/>
        <c:crosses val="autoZero"/>
        <c:crossBetween val="between"/>
      </c:valAx>
      <c:valAx>
        <c:axId val="338209600"/>
        <c:scaling>
          <c:orientation val="minMax"/>
        </c:scaling>
        <c:delete val="0"/>
        <c:axPos val="r"/>
        <c:numFmt formatCode="General" sourceLinked="1"/>
        <c:majorTickMark val="out"/>
        <c:minorTickMark val="none"/>
        <c:tickLblPos val="nextTo"/>
        <c:crossAx val="321787392"/>
        <c:crosses val="max"/>
        <c:crossBetween val="between"/>
      </c:valAx>
      <c:catAx>
        <c:axId val="321787392"/>
        <c:scaling>
          <c:orientation val="minMax"/>
        </c:scaling>
        <c:delete val="1"/>
        <c:axPos val="b"/>
        <c:majorTickMark val="out"/>
        <c:minorTickMark val="none"/>
        <c:tickLblPos val="none"/>
        <c:crossAx val="338209600"/>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(hoja4)'!$AZ$86:$AZ$99</c:f>
              <c:numCache>
                <c:formatCode>General</c:formatCode>
                <c:ptCount val="14"/>
                <c:pt idx="0">
                  <c:v>4146</c:v>
                </c:pt>
                <c:pt idx="1">
                  <c:v>52</c:v>
                </c:pt>
                <c:pt idx="2">
                  <c:v>41</c:v>
                </c:pt>
                <c:pt idx="3">
                  <c:v>45</c:v>
                </c:pt>
                <c:pt idx="4">
                  <c:v>30</c:v>
                </c:pt>
                <c:pt idx="5">
                  <c:v>49</c:v>
                </c:pt>
                <c:pt idx="6">
                  <c:v>37</c:v>
                </c:pt>
                <c:pt idx="7">
                  <c:v>32</c:v>
                </c:pt>
                <c:pt idx="8">
                  <c:v>36</c:v>
                </c:pt>
                <c:pt idx="9">
                  <c:v>25</c:v>
                </c:pt>
                <c:pt idx="10">
                  <c:v>28</c:v>
                </c:pt>
                <c:pt idx="11">
                  <c:v>22</c:v>
                </c:pt>
                <c:pt idx="12">
                  <c:v>18</c:v>
                </c:pt>
                <c:pt idx="13">
                  <c:v>439</c:v>
                </c:pt>
              </c:numCache>
            </c:numRef>
          </c:val>
          <c:extLst xmlns:c16r2="http://schemas.microsoft.com/office/drawing/2015/06/chart">
            <c:ext xmlns:c16="http://schemas.microsoft.com/office/drawing/2014/chart" uri="{C3380CC4-5D6E-409C-BE32-E72D297353CC}">
              <c16:uniqueId val="{00000000-0201-4F33-B79F-25C924C8C09F}"/>
            </c:ext>
          </c:extLst>
        </c:ser>
        <c:dLbls>
          <c:showLegendKey val="0"/>
          <c:showVal val="0"/>
          <c:showCatName val="0"/>
          <c:showSerName val="0"/>
          <c:showPercent val="0"/>
          <c:showBubbleSize val="0"/>
        </c:dLbls>
        <c:gapWidth val="150"/>
        <c:axId val="321787904"/>
        <c:axId val="338211328"/>
      </c:barChart>
      <c:lineChart>
        <c:grouping val="standard"/>
        <c:varyColors val="0"/>
        <c:ser>
          <c:idx val="1"/>
          <c:order val="1"/>
          <c:tx>
            <c:strRef>
              <c:f>'Simulacion sistema (hoja4)'!$BA$7</c:f>
              <c:strCache>
                <c:ptCount val="1"/>
                <c:pt idx="0">
                  <c:v>FREC. ACUMULADA</c:v>
                </c:pt>
              </c:strCache>
            </c:strRef>
          </c:tx>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(hoja4)'!$BA$86:$BA$99</c:f>
              <c:numCache>
                <c:formatCode>General</c:formatCode>
                <c:ptCount val="14"/>
                <c:pt idx="0">
                  <c:v>4146</c:v>
                </c:pt>
                <c:pt idx="1">
                  <c:v>4198</c:v>
                </c:pt>
                <c:pt idx="2">
                  <c:v>4239</c:v>
                </c:pt>
                <c:pt idx="3">
                  <c:v>4284</c:v>
                </c:pt>
                <c:pt idx="4">
                  <c:v>4314</c:v>
                </c:pt>
                <c:pt idx="5">
                  <c:v>4363</c:v>
                </c:pt>
                <c:pt idx="6">
                  <c:v>4400</c:v>
                </c:pt>
                <c:pt idx="7">
                  <c:v>4432</c:v>
                </c:pt>
                <c:pt idx="8">
                  <c:v>4468</c:v>
                </c:pt>
                <c:pt idx="9">
                  <c:v>4493</c:v>
                </c:pt>
                <c:pt idx="10">
                  <c:v>4521</c:v>
                </c:pt>
                <c:pt idx="11">
                  <c:v>4543</c:v>
                </c:pt>
                <c:pt idx="12">
                  <c:v>4561</c:v>
                </c:pt>
                <c:pt idx="13">
                  <c:v>5000</c:v>
                </c:pt>
              </c:numCache>
            </c:numRef>
          </c:val>
          <c:smooth val="0"/>
          <c:extLst xmlns:c16r2="http://schemas.microsoft.com/office/drawing/2015/06/chart">
            <c:ext xmlns:c16="http://schemas.microsoft.com/office/drawing/2014/chart" uri="{C3380CC4-5D6E-409C-BE32-E72D297353CC}">
              <c16:uniqueId val="{00000001-0201-4F33-B79F-25C924C8C09F}"/>
            </c:ext>
          </c:extLst>
        </c:ser>
        <c:dLbls>
          <c:showLegendKey val="0"/>
          <c:showVal val="0"/>
          <c:showCatName val="0"/>
          <c:showSerName val="0"/>
          <c:showPercent val="0"/>
          <c:showBubbleSize val="0"/>
        </c:dLbls>
        <c:marker val="1"/>
        <c:smooth val="0"/>
        <c:axId val="321789440"/>
        <c:axId val="338211904"/>
      </c:lineChart>
      <c:catAx>
        <c:axId val="321787904"/>
        <c:scaling>
          <c:orientation val="minMax"/>
        </c:scaling>
        <c:delete val="0"/>
        <c:axPos val="b"/>
        <c:numFmt formatCode="0.00%" sourceLinked="1"/>
        <c:majorTickMark val="out"/>
        <c:minorTickMark val="none"/>
        <c:tickLblPos val="nextTo"/>
        <c:crossAx val="338211328"/>
        <c:crosses val="autoZero"/>
        <c:auto val="1"/>
        <c:lblAlgn val="ctr"/>
        <c:lblOffset val="100"/>
        <c:noMultiLvlLbl val="0"/>
      </c:catAx>
      <c:valAx>
        <c:axId val="338211328"/>
        <c:scaling>
          <c:orientation val="minMax"/>
        </c:scaling>
        <c:delete val="0"/>
        <c:axPos val="l"/>
        <c:majorGridlines/>
        <c:numFmt formatCode="General" sourceLinked="1"/>
        <c:majorTickMark val="out"/>
        <c:minorTickMark val="none"/>
        <c:tickLblPos val="nextTo"/>
        <c:crossAx val="321787904"/>
        <c:crosses val="autoZero"/>
        <c:crossBetween val="between"/>
      </c:valAx>
      <c:valAx>
        <c:axId val="338211904"/>
        <c:scaling>
          <c:orientation val="minMax"/>
        </c:scaling>
        <c:delete val="0"/>
        <c:axPos val="r"/>
        <c:numFmt formatCode="General" sourceLinked="1"/>
        <c:majorTickMark val="out"/>
        <c:minorTickMark val="none"/>
        <c:tickLblPos val="nextTo"/>
        <c:crossAx val="321789440"/>
        <c:crosses val="max"/>
        <c:crossBetween val="between"/>
      </c:valAx>
      <c:catAx>
        <c:axId val="321789440"/>
        <c:scaling>
          <c:orientation val="minMax"/>
        </c:scaling>
        <c:delete val="1"/>
        <c:axPos val="b"/>
        <c:numFmt formatCode="0.00%" sourceLinked="1"/>
        <c:majorTickMark val="out"/>
        <c:minorTickMark val="none"/>
        <c:tickLblPos val="none"/>
        <c:crossAx val="338211904"/>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(hoja4)'!$AW$46:$AW$58</c:f>
              <c:numCache>
                <c:formatCode>_ * #,##0.000_ ;_ * \-#,##0.000_ ;_ * "-"_ ;_ @_ </c:formatCode>
                <c:ptCount val="13"/>
                <c:pt idx="0">
                  <c:v>0</c:v>
                </c:pt>
                <c:pt idx="1">
                  <c:v>1</c:v>
                </c:pt>
                <c:pt idx="2">
                  <c:v>2</c:v>
                </c:pt>
                <c:pt idx="3">
                  <c:v>3</c:v>
                </c:pt>
                <c:pt idx="4">
                  <c:v>4</c:v>
                </c:pt>
                <c:pt idx="5">
                  <c:v>5</c:v>
                </c:pt>
                <c:pt idx="6">
                  <c:v>6</c:v>
                </c:pt>
                <c:pt idx="7">
                  <c:v>7</c:v>
                </c:pt>
                <c:pt idx="8">
                  <c:v>8</c:v>
                </c:pt>
                <c:pt idx="9">
                  <c:v>9</c:v>
                </c:pt>
                <c:pt idx="10">
                  <c:v>10</c:v>
                </c:pt>
                <c:pt idx="11">
                  <c:v>11</c:v>
                </c:pt>
                <c:pt idx="12">
                  <c:v>12</c:v>
                </c:pt>
              </c:numCache>
            </c:numRef>
          </c:cat>
          <c:val>
            <c:numRef>
              <c:f>'Simulacion sistema (hoja4)'!$AZ$46:$AZ$58</c:f>
              <c:numCache>
                <c:formatCode>General</c:formatCode>
                <c:ptCount val="13"/>
                <c:pt idx="0">
                  <c:v>901</c:v>
                </c:pt>
                <c:pt idx="1">
                  <c:v>519</c:v>
                </c:pt>
                <c:pt idx="2">
                  <c:v>530</c:v>
                </c:pt>
                <c:pt idx="3">
                  <c:v>585</c:v>
                </c:pt>
                <c:pt idx="4">
                  <c:v>549</c:v>
                </c:pt>
                <c:pt idx="5">
                  <c:v>509</c:v>
                </c:pt>
                <c:pt idx="6">
                  <c:v>436</c:v>
                </c:pt>
                <c:pt idx="7">
                  <c:v>347</c:v>
                </c:pt>
                <c:pt idx="8">
                  <c:v>256</c:v>
                </c:pt>
                <c:pt idx="9">
                  <c:v>196</c:v>
                </c:pt>
                <c:pt idx="10">
                  <c:v>92</c:v>
                </c:pt>
                <c:pt idx="11">
                  <c:v>51</c:v>
                </c:pt>
                <c:pt idx="12">
                  <c:v>29</c:v>
                </c:pt>
              </c:numCache>
            </c:numRef>
          </c:val>
          <c:extLst xmlns:c16r2="http://schemas.microsoft.com/office/drawing/2015/06/chart">
            <c:ext xmlns:c16="http://schemas.microsoft.com/office/drawing/2014/chart" uri="{C3380CC4-5D6E-409C-BE32-E72D297353CC}">
              <c16:uniqueId val="{00000000-4F9C-4267-BE25-746DA965E746}"/>
            </c:ext>
          </c:extLst>
        </c:ser>
        <c:dLbls>
          <c:showLegendKey val="0"/>
          <c:showVal val="0"/>
          <c:showCatName val="0"/>
          <c:showSerName val="0"/>
          <c:showPercent val="0"/>
          <c:showBubbleSize val="0"/>
        </c:dLbls>
        <c:gapWidth val="150"/>
        <c:axId val="320772096"/>
        <c:axId val="338214208"/>
      </c:barChart>
      <c:lineChart>
        <c:grouping val="standard"/>
        <c:varyColors val="0"/>
        <c:ser>
          <c:idx val="1"/>
          <c:order val="1"/>
          <c:tx>
            <c:strRef>
              <c:f>'Simulacion sistema (hoja4)'!$BA$7</c:f>
              <c:strCache>
                <c:ptCount val="1"/>
                <c:pt idx="0">
                  <c:v>FREC. ACUMULADA</c:v>
                </c:pt>
              </c:strCache>
            </c:strRef>
          </c:tx>
          <c:cat>
            <c:numRef>
              <c:f>'Simulacion sistema (hoja4)'!$AW$46:$AW$58</c:f>
              <c:numCache>
                <c:formatCode>_ * #,##0.000_ ;_ * \-#,##0.000_ ;_ * "-"_ ;_ @_ </c:formatCode>
                <c:ptCount val="13"/>
                <c:pt idx="0">
                  <c:v>0</c:v>
                </c:pt>
                <c:pt idx="1">
                  <c:v>1</c:v>
                </c:pt>
                <c:pt idx="2">
                  <c:v>2</c:v>
                </c:pt>
                <c:pt idx="3">
                  <c:v>3</c:v>
                </c:pt>
                <c:pt idx="4">
                  <c:v>4</c:v>
                </c:pt>
                <c:pt idx="5">
                  <c:v>5</c:v>
                </c:pt>
                <c:pt idx="6">
                  <c:v>6</c:v>
                </c:pt>
                <c:pt idx="7">
                  <c:v>7</c:v>
                </c:pt>
                <c:pt idx="8">
                  <c:v>8</c:v>
                </c:pt>
                <c:pt idx="9">
                  <c:v>9</c:v>
                </c:pt>
                <c:pt idx="10">
                  <c:v>10</c:v>
                </c:pt>
                <c:pt idx="11">
                  <c:v>11</c:v>
                </c:pt>
                <c:pt idx="12">
                  <c:v>12</c:v>
                </c:pt>
              </c:numCache>
            </c:numRef>
          </c:cat>
          <c:val>
            <c:numRef>
              <c:f>'Simulacion sistema (hoja4)'!$BA$46:$BA$58</c:f>
              <c:numCache>
                <c:formatCode>General</c:formatCode>
                <c:ptCount val="13"/>
                <c:pt idx="0">
                  <c:v>901</c:v>
                </c:pt>
                <c:pt idx="1">
                  <c:v>1420</c:v>
                </c:pt>
                <c:pt idx="2">
                  <c:v>1950</c:v>
                </c:pt>
                <c:pt idx="3">
                  <c:v>2535</c:v>
                </c:pt>
                <c:pt idx="4">
                  <c:v>3084</c:v>
                </c:pt>
                <c:pt idx="5">
                  <c:v>3593</c:v>
                </c:pt>
                <c:pt idx="6">
                  <c:v>4029</c:v>
                </c:pt>
                <c:pt idx="7">
                  <c:v>4376</c:v>
                </c:pt>
                <c:pt idx="8">
                  <c:v>4632</c:v>
                </c:pt>
                <c:pt idx="9">
                  <c:v>4828</c:v>
                </c:pt>
                <c:pt idx="10">
                  <c:v>4920</c:v>
                </c:pt>
                <c:pt idx="11">
                  <c:v>4971</c:v>
                </c:pt>
                <c:pt idx="12">
                  <c:v>5000</c:v>
                </c:pt>
              </c:numCache>
            </c:numRef>
          </c:val>
          <c:smooth val="0"/>
          <c:extLst xmlns:c16r2="http://schemas.microsoft.com/office/drawing/2015/06/chart">
            <c:ext xmlns:c16="http://schemas.microsoft.com/office/drawing/2014/chart" uri="{C3380CC4-5D6E-409C-BE32-E72D297353CC}">
              <c16:uniqueId val="{00000001-4F9C-4267-BE25-746DA965E746}"/>
            </c:ext>
          </c:extLst>
        </c:ser>
        <c:dLbls>
          <c:showLegendKey val="0"/>
          <c:showVal val="0"/>
          <c:showCatName val="0"/>
          <c:showSerName val="0"/>
          <c:showPercent val="0"/>
          <c:showBubbleSize val="0"/>
        </c:dLbls>
        <c:marker val="1"/>
        <c:smooth val="0"/>
        <c:axId val="327163904"/>
        <c:axId val="345915392"/>
      </c:lineChart>
      <c:catAx>
        <c:axId val="320772096"/>
        <c:scaling>
          <c:orientation val="minMax"/>
        </c:scaling>
        <c:delete val="0"/>
        <c:axPos val="b"/>
        <c:numFmt formatCode="_ * #,##0.000_ ;_ * \-#,##0.000_ ;_ * &quot;-&quot;_ ;_ @_ " sourceLinked="1"/>
        <c:majorTickMark val="out"/>
        <c:minorTickMark val="none"/>
        <c:tickLblPos val="nextTo"/>
        <c:crossAx val="338214208"/>
        <c:crosses val="autoZero"/>
        <c:auto val="1"/>
        <c:lblAlgn val="ctr"/>
        <c:lblOffset val="100"/>
        <c:noMultiLvlLbl val="0"/>
      </c:catAx>
      <c:valAx>
        <c:axId val="338214208"/>
        <c:scaling>
          <c:orientation val="minMax"/>
        </c:scaling>
        <c:delete val="0"/>
        <c:axPos val="l"/>
        <c:majorGridlines/>
        <c:numFmt formatCode="General" sourceLinked="1"/>
        <c:majorTickMark val="out"/>
        <c:minorTickMark val="none"/>
        <c:tickLblPos val="nextTo"/>
        <c:crossAx val="320772096"/>
        <c:crosses val="autoZero"/>
        <c:crossBetween val="between"/>
      </c:valAx>
      <c:valAx>
        <c:axId val="345915392"/>
        <c:scaling>
          <c:orientation val="minMax"/>
        </c:scaling>
        <c:delete val="0"/>
        <c:axPos val="r"/>
        <c:numFmt formatCode="General" sourceLinked="1"/>
        <c:majorTickMark val="out"/>
        <c:minorTickMark val="none"/>
        <c:tickLblPos val="nextTo"/>
        <c:crossAx val="327163904"/>
        <c:crosses val="max"/>
        <c:crossBetween val="between"/>
      </c:valAx>
      <c:catAx>
        <c:axId val="327163904"/>
        <c:scaling>
          <c:orientation val="minMax"/>
        </c:scaling>
        <c:delete val="1"/>
        <c:axPos val="b"/>
        <c:numFmt formatCode="_ * #,##0.000_ ;_ * \-#,##0.000_ ;_ * &quot;-&quot;_ ;_ @_ " sourceLinked="1"/>
        <c:majorTickMark val="out"/>
        <c:minorTickMark val="none"/>
        <c:tickLblPos val="none"/>
        <c:crossAx val="345915392"/>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anual</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Riesgo!$J$2</c:f>
              <c:strCache>
                <c:ptCount val="1"/>
                <c:pt idx="0">
                  <c:v>Probabilidad logro</c:v>
                </c:pt>
              </c:strCache>
            </c:strRef>
          </c:tx>
          <c:spPr>
            <a:solidFill>
              <a:schemeClr val="accent2"/>
            </a:solidFill>
            <a:ln>
              <a:noFill/>
            </a:ln>
            <a:effectLst/>
          </c:spPr>
          <c:cat>
            <c:numRef>
              <c:f>Riesgo!$H$4:$H$17</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Riesgo!$J$4:$J$17</c:f>
              <c:numCache>
                <c:formatCode>0.00%</c:formatCode>
                <c:ptCount val="14"/>
                <c:pt idx="0">
                  <c:v>0.98839999999999995</c:v>
                </c:pt>
                <c:pt idx="1">
                  <c:v>0.97060000000000002</c:v>
                </c:pt>
                <c:pt idx="2">
                  <c:v>0.93959999999999999</c:v>
                </c:pt>
                <c:pt idx="3">
                  <c:v>0.89500000000000002</c:v>
                </c:pt>
                <c:pt idx="4">
                  <c:v>0.83740000000000003</c:v>
                </c:pt>
                <c:pt idx="5">
                  <c:v>0.76960000000000006</c:v>
                </c:pt>
                <c:pt idx="6">
                  <c:v>0.69</c:v>
                </c:pt>
                <c:pt idx="7">
                  <c:v>0.60139999999999993</c:v>
                </c:pt>
                <c:pt idx="8">
                  <c:v>0.51639999999999997</c:v>
                </c:pt>
                <c:pt idx="9">
                  <c:v>0.41800000000000004</c:v>
                </c:pt>
                <c:pt idx="10">
                  <c:v>0.32679999999999998</c:v>
                </c:pt>
                <c:pt idx="11">
                  <c:v>0.24680000000000002</c:v>
                </c:pt>
                <c:pt idx="12">
                  <c:v>0.16800000000000004</c:v>
                </c:pt>
                <c:pt idx="13">
                  <c:v>0.10719999999999996</c:v>
                </c:pt>
              </c:numCache>
            </c:numRef>
          </c:val>
          <c:extLst xmlns:c16r2="http://schemas.microsoft.com/office/drawing/2015/06/chart">
            <c:ext xmlns:c16="http://schemas.microsoft.com/office/drawing/2014/chart" uri="{C3380CC4-5D6E-409C-BE32-E72D297353CC}">
              <c16:uniqueId val="{00000000-4FC7-48DE-8177-204CA6EFCCE6}"/>
            </c:ext>
          </c:extLst>
        </c:ser>
        <c:dLbls>
          <c:showLegendKey val="0"/>
          <c:showVal val="0"/>
          <c:showCatName val="0"/>
          <c:showSerName val="0"/>
          <c:showPercent val="0"/>
          <c:showBubbleSize val="0"/>
        </c:dLbls>
        <c:dropLines/>
        <c:axId val="321082880"/>
        <c:axId val="345917120"/>
      </c:areaChart>
      <c:valAx>
        <c:axId val="345917120"/>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21082880"/>
        <c:crosses val="max"/>
        <c:crossBetween val="between"/>
      </c:valAx>
      <c:catAx>
        <c:axId val="3210828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45917120"/>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a:t>
            </a:r>
            <a:r>
              <a:rPr lang="es-ES" baseline="0"/>
              <a:t> mínima (mensual)</a:t>
            </a:r>
            <a:endParaRPr lang="es-ES"/>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Riesgo!$J$42</c:f>
              <c:strCache>
                <c:ptCount val="1"/>
                <c:pt idx="0">
                  <c:v>Probabilidad logro</c:v>
                </c:pt>
              </c:strCache>
            </c:strRef>
          </c:tx>
          <c:spPr>
            <a:solidFill>
              <a:schemeClr val="accent2"/>
            </a:solidFill>
            <a:ln>
              <a:noFill/>
            </a:ln>
            <a:effectLst/>
          </c:spPr>
          <c:cat>
            <c:numRef>
              <c:f>Riesgo!$H$44:$H$57</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Riesgo!$J$44:$J$57</c:f>
              <c:numCache>
                <c:formatCode>0.00%</c:formatCode>
                <c:ptCount val="14"/>
                <c:pt idx="0">
                  <c:v>0.17420000000000002</c:v>
                </c:pt>
                <c:pt idx="1">
                  <c:v>0.16539999999999999</c:v>
                </c:pt>
                <c:pt idx="2">
                  <c:v>0.15600000000000003</c:v>
                </c:pt>
                <c:pt idx="3">
                  <c:v>0.14700000000000002</c:v>
                </c:pt>
                <c:pt idx="4">
                  <c:v>0.13980000000000004</c:v>
                </c:pt>
                <c:pt idx="5">
                  <c:v>0.13160000000000005</c:v>
                </c:pt>
                <c:pt idx="6">
                  <c:v>0.123</c:v>
                </c:pt>
                <c:pt idx="7">
                  <c:v>0.11699999999999999</c:v>
                </c:pt>
                <c:pt idx="8">
                  <c:v>0.11040000000000005</c:v>
                </c:pt>
                <c:pt idx="9">
                  <c:v>0.1028</c:v>
                </c:pt>
                <c:pt idx="10">
                  <c:v>9.8799999999999999E-2</c:v>
                </c:pt>
                <c:pt idx="11">
                  <c:v>9.319999999999995E-2</c:v>
                </c:pt>
                <c:pt idx="12">
                  <c:v>8.879999999999999E-2</c:v>
                </c:pt>
                <c:pt idx="13">
                  <c:v>8.5999999999999965E-2</c:v>
                </c:pt>
              </c:numCache>
            </c:numRef>
          </c:val>
          <c:extLst xmlns:c16r2="http://schemas.microsoft.com/office/drawing/2015/06/chart">
            <c:ext xmlns:c16="http://schemas.microsoft.com/office/drawing/2014/chart" uri="{C3380CC4-5D6E-409C-BE32-E72D297353CC}">
              <c16:uniqueId val="{00000000-7798-465B-9231-CF01C6089E08}"/>
            </c:ext>
          </c:extLst>
        </c:ser>
        <c:dLbls>
          <c:showLegendKey val="0"/>
          <c:showVal val="0"/>
          <c:showCatName val="0"/>
          <c:showSerName val="0"/>
          <c:showPercent val="0"/>
          <c:showBubbleSize val="0"/>
        </c:dLbls>
        <c:dropLines/>
        <c:axId val="327271936"/>
        <c:axId val="345918848"/>
      </c:areaChart>
      <c:valAx>
        <c:axId val="345918848"/>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27271936"/>
        <c:crosses val="max"/>
        <c:crossBetween val="between"/>
      </c:valAx>
      <c:catAx>
        <c:axId val="3272719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45918848"/>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(hoja4)'!$AW$8:$AW$21</c:f>
              <c:numCache>
                <c:formatCode>0.00%</c:formatCode>
                <c:ptCount val="14"/>
                <c:pt idx="0">
                  <c:v>0.33339678314644527</c:v>
                </c:pt>
                <c:pt idx="1">
                  <c:v>0.38277479920967161</c:v>
                </c:pt>
                <c:pt idx="2">
                  <c:v>0.43215281527289784</c:v>
                </c:pt>
                <c:pt idx="3">
                  <c:v>0.48153083133612418</c:v>
                </c:pt>
                <c:pt idx="4">
                  <c:v>0.5309088473993504</c:v>
                </c:pt>
                <c:pt idx="5">
                  <c:v>0.58028686346257663</c:v>
                </c:pt>
                <c:pt idx="6">
                  <c:v>0.62966487952580286</c:v>
                </c:pt>
                <c:pt idx="7">
                  <c:v>0.67904289558902908</c:v>
                </c:pt>
                <c:pt idx="8">
                  <c:v>0.72842091165225531</c:v>
                </c:pt>
                <c:pt idx="9">
                  <c:v>0.77779892771548154</c:v>
                </c:pt>
                <c:pt idx="10">
                  <c:v>0.82717694377870776</c:v>
                </c:pt>
                <c:pt idx="11">
                  <c:v>0.87655495984193399</c:v>
                </c:pt>
                <c:pt idx="12">
                  <c:v>0.92593297590516022</c:v>
                </c:pt>
                <c:pt idx="13">
                  <c:v>0.97531099196838644</c:v>
                </c:pt>
              </c:numCache>
            </c:numRef>
          </c:cat>
          <c:val>
            <c:numRef>
              <c:f>'Simulacion sistema (hoja4)'!$AZ$8:$AZ$21</c:f>
              <c:numCache>
                <c:formatCode>General</c:formatCode>
                <c:ptCount val="14"/>
                <c:pt idx="0">
                  <c:v>7</c:v>
                </c:pt>
                <c:pt idx="1">
                  <c:v>13</c:v>
                </c:pt>
                <c:pt idx="2">
                  <c:v>29</c:v>
                </c:pt>
                <c:pt idx="3">
                  <c:v>62</c:v>
                </c:pt>
                <c:pt idx="4">
                  <c:v>128</c:v>
                </c:pt>
                <c:pt idx="5">
                  <c:v>190</c:v>
                </c:pt>
                <c:pt idx="6">
                  <c:v>301</c:v>
                </c:pt>
                <c:pt idx="7">
                  <c:v>478</c:v>
                </c:pt>
                <c:pt idx="8">
                  <c:v>628</c:v>
                </c:pt>
                <c:pt idx="9">
                  <c:v>757</c:v>
                </c:pt>
                <c:pt idx="10">
                  <c:v>687</c:v>
                </c:pt>
                <c:pt idx="11">
                  <c:v>697</c:v>
                </c:pt>
                <c:pt idx="12">
                  <c:v>498</c:v>
                </c:pt>
                <c:pt idx="13">
                  <c:v>525</c:v>
                </c:pt>
              </c:numCache>
            </c:numRef>
          </c:val>
          <c:extLst xmlns:c16r2="http://schemas.microsoft.com/office/drawing/2015/06/chart">
            <c:ext xmlns:c16="http://schemas.microsoft.com/office/drawing/2014/chart" uri="{C3380CC4-5D6E-409C-BE32-E72D297353CC}">
              <c16:uniqueId val="{00000000-A7EA-48D3-94AF-9FD690EAFBDF}"/>
            </c:ext>
          </c:extLst>
        </c:ser>
        <c:dLbls>
          <c:showLegendKey val="0"/>
          <c:showVal val="0"/>
          <c:showCatName val="0"/>
          <c:showSerName val="0"/>
          <c:showPercent val="0"/>
          <c:showBubbleSize val="0"/>
        </c:dLbls>
        <c:gapWidth val="150"/>
        <c:axId val="321785856"/>
        <c:axId val="345922304"/>
      </c:barChart>
      <c:lineChart>
        <c:grouping val="standard"/>
        <c:varyColors val="0"/>
        <c:ser>
          <c:idx val="1"/>
          <c:order val="1"/>
          <c:tx>
            <c:strRef>
              <c:f>'Simulacion sistema (hoja4)'!$BA$7</c:f>
              <c:strCache>
                <c:ptCount val="1"/>
                <c:pt idx="0">
                  <c:v>FREC. ACUMULADA</c:v>
                </c:pt>
              </c:strCache>
            </c:strRef>
          </c:tx>
          <c:val>
            <c:numRef>
              <c:f>'Simulacion sistema (hoja4)'!$BA$8:$BA$21</c:f>
              <c:numCache>
                <c:formatCode>General</c:formatCode>
                <c:ptCount val="14"/>
                <c:pt idx="0">
                  <c:v>7</c:v>
                </c:pt>
                <c:pt idx="1">
                  <c:v>20</c:v>
                </c:pt>
                <c:pt idx="2">
                  <c:v>49</c:v>
                </c:pt>
                <c:pt idx="3">
                  <c:v>111</c:v>
                </c:pt>
                <c:pt idx="4">
                  <c:v>239</c:v>
                </c:pt>
                <c:pt idx="5">
                  <c:v>429</c:v>
                </c:pt>
                <c:pt idx="6">
                  <c:v>730</c:v>
                </c:pt>
                <c:pt idx="7">
                  <c:v>1208</c:v>
                </c:pt>
                <c:pt idx="8">
                  <c:v>1836</c:v>
                </c:pt>
                <c:pt idx="9">
                  <c:v>2593</c:v>
                </c:pt>
                <c:pt idx="10">
                  <c:v>3280</c:v>
                </c:pt>
                <c:pt idx="11">
                  <c:v>3977</c:v>
                </c:pt>
                <c:pt idx="12">
                  <c:v>4475</c:v>
                </c:pt>
                <c:pt idx="13">
                  <c:v>5000</c:v>
                </c:pt>
              </c:numCache>
            </c:numRef>
          </c:val>
          <c:smooth val="0"/>
          <c:extLst xmlns:c16r2="http://schemas.microsoft.com/office/drawing/2015/06/chart">
            <c:ext xmlns:c16="http://schemas.microsoft.com/office/drawing/2014/chart" uri="{C3380CC4-5D6E-409C-BE32-E72D297353CC}">
              <c16:uniqueId val="{00000001-A7EA-48D3-94AF-9FD690EAFBDF}"/>
            </c:ext>
          </c:extLst>
        </c:ser>
        <c:dLbls>
          <c:showLegendKey val="0"/>
          <c:showVal val="0"/>
          <c:showCatName val="0"/>
          <c:showSerName val="0"/>
          <c:showPercent val="0"/>
          <c:showBubbleSize val="0"/>
        </c:dLbls>
        <c:marker val="1"/>
        <c:smooth val="0"/>
        <c:axId val="328540160"/>
        <c:axId val="345922880"/>
      </c:lineChart>
      <c:catAx>
        <c:axId val="321785856"/>
        <c:scaling>
          <c:orientation val="minMax"/>
        </c:scaling>
        <c:delete val="0"/>
        <c:axPos val="b"/>
        <c:numFmt formatCode="0.00%" sourceLinked="1"/>
        <c:majorTickMark val="out"/>
        <c:minorTickMark val="none"/>
        <c:tickLblPos val="nextTo"/>
        <c:crossAx val="345922304"/>
        <c:crosses val="autoZero"/>
        <c:auto val="1"/>
        <c:lblAlgn val="ctr"/>
        <c:lblOffset val="100"/>
        <c:noMultiLvlLbl val="0"/>
      </c:catAx>
      <c:valAx>
        <c:axId val="345922304"/>
        <c:scaling>
          <c:orientation val="minMax"/>
        </c:scaling>
        <c:delete val="0"/>
        <c:axPos val="l"/>
        <c:majorGridlines/>
        <c:numFmt formatCode="General" sourceLinked="1"/>
        <c:majorTickMark val="out"/>
        <c:minorTickMark val="none"/>
        <c:tickLblPos val="nextTo"/>
        <c:crossAx val="321785856"/>
        <c:crosses val="autoZero"/>
        <c:crossBetween val="between"/>
      </c:valAx>
      <c:valAx>
        <c:axId val="345922880"/>
        <c:scaling>
          <c:orientation val="minMax"/>
        </c:scaling>
        <c:delete val="0"/>
        <c:axPos val="r"/>
        <c:numFmt formatCode="General" sourceLinked="1"/>
        <c:majorTickMark val="out"/>
        <c:minorTickMark val="none"/>
        <c:tickLblPos val="nextTo"/>
        <c:crossAx val="328540160"/>
        <c:crosses val="max"/>
        <c:crossBetween val="between"/>
      </c:valAx>
      <c:catAx>
        <c:axId val="328540160"/>
        <c:scaling>
          <c:orientation val="minMax"/>
        </c:scaling>
        <c:delete val="1"/>
        <c:axPos val="b"/>
        <c:majorTickMark val="out"/>
        <c:minorTickMark val="none"/>
        <c:tickLblPos val="none"/>
        <c:crossAx val="345922880"/>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(hoja4)'!$AZ$86:$AZ$99</c:f>
              <c:numCache>
                <c:formatCode>General</c:formatCode>
                <c:ptCount val="14"/>
                <c:pt idx="0">
                  <c:v>3108</c:v>
                </c:pt>
                <c:pt idx="1">
                  <c:v>300</c:v>
                </c:pt>
                <c:pt idx="2">
                  <c:v>307</c:v>
                </c:pt>
                <c:pt idx="3">
                  <c:v>213</c:v>
                </c:pt>
                <c:pt idx="4">
                  <c:v>194</c:v>
                </c:pt>
                <c:pt idx="5">
                  <c:v>155</c:v>
                </c:pt>
                <c:pt idx="6">
                  <c:v>114</c:v>
                </c:pt>
                <c:pt idx="7">
                  <c:v>110</c:v>
                </c:pt>
                <c:pt idx="8">
                  <c:v>87</c:v>
                </c:pt>
                <c:pt idx="9">
                  <c:v>60</c:v>
                </c:pt>
                <c:pt idx="10">
                  <c:v>69</c:v>
                </c:pt>
                <c:pt idx="11">
                  <c:v>44</c:v>
                </c:pt>
                <c:pt idx="12">
                  <c:v>38</c:v>
                </c:pt>
                <c:pt idx="13">
                  <c:v>201</c:v>
                </c:pt>
              </c:numCache>
            </c:numRef>
          </c:val>
          <c:extLst xmlns:c16r2="http://schemas.microsoft.com/office/drawing/2015/06/chart">
            <c:ext xmlns:c16="http://schemas.microsoft.com/office/drawing/2014/chart" uri="{C3380CC4-5D6E-409C-BE32-E72D297353CC}">
              <c16:uniqueId val="{00000000-0201-4F33-B79F-25C924C8C09F}"/>
            </c:ext>
          </c:extLst>
        </c:ser>
        <c:dLbls>
          <c:showLegendKey val="0"/>
          <c:showVal val="0"/>
          <c:showCatName val="0"/>
          <c:showSerName val="0"/>
          <c:showPercent val="0"/>
          <c:showBubbleSize val="0"/>
        </c:dLbls>
        <c:gapWidth val="150"/>
        <c:axId val="327165440"/>
        <c:axId val="258294912"/>
      </c:barChart>
      <c:lineChart>
        <c:grouping val="standard"/>
        <c:varyColors val="0"/>
        <c:ser>
          <c:idx val="1"/>
          <c:order val="1"/>
          <c:tx>
            <c:strRef>
              <c:f>'Simulacion sistema (hoja4)'!$BA$7</c:f>
              <c:strCache>
                <c:ptCount val="1"/>
                <c:pt idx="0">
                  <c:v>FREC. ACUMULADA</c:v>
                </c:pt>
              </c:strCache>
            </c:strRef>
          </c:tx>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(hoja4)'!$BA$86:$BA$99</c:f>
              <c:numCache>
                <c:formatCode>General</c:formatCode>
                <c:ptCount val="14"/>
                <c:pt idx="0">
                  <c:v>3108</c:v>
                </c:pt>
                <c:pt idx="1">
                  <c:v>3408</c:v>
                </c:pt>
                <c:pt idx="2">
                  <c:v>3715</c:v>
                </c:pt>
                <c:pt idx="3">
                  <c:v>3928</c:v>
                </c:pt>
                <c:pt idx="4">
                  <c:v>4122</c:v>
                </c:pt>
                <c:pt idx="5">
                  <c:v>4277</c:v>
                </c:pt>
                <c:pt idx="6">
                  <c:v>4391</c:v>
                </c:pt>
                <c:pt idx="7">
                  <c:v>4501</c:v>
                </c:pt>
                <c:pt idx="8">
                  <c:v>4588</c:v>
                </c:pt>
                <c:pt idx="9">
                  <c:v>4648</c:v>
                </c:pt>
                <c:pt idx="10">
                  <c:v>4717</c:v>
                </c:pt>
                <c:pt idx="11">
                  <c:v>4761</c:v>
                </c:pt>
                <c:pt idx="12">
                  <c:v>4799</c:v>
                </c:pt>
                <c:pt idx="13">
                  <c:v>5000</c:v>
                </c:pt>
              </c:numCache>
            </c:numRef>
          </c:val>
          <c:smooth val="0"/>
          <c:extLst xmlns:c16r2="http://schemas.microsoft.com/office/drawing/2015/06/chart">
            <c:ext xmlns:c16="http://schemas.microsoft.com/office/drawing/2014/chart" uri="{C3380CC4-5D6E-409C-BE32-E72D297353CC}">
              <c16:uniqueId val="{00000001-0201-4F33-B79F-25C924C8C09F}"/>
            </c:ext>
          </c:extLst>
        </c:ser>
        <c:dLbls>
          <c:showLegendKey val="0"/>
          <c:showVal val="0"/>
          <c:showCatName val="0"/>
          <c:showSerName val="0"/>
          <c:showPercent val="0"/>
          <c:showBubbleSize val="0"/>
        </c:dLbls>
        <c:marker val="1"/>
        <c:smooth val="0"/>
        <c:axId val="328541696"/>
        <c:axId val="258295488"/>
      </c:lineChart>
      <c:catAx>
        <c:axId val="327165440"/>
        <c:scaling>
          <c:orientation val="minMax"/>
        </c:scaling>
        <c:delete val="0"/>
        <c:axPos val="b"/>
        <c:numFmt formatCode="0.00%" sourceLinked="1"/>
        <c:majorTickMark val="out"/>
        <c:minorTickMark val="none"/>
        <c:tickLblPos val="nextTo"/>
        <c:crossAx val="258294912"/>
        <c:crosses val="autoZero"/>
        <c:auto val="1"/>
        <c:lblAlgn val="ctr"/>
        <c:lblOffset val="100"/>
        <c:noMultiLvlLbl val="0"/>
      </c:catAx>
      <c:valAx>
        <c:axId val="258294912"/>
        <c:scaling>
          <c:orientation val="minMax"/>
        </c:scaling>
        <c:delete val="0"/>
        <c:axPos val="l"/>
        <c:majorGridlines/>
        <c:numFmt formatCode="General" sourceLinked="1"/>
        <c:majorTickMark val="out"/>
        <c:minorTickMark val="none"/>
        <c:tickLblPos val="nextTo"/>
        <c:crossAx val="327165440"/>
        <c:crosses val="autoZero"/>
        <c:crossBetween val="between"/>
      </c:valAx>
      <c:valAx>
        <c:axId val="258295488"/>
        <c:scaling>
          <c:orientation val="minMax"/>
        </c:scaling>
        <c:delete val="0"/>
        <c:axPos val="r"/>
        <c:numFmt formatCode="General" sourceLinked="1"/>
        <c:majorTickMark val="out"/>
        <c:minorTickMark val="none"/>
        <c:tickLblPos val="nextTo"/>
        <c:crossAx val="328541696"/>
        <c:crosses val="max"/>
        <c:crossBetween val="between"/>
      </c:valAx>
      <c:catAx>
        <c:axId val="328541696"/>
        <c:scaling>
          <c:orientation val="minMax"/>
        </c:scaling>
        <c:delete val="1"/>
        <c:axPos val="b"/>
        <c:numFmt formatCode="0.00%" sourceLinked="1"/>
        <c:majorTickMark val="out"/>
        <c:minorTickMark val="none"/>
        <c:tickLblPos val="none"/>
        <c:crossAx val="258295488"/>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(hoja4)'!$AW$46:$AW$52</c:f>
              <c:numCache>
                <c:formatCode>_ * #,##0.000_ ;_ * \-#,##0.000_ ;_ * "-"_ ;_ @_ </c:formatCode>
                <c:ptCount val="7"/>
                <c:pt idx="0">
                  <c:v>0</c:v>
                </c:pt>
                <c:pt idx="1">
                  <c:v>1</c:v>
                </c:pt>
                <c:pt idx="2">
                  <c:v>2</c:v>
                </c:pt>
                <c:pt idx="3">
                  <c:v>3</c:v>
                </c:pt>
                <c:pt idx="4">
                  <c:v>4</c:v>
                </c:pt>
                <c:pt idx="5">
                  <c:v>5</c:v>
                </c:pt>
                <c:pt idx="6">
                  <c:v>6</c:v>
                </c:pt>
              </c:numCache>
            </c:numRef>
          </c:cat>
          <c:val>
            <c:numRef>
              <c:f>'Simulacion sistema (hoja4)'!$AZ$46:$AZ$52</c:f>
              <c:numCache>
                <c:formatCode>General</c:formatCode>
                <c:ptCount val="7"/>
                <c:pt idx="0">
                  <c:v>2172</c:v>
                </c:pt>
                <c:pt idx="1">
                  <c:v>1668</c:v>
                </c:pt>
                <c:pt idx="2">
                  <c:v>793</c:v>
                </c:pt>
                <c:pt idx="3">
                  <c:v>289</c:v>
                </c:pt>
                <c:pt idx="4">
                  <c:v>67</c:v>
                </c:pt>
                <c:pt idx="5">
                  <c:v>10</c:v>
                </c:pt>
                <c:pt idx="6">
                  <c:v>1</c:v>
                </c:pt>
              </c:numCache>
            </c:numRef>
          </c:val>
          <c:extLst xmlns:c16r2="http://schemas.microsoft.com/office/drawing/2015/06/chart">
            <c:ext xmlns:c16="http://schemas.microsoft.com/office/drawing/2014/chart" uri="{C3380CC4-5D6E-409C-BE32-E72D297353CC}">
              <c16:uniqueId val="{00000000-4F9C-4267-BE25-746DA965E746}"/>
            </c:ext>
          </c:extLst>
        </c:ser>
        <c:dLbls>
          <c:showLegendKey val="0"/>
          <c:showVal val="0"/>
          <c:showCatName val="0"/>
          <c:showSerName val="0"/>
          <c:showPercent val="0"/>
          <c:showBubbleSize val="0"/>
        </c:dLbls>
        <c:gapWidth val="150"/>
        <c:axId val="327165952"/>
        <c:axId val="258297216"/>
      </c:barChart>
      <c:lineChart>
        <c:grouping val="standard"/>
        <c:varyColors val="0"/>
        <c:ser>
          <c:idx val="1"/>
          <c:order val="1"/>
          <c:tx>
            <c:strRef>
              <c:f>'Simulacion sistema (hoja4)'!$BA$7</c:f>
              <c:strCache>
                <c:ptCount val="1"/>
                <c:pt idx="0">
                  <c:v>FREC. ACUMULADA</c:v>
                </c:pt>
              </c:strCache>
            </c:strRef>
          </c:tx>
          <c:cat>
            <c:numRef>
              <c:f>'Simulacion sistema (hoja4)'!$AW$46:$AW$56</c:f>
              <c:numCache>
                <c:formatCode>_ * #,##0.000_ ;_ * \-#,##0.000_ ;_ * "-"_ ;_ @_ </c:formatCode>
                <c:ptCount val="11"/>
                <c:pt idx="0">
                  <c:v>0</c:v>
                </c:pt>
                <c:pt idx="1">
                  <c:v>1</c:v>
                </c:pt>
                <c:pt idx="2">
                  <c:v>2</c:v>
                </c:pt>
                <c:pt idx="3">
                  <c:v>3</c:v>
                </c:pt>
                <c:pt idx="4">
                  <c:v>4</c:v>
                </c:pt>
                <c:pt idx="5">
                  <c:v>5</c:v>
                </c:pt>
                <c:pt idx="6">
                  <c:v>6</c:v>
                </c:pt>
              </c:numCache>
            </c:numRef>
          </c:cat>
          <c:val>
            <c:numRef>
              <c:f>'Simulacion sistema (hoja4)'!$BA$46:$BA$52</c:f>
              <c:numCache>
                <c:formatCode>General</c:formatCode>
                <c:ptCount val="7"/>
                <c:pt idx="0">
                  <c:v>2172</c:v>
                </c:pt>
                <c:pt idx="1">
                  <c:v>3840</c:v>
                </c:pt>
                <c:pt idx="2">
                  <c:v>4633</c:v>
                </c:pt>
                <c:pt idx="3">
                  <c:v>4922</c:v>
                </c:pt>
                <c:pt idx="4">
                  <c:v>4989</c:v>
                </c:pt>
                <c:pt idx="5">
                  <c:v>4999</c:v>
                </c:pt>
                <c:pt idx="6">
                  <c:v>5000</c:v>
                </c:pt>
              </c:numCache>
            </c:numRef>
          </c:val>
          <c:smooth val="0"/>
          <c:extLst xmlns:c16r2="http://schemas.microsoft.com/office/drawing/2015/06/chart">
            <c:ext xmlns:c16="http://schemas.microsoft.com/office/drawing/2014/chart" uri="{C3380CC4-5D6E-409C-BE32-E72D297353CC}">
              <c16:uniqueId val="{00000001-4F9C-4267-BE25-746DA965E746}"/>
            </c:ext>
          </c:extLst>
        </c:ser>
        <c:dLbls>
          <c:showLegendKey val="0"/>
          <c:showVal val="0"/>
          <c:showCatName val="0"/>
          <c:showSerName val="0"/>
          <c:showPercent val="0"/>
          <c:showBubbleSize val="0"/>
        </c:dLbls>
        <c:marker val="1"/>
        <c:smooth val="0"/>
        <c:axId val="328543232"/>
        <c:axId val="258297792"/>
      </c:lineChart>
      <c:catAx>
        <c:axId val="327165952"/>
        <c:scaling>
          <c:orientation val="minMax"/>
        </c:scaling>
        <c:delete val="0"/>
        <c:axPos val="b"/>
        <c:numFmt formatCode="_ * #,##0.000_ ;_ * \-#,##0.000_ ;_ * &quot;-&quot;_ ;_ @_ " sourceLinked="1"/>
        <c:majorTickMark val="out"/>
        <c:minorTickMark val="none"/>
        <c:tickLblPos val="nextTo"/>
        <c:crossAx val="258297216"/>
        <c:crosses val="autoZero"/>
        <c:auto val="1"/>
        <c:lblAlgn val="ctr"/>
        <c:lblOffset val="100"/>
        <c:noMultiLvlLbl val="0"/>
      </c:catAx>
      <c:valAx>
        <c:axId val="258297216"/>
        <c:scaling>
          <c:orientation val="minMax"/>
        </c:scaling>
        <c:delete val="0"/>
        <c:axPos val="l"/>
        <c:majorGridlines/>
        <c:numFmt formatCode="General" sourceLinked="1"/>
        <c:majorTickMark val="out"/>
        <c:minorTickMark val="none"/>
        <c:tickLblPos val="nextTo"/>
        <c:crossAx val="327165952"/>
        <c:crosses val="autoZero"/>
        <c:crossBetween val="between"/>
      </c:valAx>
      <c:valAx>
        <c:axId val="258297792"/>
        <c:scaling>
          <c:orientation val="minMax"/>
        </c:scaling>
        <c:delete val="0"/>
        <c:axPos val="r"/>
        <c:numFmt formatCode="General" sourceLinked="1"/>
        <c:majorTickMark val="out"/>
        <c:minorTickMark val="none"/>
        <c:tickLblPos val="nextTo"/>
        <c:crossAx val="328543232"/>
        <c:crosses val="max"/>
        <c:crossBetween val="between"/>
      </c:valAx>
      <c:catAx>
        <c:axId val="328543232"/>
        <c:scaling>
          <c:orientation val="minMax"/>
        </c:scaling>
        <c:delete val="1"/>
        <c:axPos val="b"/>
        <c:numFmt formatCode="_ * #,##0.000_ ;_ * \-#,##0.000_ ;_ * &quot;-&quot;_ ;_ @_ " sourceLinked="1"/>
        <c:majorTickMark val="out"/>
        <c:minorTickMark val="none"/>
        <c:tickLblPos val="none"/>
        <c:crossAx val="258297792"/>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anual</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Riesgo!$J$2</c:f>
              <c:strCache>
                <c:ptCount val="1"/>
                <c:pt idx="0">
                  <c:v>Probabilidad logro</c:v>
                </c:pt>
              </c:strCache>
            </c:strRef>
          </c:tx>
          <c:spPr>
            <a:solidFill>
              <a:schemeClr val="accent2"/>
            </a:solidFill>
            <a:ln>
              <a:noFill/>
            </a:ln>
            <a:effectLst/>
          </c:spPr>
          <c:cat>
            <c:numRef>
              <c:f>Riesgo!$H$4:$H$17</c:f>
              <c:numCache>
                <c:formatCode>0.00%</c:formatCode>
                <c:ptCount val="14"/>
                <c:pt idx="0">
                  <c:v>0.33339678314644527</c:v>
                </c:pt>
                <c:pt idx="1">
                  <c:v>0.38277479920967161</c:v>
                </c:pt>
                <c:pt idx="2">
                  <c:v>0.43215281527289784</c:v>
                </c:pt>
                <c:pt idx="3">
                  <c:v>0.48153083133612418</c:v>
                </c:pt>
                <c:pt idx="4">
                  <c:v>0.5309088473993504</c:v>
                </c:pt>
                <c:pt idx="5">
                  <c:v>0.58028686346257663</c:v>
                </c:pt>
                <c:pt idx="6">
                  <c:v>0.62966487952580286</c:v>
                </c:pt>
                <c:pt idx="7">
                  <c:v>0.67904289558902908</c:v>
                </c:pt>
                <c:pt idx="8">
                  <c:v>0.72842091165225531</c:v>
                </c:pt>
                <c:pt idx="9">
                  <c:v>0.77779892771548154</c:v>
                </c:pt>
                <c:pt idx="10">
                  <c:v>0.82717694377870776</c:v>
                </c:pt>
                <c:pt idx="11">
                  <c:v>0.87655495984193399</c:v>
                </c:pt>
                <c:pt idx="12">
                  <c:v>0.92593297590516022</c:v>
                </c:pt>
                <c:pt idx="13">
                  <c:v>0.97531099196838644</c:v>
                </c:pt>
              </c:numCache>
            </c:numRef>
          </c:cat>
          <c:val>
            <c:numRef>
              <c:f>Riesgo!$J$4:$J$17</c:f>
              <c:numCache>
                <c:formatCode>0.00%</c:formatCode>
                <c:ptCount val="14"/>
                <c:pt idx="0">
                  <c:v>0.99939999999999996</c:v>
                </c:pt>
                <c:pt idx="1">
                  <c:v>0.99760000000000004</c:v>
                </c:pt>
                <c:pt idx="2">
                  <c:v>0.99399999999999999</c:v>
                </c:pt>
                <c:pt idx="3">
                  <c:v>0.98599999999999999</c:v>
                </c:pt>
                <c:pt idx="4">
                  <c:v>0.96540000000000004</c:v>
                </c:pt>
                <c:pt idx="5">
                  <c:v>0.93440000000000001</c:v>
                </c:pt>
                <c:pt idx="6">
                  <c:v>0.88580000000000003</c:v>
                </c:pt>
                <c:pt idx="7">
                  <c:v>0.81240000000000001</c:v>
                </c:pt>
                <c:pt idx="8">
                  <c:v>0.70140000000000002</c:v>
                </c:pt>
                <c:pt idx="9">
                  <c:v>0.56279999999999997</c:v>
                </c:pt>
                <c:pt idx="10">
                  <c:v>0.41200000000000003</c:v>
                </c:pt>
                <c:pt idx="11">
                  <c:v>0.26980000000000004</c:v>
                </c:pt>
                <c:pt idx="12">
                  <c:v>0.15000000000000002</c:v>
                </c:pt>
                <c:pt idx="13">
                  <c:v>6.6200000000000037E-2</c:v>
                </c:pt>
              </c:numCache>
            </c:numRef>
          </c:val>
          <c:extLst xmlns:c16r2="http://schemas.microsoft.com/office/drawing/2015/06/chart">
            <c:ext xmlns:c16="http://schemas.microsoft.com/office/drawing/2014/chart" uri="{C3380CC4-5D6E-409C-BE32-E72D297353CC}">
              <c16:uniqueId val="{00000000-4FC7-48DE-8177-204CA6EFCCE6}"/>
            </c:ext>
          </c:extLst>
        </c:ser>
        <c:dLbls>
          <c:showLegendKey val="0"/>
          <c:showVal val="0"/>
          <c:showCatName val="0"/>
          <c:showSerName val="0"/>
          <c:showPercent val="0"/>
          <c:showBubbleSize val="0"/>
        </c:dLbls>
        <c:dropLines/>
        <c:axId val="328543744"/>
        <c:axId val="258299520"/>
      </c:areaChart>
      <c:valAx>
        <c:axId val="258299520"/>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28543744"/>
        <c:crosses val="max"/>
        <c:crossBetween val="between"/>
      </c:valAx>
      <c:catAx>
        <c:axId val="3285437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58299520"/>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mínima</a:t>
            </a:r>
          </a:p>
        </c:rich>
      </c:tx>
      <c:overlay val="0"/>
    </c:title>
    <c:autoTitleDeleted val="0"/>
    <c:plotArea>
      <c:layout>
        <c:manualLayout>
          <c:layoutTarget val="inner"/>
          <c:xMode val="edge"/>
          <c:yMode val="edge"/>
          <c:x val="0.12111172011817709"/>
          <c:y val="0.17184558074308584"/>
          <c:w val="0.72274573112169538"/>
          <c:h val="0.56780896953098259"/>
        </c:manualLayout>
      </c:layout>
      <c:areaChart>
        <c:grouping val="standard"/>
        <c:varyColors val="0"/>
        <c:ser>
          <c:idx val="1"/>
          <c:order val="0"/>
          <c:tx>
            <c:strRef>
              <c:f>Riesgo!$J$42</c:f>
              <c:strCache>
                <c:ptCount val="1"/>
                <c:pt idx="0">
                  <c:v>Probabilidad logro</c:v>
                </c:pt>
              </c:strCache>
            </c:strRef>
          </c:tx>
          <c:spPr>
            <a:solidFill>
              <a:schemeClr val="accent2"/>
            </a:solidFill>
            <a:ln>
              <a:noFill/>
            </a:ln>
            <a:effectLst/>
          </c:spPr>
          <c:cat>
            <c:numRef>
              <c:f>Riesgo!$H$44:$H$54</c:f>
              <c:numCache>
                <c:formatCode>0.00%</c:formatCode>
                <c:ptCount val="11"/>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numCache>
            </c:numRef>
          </c:cat>
          <c:val>
            <c:numRef>
              <c:f>Riesgo!$J$44:$J$54</c:f>
              <c:numCache>
                <c:formatCode>0.00%</c:formatCode>
                <c:ptCount val="11"/>
                <c:pt idx="0">
                  <c:v>0.40880000000000005</c:v>
                </c:pt>
                <c:pt idx="1">
                  <c:v>0.34819999999999995</c:v>
                </c:pt>
                <c:pt idx="2">
                  <c:v>0.28639999999999999</c:v>
                </c:pt>
                <c:pt idx="3">
                  <c:v>0.23619999999999997</c:v>
                </c:pt>
                <c:pt idx="4">
                  <c:v>0.19320000000000004</c:v>
                </c:pt>
                <c:pt idx="5">
                  <c:v>0.16020000000000001</c:v>
                </c:pt>
                <c:pt idx="6">
                  <c:v>0.13319999999999999</c:v>
                </c:pt>
                <c:pt idx="7">
                  <c:v>0.10819999999999996</c:v>
                </c:pt>
                <c:pt idx="8">
                  <c:v>8.9799999999999991E-2</c:v>
                </c:pt>
                <c:pt idx="9">
                  <c:v>7.6600000000000001E-2</c:v>
                </c:pt>
                <c:pt idx="10">
                  <c:v>6.3799999999999968E-2</c:v>
                </c:pt>
              </c:numCache>
            </c:numRef>
          </c:val>
          <c:extLst xmlns:c16r2="http://schemas.microsoft.com/office/drawing/2015/06/chart">
            <c:ext xmlns:c16="http://schemas.microsoft.com/office/drawing/2014/chart" uri="{C3380CC4-5D6E-409C-BE32-E72D297353CC}">
              <c16:uniqueId val="{00000000-7798-465B-9231-CF01C6089E08}"/>
            </c:ext>
          </c:extLst>
        </c:ser>
        <c:dLbls>
          <c:showLegendKey val="0"/>
          <c:showVal val="0"/>
          <c:showCatName val="0"/>
          <c:showSerName val="0"/>
          <c:showPercent val="0"/>
          <c:showBubbleSize val="0"/>
        </c:dLbls>
        <c:dropLines/>
        <c:axId val="337856000"/>
        <c:axId val="258301248"/>
      </c:areaChart>
      <c:valAx>
        <c:axId val="258301248"/>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37856000"/>
        <c:crosses val="max"/>
        <c:crossBetween val="between"/>
      </c:valAx>
      <c:catAx>
        <c:axId val="3378560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58301248"/>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diagrams/colors1.xml><?xml version="1.0" encoding="utf-8"?>
<dgm:colorsDef xmlns:dgm="http://schemas.openxmlformats.org/drawingml/2006/diagram" xmlns:a="http://schemas.openxmlformats.org/drawingml/2006/main" uniqueId="urn:microsoft.com/office/officeart/2005/8/colors/colorful1#17">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E220CD-C407-425D-9968-07A1D86D27EF}" type="doc">
      <dgm:prSet loTypeId="urn:microsoft.com/office/officeart/2005/8/layout/process1" loCatId="process" qsTypeId="urn:microsoft.com/office/officeart/2005/8/quickstyle/simple1" qsCatId="simple" csTypeId="urn:microsoft.com/office/officeart/2005/8/colors/colorful1#17" csCatId="colorful" phldr="1"/>
      <dgm:spPr/>
    </dgm:pt>
    <dgm:pt modelId="{E42874C2-0A5B-4114-8AE6-D6CF69E1AECB}">
      <dgm:prSet phldrT="[Texto]"/>
      <dgm:spPr/>
      <dgm:t>
        <a:bodyPr/>
        <a:lstStyle/>
        <a:p>
          <a:r>
            <a:rPr lang="es-ES" b="1"/>
            <a:t>MECANISMO DE CARGA</a:t>
          </a:r>
        </a:p>
      </dgm:t>
    </dgm:pt>
    <dgm:pt modelId="{80D827C6-CB33-41C4-8DBE-586C1B216182}" type="parTrans" cxnId="{F2534284-4AB6-4834-9BC6-E21074F0E441}">
      <dgm:prSet/>
      <dgm:spPr/>
      <dgm:t>
        <a:bodyPr/>
        <a:lstStyle/>
        <a:p>
          <a:endParaRPr lang="es-ES"/>
        </a:p>
      </dgm:t>
    </dgm:pt>
    <dgm:pt modelId="{6E36DEFB-43CD-4B9D-A939-57CE1A444482}" type="sibTrans" cxnId="{F2534284-4AB6-4834-9BC6-E21074F0E441}">
      <dgm:prSet/>
      <dgm:spPr/>
      <dgm:t>
        <a:bodyPr/>
        <a:lstStyle/>
        <a:p>
          <a:endParaRPr lang="es-ES"/>
        </a:p>
      </dgm:t>
    </dgm:pt>
    <dgm:pt modelId="{38D16EC0-0835-452D-9EC4-BC6A9BBEAC44}">
      <dgm:prSet phldrT="[Texto]"/>
      <dgm:spPr/>
      <dgm:t>
        <a:bodyPr/>
        <a:lstStyle/>
        <a:p>
          <a:r>
            <a:rPr lang="es-ES" b="1"/>
            <a:t>MECANISMO DE ALIMENTACIÓN</a:t>
          </a:r>
        </a:p>
      </dgm:t>
    </dgm:pt>
    <dgm:pt modelId="{0531D6EB-36EB-4322-B521-1F19F750AA1D}" type="parTrans" cxnId="{F6912959-0C74-4911-9F49-38E9FD6059C2}">
      <dgm:prSet/>
      <dgm:spPr/>
      <dgm:t>
        <a:bodyPr/>
        <a:lstStyle/>
        <a:p>
          <a:endParaRPr lang="es-ES"/>
        </a:p>
      </dgm:t>
    </dgm:pt>
    <dgm:pt modelId="{764CDEF6-12D2-4577-A78A-42C79FC7EDA6}" type="sibTrans" cxnId="{F6912959-0C74-4911-9F49-38E9FD6059C2}">
      <dgm:prSet/>
      <dgm:spPr/>
      <dgm:t>
        <a:bodyPr/>
        <a:lstStyle/>
        <a:p>
          <a:endParaRPr lang="es-ES"/>
        </a:p>
      </dgm:t>
    </dgm:pt>
    <dgm:pt modelId="{ED442F7D-2E27-4FE7-83FC-CA25FC283634}" type="pres">
      <dgm:prSet presAssocID="{18E220CD-C407-425D-9968-07A1D86D27EF}" presName="Name0" presStyleCnt="0">
        <dgm:presLayoutVars>
          <dgm:dir/>
          <dgm:resizeHandles val="exact"/>
        </dgm:presLayoutVars>
      </dgm:prSet>
      <dgm:spPr/>
    </dgm:pt>
    <dgm:pt modelId="{582733EA-0465-4B0E-BE87-25DDFD7DD41E}" type="pres">
      <dgm:prSet presAssocID="{E42874C2-0A5B-4114-8AE6-D6CF69E1AECB}" presName="node" presStyleLbl="node1" presStyleIdx="0" presStyleCnt="2">
        <dgm:presLayoutVars>
          <dgm:bulletEnabled val="1"/>
        </dgm:presLayoutVars>
      </dgm:prSet>
      <dgm:spPr/>
      <dgm:t>
        <a:bodyPr/>
        <a:lstStyle/>
        <a:p>
          <a:endParaRPr lang="es-CL"/>
        </a:p>
      </dgm:t>
    </dgm:pt>
    <dgm:pt modelId="{551E3B65-5EAE-4A2F-B643-03E45F0C537F}" type="pres">
      <dgm:prSet presAssocID="{6E36DEFB-43CD-4B9D-A939-57CE1A444482}" presName="sibTrans" presStyleLbl="sibTrans2D1" presStyleIdx="0" presStyleCnt="1"/>
      <dgm:spPr/>
      <dgm:t>
        <a:bodyPr/>
        <a:lstStyle/>
        <a:p>
          <a:endParaRPr lang="es-CL"/>
        </a:p>
      </dgm:t>
    </dgm:pt>
    <dgm:pt modelId="{3C76509E-6189-45B4-B4ED-8A320D337F60}" type="pres">
      <dgm:prSet presAssocID="{6E36DEFB-43CD-4B9D-A939-57CE1A444482}" presName="connectorText" presStyleLbl="sibTrans2D1" presStyleIdx="0" presStyleCnt="1"/>
      <dgm:spPr/>
      <dgm:t>
        <a:bodyPr/>
        <a:lstStyle/>
        <a:p>
          <a:endParaRPr lang="es-CL"/>
        </a:p>
      </dgm:t>
    </dgm:pt>
    <dgm:pt modelId="{BEA0C269-DFD0-4C63-8D12-30737FEF1433}" type="pres">
      <dgm:prSet presAssocID="{38D16EC0-0835-452D-9EC4-BC6A9BBEAC44}" presName="node" presStyleLbl="node1" presStyleIdx="1" presStyleCnt="2">
        <dgm:presLayoutVars>
          <dgm:bulletEnabled val="1"/>
        </dgm:presLayoutVars>
      </dgm:prSet>
      <dgm:spPr/>
      <dgm:t>
        <a:bodyPr/>
        <a:lstStyle/>
        <a:p>
          <a:endParaRPr lang="es-CL"/>
        </a:p>
      </dgm:t>
    </dgm:pt>
  </dgm:ptLst>
  <dgm:cxnLst>
    <dgm:cxn modelId="{8FE946FB-4DAE-4E7D-B53F-8AAB2FC71CE1}" type="presOf" srcId="{E42874C2-0A5B-4114-8AE6-D6CF69E1AECB}" destId="{582733EA-0465-4B0E-BE87-25DDFD7DD41E}" srcOrd="0" destOrd="0" presId="urn:microsoft.com/office/officeart/2005/8/layout/process1"/>
    <dgm:cxn modelId="{1DD0492B-7EFD-437E-BA1A-10A36BD7188E}" type="presOf" srcId="{18E220CD-C407-425D-9968-07A1D86D27EF}" destId="{ED442F7D-2E27-4FE7-83FC-CA25FC283634}" srcOrd="0" destOrd="0" presId="urn:microsoft.com/office/officeart/2005/8/layout/process1"/>
    <dgm:cxn modelId="{FFB52A6C-E5AF-40BD-85D7-EA927056CA3D}" type="presOf" srcId="{38D16EC0-0835-452D-9EC4-BC6A9BBEAC44}" destId="{BEA0C269-DFD0-4C63-8D12-30737FEF1433}" srcOrd="0" destOrd="0" presId="urn:microsoft.com/office/officeart/2005/8/layout/process1"/>
    <dgm:cxn modelId="{23A1D1A1-8D4F-490D-9F55-5053640795E3}" type="presOf" srcId="{6E36DEFB-43CD-4B9D-A939-57CE1A444482}" destId="{3C76509E-6189-45B4-B4ED-8A320D337F60}" srcOrd="1" destOrd="0" presId="urn:microsoft.com/office/officeart/2005/8/layout/process1"/>
    <dgm:cxn modelId="{F2534284-4AB6-4834-9BC6-E21074F0E441}" srcId="{18E220CD-C407-425D-9968-07A1D86D27EF}" destId="{E42874C2-0A5B-4114-8AE6-D6CF69E1AECB}" srcOrd="0" destOrd="0" parTransId="{80D827C6-CB33-41C4-8DBE-586C1B216182}" sibTransId="{6E36DEFB-43CD-4B9D-A939-57CE1A444482}"/>
    <dgm:cxn modelId="{F6912959-0C74-4911-9F49-38E9FD6059C2}" srcId="{18E220CD-C407-425D-9968-07A1D86D27EF}" destId="{38D16EC0-0835-452D-9EC4-BC6A9BBEAC44}" srcOrd="1" destOrd="0" parTransId="{0531D6EB-36EB-4322-B521-1F19F750AA1D}" sibTransId="{764CDEF6-12D2-4577-A78A-42C79FC7EDA6}"/>
    <dgm:cxn modelId="{C3EE8B3B-45C7-45A1-A4B0-500E95FE7097}" type="presOf" srcId="{6E36DEFB-43CD-4B9D-A939-57CE1A444482}" destId="{551E3B65-5EAE-4A2F-B643-03E45F0C537F}" srcOrd="0" destOrd="0" presId="urn:microsoft.com/office/officeart/2005/8/layout/process1"/>
    <dgm:cxn modelId="{A46D9AA1-7E06-4476-AFAB-E332CAF569AA}" type="presParOf" srcId="{ED442F7D-2E27-4FE7-83FC-CA25FC283634}" destId="{582733EA-0465-4B0E-BE87-25DDFD7DD41E}" srcOrd="0" destOrd="0" presId="urn:microsoft.com/office/officeart/2005/8/layout/process1"/>
    <dgm:cxn modelId="{9A3FA9E2-F9BB-4A29-8BA1-1F1B04F011AA}" type="presParOf" srcId="{ED442F7D-2E27-4FE7-83FC-CA25FC283634}" destId="{551E3B65-5EAE-4A2F-B643-03E45F0C537F}" srcOrd="1" destOrd="0" presId="urn:microsoft.com/office/officeart/2005/8/layout/process1"/>
    <dgm:cxn modelId="{85CC65BB-7539-4AA3-BA2B-7348BA80F55C}" type="presParOf" srcId="{551E3B65-5EAE-4A2F-B643-03E45F0C537F}" destId="{3C76509E-6189-45B4-B4ED-8A320D337F60}" srcOrd="0" destOrd="0" presId="urn:microsoft.com/office/officeart/2005/8/layout/process1"/>
    <dgm:cxn modelId="{677D0CEE-623B-468B-B616-EB2B217206D8}" type="presParOf" srcId="{ED442F7D-2E27-4FE7-83FC-CA25FC283634}" destId="{BEA0C269-DFD0-4C63-8D12-30737FEF1433}" srcOrd="2" destOrd="0" presId="urn:microsoft.com/office/officeart/2005/8/layout/process1"/>
  </dgm:cxnLst>
  <dgm:bg/>
  <dgm:whole>
    <a:ln>
      <a:solidFill>
        <a:schemeClr val="tx1"/>
      </a:solidFill>
    </a:ln>
  </dgm:whole>
  <dgm:extLst>
    <a:ext uri="http://schemas.microsoft.com/office/drawing/2008/diagram">
      <dsp:dataModelExt xmlns:dsp="http://schemas.microsoft.com/office/drawing/2008/diagram" relId="rId3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4C7D113-822E-41B1-9607-7F8B996C4735}" type="doc">
      <dgm:prSet loTypeId="urn:microsoft.com/office/officeart/2005/8/layout/vProcess5" loCatId="process" qsTypeId="urn:microsoft.com/office/officeart/2005/8/quickstyle/simple1" qsCatId="simple" csTypeId="urn:microsoft.com/office/officeart/2005/8/colors/colorful1#1" csCatId="colorful" phldr="1"/>
      <dgm:spPr/>
      <dgm:t>
        <a:bodyPr/>
        <a:lstStyle/>
        <a:p>
          <a:endParaRPr lang="es-ES"/>
        </a:p>
      </dgm:t>
    </dgm:pt>
    <dgm:pt modelId="{D1AA5274-C82A-42EF-8694-73C5F876E477}">
      <dgm:prSet phldrT="[Texto]"/>
      <dgm:spPr/>
      <dgm:t>
        <a:bodyPr/>
        <a:lstStyle/>
        <a:p>
          <a:r>
            <a:rPr lang="es-CL" b="1" dirty="0"/>
            <a:t>1. Base de Datos</a:t>
          </a:r>
          <a:endParaRPr lang="es-ES" b="1" dirty="0"/>
        </a:p>
      </dgm:t>
    </dgm:pt>
    <dgm:pt modelId="{87C85F0A-1AF8-4B1A-90F3-4A78A7C17442}" type="parTrans" cxnId="{8FDF6478-B662-45A7-A662-30E9B30A0150}">
      <dgm:prSet/>
      <dgm:spPr/>
      <dgm:t>
        <a:bodyPr/>
        <a:lstStyle/>
        <a:p>
          <a:endParaRPr lang="es-ES" b="1"/>
        </a:p>
      </dgm:t>
    </dgm:pt>
    <dgm:pt modelId="{6DDEBAF0-B114-468E-A4F6-54809CDB76DA}" type="sibTrans" cxnId="{8FDF6478-B662-45A7-A662-30E9B30A0150}">
      <dgm:prSet/>
      <dgm:spPr/>
      <dgm:t>
        <a:bodyPr/>
        <a:lstStyle/>
        <a:p>
          <a:endParaRPr lang="es-ES" b="1"/>
        </a:p>
      </dgm:t>
    </dgm:pt>
    <dgm:pt modelId="{94CF1091-C473-444C-B06C-E7038BBF33E9}">
      <dgm:prSet phldrT="[Texto]"/>
      <dgm:spPr/>
      <dgm:t>
        <a:bodyPr/>
        <a:lstStyle/>
        <a:p>
          <a:r>
            <a:rPr lang="es-CL" b="1" dirty="0"/>
            <a:t>2. Eventos Por equipo</a:t>
          </a:r>
          <a:endParaRPr lang="es-ES" b="1" dirty="0"/>
        </a:p>
      </dgm:t>
    </dgm:pt>
    <dgm:pt modelId="{FFC93D66-C00D-4D48-824B-207FA77CB46A}" type="parTrans" cxnId="{DEB8EF7E-FE96-45A3-A61E-7A0870AAF76A}">
      <dgm:prSet/>
      <dgm:spPr/>
      <dgm:t>
        <a:bodyPr/>
        <a:lstStyle/>
        <a:p>
          <a:endParaRPr lang="es-ES" b="1"/>
        </a:p>
      </dgm:t>
    </dgm:pt>
    <dgm:pt modelId="{0BA2CFE7-5C96-4E70-9CEC-1DA3BAF827E9}" type="sibTrans" cxnId="{DEB8EF7E-FE96-45A3-A61E-7A0870AAF76A}">
      <dgm:prSet/>
      <dgm:spPr/>
      <dgm:t>
        <a:bodyPr/>
        <a:lstStyle/>
        <a:p>
          <a:endParaRPr lang="es-ES" b="1"/>
        </a:p>
      </dgm:t>
    </dgm:pt>
    <dgm:pt modelId="{FB5DBBF5-FC3A-462B-B703-4956928DFB33}">
      <dgm:prSet phldrT="[Texto]"/>
      <dgm:spPr/>
      <dgm:t>
        <a:bodyPr/>
        <a:lstStyle/>
        <a:p>
          <a:r>
            <a:rPr lang="es-CL" b="1" dirty="0"/>
            <a:t>3. Eventos en Orden Cronológico</a:t>
          </a:r>
          <a:endParaRPr lang="es-ES" b="1" dirty="0"/>
        </a:p>
      </dgm:t>
    </dgm:pt>
    <dgm:pt modelId="{D58D605A-A7AC-4119-8B9C-27860B1B2977}" type="parTrans" cxnId="{F33AAA9C-8109-43A9-BDE9-D7E662288F8C}">
      <dgm:prSet/>
      <dgm:spPr/>
      <dgm:t>
        <a:bodyPr/>
        <a:lstStyle/>
        <a:p>
          <a:endParaRPr lang="es-ES" b="1"/>
        </a:p>
      </dgm:t>
    </dgm:pt>
    <dgm:pt modelId="{D28A4FA7-8C81-4974-BABC-5299F5B77AC9}" type="sibTrans" cxnId="{F33AAA9C-8109-43A9-BDE9-D7E662288F8C}">
      <dgm:prSet/>
      <dgm:spPr/>
      <dgm:t>
        <a:bodyPr/>
        <a:lstStyle/>
        <a:p>
          <a:endParaRPr lang="es-ES" b="1"/>
        </a:p>
      </dgm:t>
    </dgm:pt>
    <dgm:pt modelId="{01AA1D7B-C01F-4842-9BFC-624966F6E10C}">
      <dgm:prSet phldrT="[Texto]"/>
      <dgm:spPr/>
      <dgm:t>
        <a:bodyPr/>
        <a:lstStyle/>
        <a:p>
          <a:r>
            <a:rPr lang="es-CL" b="1" dirty="0"/>
            <a:t>4. Asociación eventos a Equipo y Tipo</a:t>
          </a:r>
          <a:endParaRPr lang="es-ES" b="1" dirty="0"/>
        </a:p>
      </dgm:t>
    </dgm:pt>
    <dgm:pt modelId="{B0178095-0A58-48DC-B175-CE8737D5CBA0}" type="parTrans" cxnId="{106E9F4B-9077-49DF-82F7-58753120BFD9}">
      <dgm:prSet/>
      <dgm:spPr/>
      <dgm:t>
        <a:bodyPr/>
        <a:lstStyle/>
        <a:p>
          <a:endParaRPr lang="es-ES" b="1"/>
        </a:p>
      </dgm:t>
    </dgm:pt>
    <dgm:pt modelId="{80A86786-1956-43C7-AACF-A51752ECED4B}" type="sibTrans" cxnId="{106E9F4B-9077-49DF-82F7-58753120BFD9}">
      <dgm:prSet/>
      <dgm:spPr/>
      <dgm:t>
        <a:bodyPr/>
        <a:lstStyle/>
        <a:p>
          <a:endParaRPr lang="es-ES" b="1"/>
        </a:p>
      </dgm:t>
    </dgm:pt>
    <dgm:pt modelId="{ED4FFA5C-DF7E-485E-A5A2-B35C4571B4D6}">
      <dgm:prSet phldrT="[Texto]"/>
      <dgm:spPr/>
      <dgm:t>
        <a:bodyPr/>
        <a:lstStyle/>
        <a:p>
          <a:r>
            <a:rPr lang="es-CL" b="1" dirty="0"/>
            <a:t>5. Cálculo de Disponibilidad Temporal</a:t>
          </a:r>
          <a:endParaRPr lang="es-ES" b="1" dirty="0"/>
        </a:p>
      </dgm:t>
    </dgm:pt>
    <dgm:pt modelId="{5EDF320D-B18B-4473-A03A-A5E7A46FFF32}" type="parTrans" cxnId="{61A43388-4E00-40F9-8755-AA0C5527F42F}">
      <dgm:prSet/>
      <dgm:spPr/>
      <dgm:t>
        <a:bodyPr/>
        <a:lstStyle/>
        <a:p>
          <a:endParaRPr lang="es-ES" b="1"/>
        </a:p>
      </dgm:t>
    </dgm:pt>
    <dgm:pt modelId="{11E36E62-D1E9-4228-9B1D-14B78B11E403}" type="sibTrans" cxnId="{61A43388-4E00-40F9-8755-AA0C5527F42F}">
      <dgm:prSet/>
      <dgm:spPr/>
      <dgm:t>
        <a:bodyPr/>
        <a:lstStyle/>
        <a:p>
          <a:endParaRPr lang="es-ES" b="1"/>
        </a:p>
      </dgm:t>
    </dgm:pt>
    <dgm:pt modelId="{BAAF11B1-5FF4-4072-8519-F25706EF877F}">
      <dgm:prSet phldrT="[Texto]"/>
      <dgm:spPr/>
      <dgm:t>
        <a:bodyPr/>
        <a:lstStyle/>
        <a:p>
          <a:endParaRPr lang="es-ES" b="1" dirty="0"/>
        </a:p>
      </dgm:t>
    </dgm:pt>
    <dgm:pt modelId="{1D5F5BC2-7683-4D25-AFBF-EC44F3C5CD1C}" type="parTrans" cxnId="{379A159F-2411-4598-97EB-69484CE79863}">
      <dgm:prSet/>
      <dgm:spPr/>
      <dgm:t>
        <a:bodyPr/>
        <a:lstStyle/>
        <a:p>
          <a:endParaRPr lang="es-ES" b="1"/>
        </a:p>
      </dgm:t>
    </dgm:pt>
    <dgm:pt modelId="{B36DAB7B-097D-46AF-A2BF-5A8A67DDC7C5}" type="sibTrans" cxnId="{379A159F-2411-4598-97EB-69484CE79863}">
      <dgm:prSet/>
      <dgm:spPr/>
      <dgm:t>
        <a:bodyPr/>
        <a:lstStyle/>
        <a:p>
          <a:endParaRPr lang="es-ES" b="1"/>
        </a:p>
      </dgm:t>
    </dgm:pt>
    <dgm:pt modelId="{52066EAC-997B-41E2-BCDE-F628A3B51B1A}" type="pres">
      <dgm:prSet presAssocID="{C4C7D113-822E-41B1-9607-7F8B996C4735}" presName="outerComposite" presStyleCnt="0">
        <dgm:presLayoutVars>
          <dgm:chMax val="5"/>
          <dgm:dir/>
          <dgm:resizeHandles val="exact"/>
        </dgm:presLayoutVars>
      </dgm:prSet>
      <dgm:spPr/>
      <dgm:t>
        <a:bodyPr/>
        <a:lstStyle/>
        <a:p>
          <a:endParaRPr lang="es-CL"/>
        </a:p>
      </dgm:t>
    </dgm:pt>
    <dgm:pt modelId="{A7A8BED2-7AB2-4BB9-9CE2-A48983AEDAF8}" type="pres">
      <dgm:prSet presAssocID="{C4C7D113-822E-41B1-9607-7F8B996C4735}" presName="dummyMaxCanvas" presStyleCnt="0">
        <dgm:presLayoutVars/>
      </dgm:prSet>
      <dgm:spPr/>
    </dgm:pt>
    <dgm:pt modelId="{DE956CD0-7E6C-42BF-A5A4-141A918B48C7}" type="pres">
      <dgm:prSet presAssocID="{C4C7D113-822E-41B1-9607-7F8B996C4735}" presName="FiveNodes_1" presStyleLbl="node1" presStyleIdx="0" presStyleCnt="5" custLinFactNeighborX="2611" custLinFactNeighborY="6944">
        <dgm:presLayoutVars>
          <dgm:bulletEnabled val="1"/>
        </dgm:presLayoutVars>
      </dgm:prSet>
      <dgm:spPr/>
      <dgm:t>
        <a:bodyPr/>
        <a:lstStyle/>
        <a:p>
          <a:endParaRPr lang="es-CL"/>
        </a:p>
      </dgm:t>
    </dgm:pt>
    <dgm:pt modelId="{6F9ECC0D-2F03-4821-9E4B-F5C4BE2AB85C}" type="pres">
      <dgm:prSet presAssocID="{C4C7D113-822E-41B1-9607-7F8B996C4735}" presName="FiveNodes_2" presStyleLbl="node1" presStyleIdx="1" presStyleCnt="5">
        <dgm:presLayoutVars>
          <dgm:bulletEnabled val="1"/>
        </dgm:presLayoutVars>
      </dgm:prSet>
      <dgm:spPr/>
      <dgm:t>
        <a:bodyPr/>
        <a:lstStyle/>
        <a:p>
          <a:endParaRPr lang="es-CL"/>
        </a:p>
      </dgm:t>
    </dgm:pt>
    <dgm:pt modelId="{933C1457-0989-47AD-AB35-6940E4B861A9}" type="pres">
      <dgm:prSet presAssocID="{C4C7D113-822E-41B1-9607-7F8B996C4735}" presName="FiveNodes_3" presStyleLbl="node1" presStyleIdx="2" presStyleCnt="5">
        <dgm:presLayoutVars>
          <dgm:bulletEnabled val="1"/>
        </dgm:presLayoutVars>
      </dgm:prSet>
      <dgm:spPr/>
      <dgm:t>
        <a:bodyPr/>
        <a:lstStyle/>
        <a:p>
          <a:endParaRPr lang="es-CL"/>
        </a:p>
      </dgm:t>
    </dgm:pt>
    <dgm:pt modelId="{66114783-81F6-485B-9DF8-221BB58BD0F3}" type="pres">
      <dgm:prSet presAssocID="{C4C7D113-822E-41B1-9607-7F8B996C4735}" presName="FiveNodes_4" presStyleLbl="node1" presStyleIdx="3" presStyleCnt="5">
        <dgm:presLayoutVars>
          <dgm:bulletEnabled val="1"/>
        </dgm:presLayoutVars>
      </dgm:prSet>
      <dgm:spPr/>
      <dgm:t>
        <a:bodyPr/>
        <a:lstStyle/>
        <a:p>
          <a:endParaRPr lang="es-CL"/>
        </a:p>
      </dgm:t>
    </dgm:pt>
    <dgm:pt modelId="{8017CFB3-E5E1-4573-904F-2C4B729E6A28}" type="pres">
      <dgm:prSet presAssocID="{C4C7D113-822E-41B1-9607-7F8B996C4735}" presName="FiveNodes_5" presStyleLbl="node1" presStyleIdx="4" presStyleCnt="5">
        <dgm:presLayoutVars>
          <dgm:bulletEnabled val="1"/>
        </dgm:presLayoutVars>
      </dgm:prSet>
      <dgm:spPr/>
      <dgm:t>
        <a:bodyPr/>
        <a:lstStyle/>
        <a:p>
          <a:endParaRPr lang="es-CL"/>
        </a:p>
      </dgm:t>
    </dgm:pt>
    <dgm:pt modelId="{94268B2D-C662-4606-9480-E8E9BB738978}" type="pres">
      <dgm:prSet presAssocID="{C4C7D113-822E-41B1-9607-7F8B996C4735}" presName="FiveConn_1-2" presStyleLbl="fgAccFollowNode1" presStyleIdx="0" presStyleCnt="4">
        <dgm:presLayoutVars>
          <dgm:bulletEnabled val="1"/>
        </dgm:presLayoutVars>
      </dgm:prSet>
      <dgm:spPr/>
      <dgm:t>
        <a:bodyPr/>
        <a:lstStyle/>
        <a:p>
          <a:endParaRPr lang="es-CL"/>
        </a:p>
      </dgm:t>
    </dgm:pt>
    <dgm:pt modelId="{C84DC05C-F2AF-4D11-836D-AC11DD447B9A}" type="pres">
      <dgm:prSet presAssocID="{C4C7D113-822E-41B1-9607-7F8B996C4735}" presName="FiveConn_2-3" presStyleLbl="fgAccFollowNode1" presStyleIdx="1" presStyleCnt="4">
        <dgm:presLayoutVars>
          <dgm:bulletEnabled val="1"/>
        </dgm:presLayoutVars>
      </dgm:prSet>
      <dgm:spPr/>
      <dgm:t>
        <a:bodyPr/>
        <a:lstStyle/>
        <a:p>
          <a:endParaRPr lang="es-CL"/>
        </a:p>
      </dgm:t>
    </dgm:pt>
    <dgm:pt modelId="{646C5828-1692-41EE-933A-0F6F1819C889}" type="pres">
      <dgm:prSet presAssocID="{C4C7D113-822E-41B1-9607-7F8B996C4735}" presName="FiveConn_3-4" presStyleLbl="fgAccFollowNode1" presStyleIdx="2" presStyleCnt="4">
        <dgm:presLayoutVars>
          <dgm:bulletEnabled val="1"/>
        </dgm:presLayoutVars>
      </dgm:prSet>
      <dgm:spPr/>
      <dgm:t>
        <a:bodyPr/>
        <a:lstStyle/>
        <a:p>
          <a:endParaRPr lang="es-CL"/>
        </a:p>
      </dgm:t>
    </dgm:pt>
    <dgm:pt modelId="{FFD87331-1A03-44DA-9E29-03437822410D}" type="pres">
      <dgm:prSet presAssocID="{C4C7D113-822E-41B1-9607-7F8B996C4735}" presName="FiveConn_4-5" presStyleLbl="fgAccFollowNode1" presStyleIdx="3" presStyleCnt="4">
        <dgm:presLayoutVars>
          <dgm:bulletEnabled val="1"/>
        </dgm:presLayoutVars>
      </dgm:prSet>
      <dgm:spPr/>
      <dgm:t>
        <a:bodyPr/>
        <a:lstStyle/>
        <a:p>
          <a:endParaRPr lang="es-CL"/>
        </a:p>
      </dgm:t>
    </dgm:pt>
    <dgm:pt modelId="{8761ED33-97EC-45FB-B392-47C8A5F00932}" type="pres">
      <dgm:prSet presAssocID="{C4C7D113-822E-41B1-9607-7F8B996C4735}" presName="FiveNodes_1_text" presStyleLbl="node1" presStyleIdx="4" presStyleCnt="5">
        <dgm:presLayoutVars>
          <dgm:bulletEnabled val="1"/>
        </dgm:presLayoutVars>
      </dgm:prSet>
      <dgm:spPr/>
      <dgm:t>
        <a:bodyPr/>
        <a:lstStyle/>
        <a:p>
          <a:endParaRPr lang="es-CL"/>
        </a:p>
      </dgm:t>
    </dgm:pt>
    <dgm:pt modelId="{226FD461-4C13-459A-85D3-95E9248ED4FF}" type="pres">
      <dgm:prSet presAssocID="{C4C7D113-822E-41B1-9607-7F8B996C4735}" presName="FiveNodes_2_text" presStyleLbl="node1" presStyleIdx="4" presStyleCnt="5">
        <dgm:presLayoutVars>
          <dgm:bulletEnabled val="1"/>
        </dgm:presLayoutVars>
      </dgm:prSet>
      <dgm:spPr/>
      <dgm:t>
        <a:bodyPr/>
        <a:lstStyle/>
        <a:p>
          <a:endParaRPr lang="es-CL"/>
        </a:p>
      </dgm:t>
    </dgm:pt>
    <dgm:pt modelId="{93E2B6EF-9C36-410C-BADF-A1E8B76E74DE}" type="pres">
      <dgm:prSet presAssocID="{C4C7D113-822E-41B1-9607-7F8B996C4735}" presName="FiveNodes_3_text" presStyleLbl="node1" presStyleIdx="4" presStyleCnt="5">
        <dgm:presLayoutVars>
          <dgm:bulletEnabled val="1"/>
        </dgm:presLayoutVars>
      </dgm:prSet>
      <dgm:spPr/>
      <dgm:t>
        <a:bodyPr/>
        <a:lstStyle/>
        <a:p>
          <a:endParaRPr lang="es-CL"/>
        </a:p>
      </dgm:t>
    </dgm:pt>
    <dgm:pt modelId="{30C1E634-1BC7-44F6-89E8-D4EFF4D4FE32}" type="pres">
      <dgm:prSet presAssocID="{C4C7D113-822E-41B1-9607-7F8B996C4735}" presName="FiveNodes_4_text" presStyleLbl="node1" presStyleIdx="4" presStyleCnt="5">
        <dgm:presLayoutVars>
          <dgm:bulletEnabled val="1"/>
        </dgm:presLayoutVars>
      </dgm:prSet>
      <dgm:spPr/>
      <dgm:t>
        <a:bodyPr/>
        <a:lstStyle/>
        <a:p>
          <a:endParaRPr lang="es-CL"/>
        </a:p>
      </dgm:t>
    </dgm:pt>
    <dgm:pt modelId="{D9B2C55A-0448-4C7E-9F37-13BFA0FCC6A0}" type="pres">
      <dgm:prSet presAssocID="{C4C7D113-822E-41B1-9607-7F8B996C4735}" presName="FiveNodes_5_text" presStyleLbl="node1" presStyleIdx="4" presStyleCnt="5">
        <dgm:presLayoutVars>
          <dgm:bulletEnabled val="1"/>
        </dgm:presLayoutVars>
      </dgm:prSet>
      <dgm:spPr/>
      <dgm:t>
        <a:bodyPr/>
        <a:lstStyle/>
        <a:p>
          <a:endParaRPr lang="es-CL"/>
        </a:p>
      </dgm:t>
    </dgm:pt>
  </dgm:ptLst>
  <dgm:cxnLst>
    <dgm:cxn modelId="{61A43388-4E00-40F9-8755-AA0C5527F42F}" srcId="{C4C7D113-822E-41B1-9607-7F8B996C4735}" destId="{ED4FFA5C-DF7E-485E-A5A2-B35C4571B4D6}" srcOrd="4" destOrd="0" parTransId="{5EDF320D-B18B-4473-A03A-A5E7A46FFF32}" sibTransId="{11E36E62-D1E9-4228-9B1D-14B78B11E403}"/>
    <dgm:cxn modelId="{6CB71F42-8976-410A-978B-A31F1EF16DBB}" type="presOf" srcId="{C4C7D113-822E-41B1-9607-7F8B996C4735}" destId="{52066EAC-997B-41E2-BCDE-F628A3B51B1A}" srcOrd="0" destOrd="0" presId="urn:microsoft.com/office/officeart/2005/8/layout/vProcess5"/>
    <dgm:cxn modelId="{C753196F-B99F-4648-A44B-58F8329D731A}" type="presOf" srcId="{D1AA5274-C82A-42EF-8694-73C5F876E477}" destId="{DE956CD0-7E6C-42BF-A5A4-141A918B48C7}" srcOrd="0" destOrd="0" presId="urn:microsoft.com/office/officeart/2005/8/layout/vProcess5"/>
    <dgm:cxn modelId="{25946500-13AD-4D81-8B1B-5A03B8AAA464}" type="presOf" srcId="{6DDEBAF0-B114-468E-A4F6-54809CDB76DA}" destId="{94268B2D-C662-4606-9480-E8E9BB738978}" srcOrd="0" destOrd="0" presId="urn:microsoft.com/office/officeart/2005/8/layout/vProcess5"/>
    <dgm:cxn modelId="{67299063-95B9-4CF3-A36C-F69637C063DD}" type="presOf" srcId="{FB5DBBF5-FC3A-462B-B703-4956928DFB33}" destId="{93E2B6EF-9C36-410C-BADF-A1E8B76E74DE}" srcOrd="1" destOrd="0" presId="urn:microsoft.com/office/officeart/2005/8/layout/vProcess5"/>
    <dgm:cxn modelId="{8FDF6478-B662-45A7-A662-30E9B30A0150}" srcId="{C4C7D113-822E-41B1-9607-7F8B996C4735}" destId="{D1AA5274-C82A-42EF-8694-73C5F876E477}" srcOrd="0" destOrd="0" parTransId="{87C85F0A-1AF8-4B1A-90F3-4A78A7C17442}" sibTransId="{6DDEBAF0-B114-468E-A4F6-54809CDB76DA}"/>
    <dgm:cxn modelId="{D60B8790-4B90-41B8-9F02-A12F1C67EA83}" type="presOf" srcId="{80A86786-1956-43C7-AACF-A51752ECED4B}" destId="{FFD87331-1A03-44DA-9E29-03437822410D}" srcOrd="0" destOrd="0" presId="urn:microsoft.com/office/officeart/2005/8/layout/vProcess5"/>
    <dgm:cxn modelId="{8239EC08-EBEC-406F-A9DB-DAD04C6AEFFB}" type="presOf" srcId="{D1AA5274-C82A-42EF-8694-73C5F876E477}" destId="{8761ED33-97EC-45FB-B392-47C8A5F00932}" srcOrd="1" destOrd="0" presId="urn:microsoft.com/office/officeart/2005/8/layout/vProcess5"/>
    <dgm:cxn modelId="{EA52AEE6-002A-4916-93C8-1AF15E23A877}" type="presOf" srcId="{01AA1D7B-C01F-4842-9BFC-624966F6E10C}" destId="{30C1E634-1BC7-44F6-89E8-D4EFF4D4FE32}" srcOrd="1" destOrd="0" presId="urn:microsoft.com/office/officeart/2005/8/layout/vProcess5"/>
    <dgm:cxn modelId="{6D7069B3-FF03-46D3-9952-D3F0BFB5ABA5}" type="presOf" srcId="{94CF1091-C473-444C-B06C-E7038BBF33E9}" destId="{226FD461-4C13-459A-85D3-95E9248ED4FF}" srcOrd="1" destOrd="0" presId="urn:microsoft.com/office/officeart/2005/8/layout/vProcess5"/>
    <dgm:cxn modelId="{B836C9AC-0027-4F1A-A1F6-C2398914A0DF}" type="presOf" srcId="{ED4FFA5C-DF7E-485E-A5A2-B35C4571B4D6}" destId="{8017CFB3-E5E1-4573-904F-2C4B729E6A28}" srcOrd="0" destOrd="0" presId="urn:microsoft.com/office/officeart/2005/8/layout/vProcess5"/>
    <dgm:cxn modelId="{106E9F4B-9077-49DF-82F7-58753120BFD9}" srcId="{C4C7D113-822E-41B1-9607-7F8B996C4735}" destId="{01AA1D7B-C01F-4842-9BFC-624966F6E10C}" srcOrd="3" destOrd="0" parTransId="{B0178095-0A58-48DC-B175-CE8737D5CBA0}" sibTransId="{80A86786-1956-43C7-AACF-A51752ECED4B}"/>
    <dgm:cxn modelId="{6636EA3F-2EA6-4C81-A1A0-C24E6869D6FB}" type="presOf" srcId="{94CF1091-C473-444C-B06C-E7038BBF33E9}" destId="{6F9ECC0D-2F03-4821-9E4B-F5C4BE2AB85C}" srcOrd="0" destOrd="0" presId="urn:microsoft.com/office/officeart/2005/8/layout/vProcess5"/>
    <dgm:cxn modelId="{DEB8EF7E-FE96-45A3-A61E-7A0870AAF76A}" srcId="{C4C7D113-822E-41B1-9607-7F8B996C4735}" destId="{94CF1091-C473-444C-B06C-E7038BBF33E9}" srcOrd="1" destOrd="0" parTransId="{FFC93D66-C00D-4D48-824B-207FA77CB46A}" sibTransId="{0BA2CFE7-5C96-4E70-9CEC-1DA3BAF827E9}"/>
    <dgm:cxn modelId="{56428045-BA63-4575-AE6A-D21DB8CF209C}" type="presOf" srcId="{FB5DBBF5-FC3A-462B-B703-4956928DFB33}" destId="{933C1457-0989-47AD-AB35-6940E4B861A9}" srcOrd="0" destOrd="0" presId="urn:microsoft.com/office/officeart/2005/8/layout/vProcess5"/>
    <dgm:cxn modelId="{379A159F-2411-4598-97EB-69484CE79863}" srcId="{C4C7D113-822E-41B1-9607-7F8B996C4735}" destId="{BAAF11B1-5FF4-4072-8519-F25706EF877F}" srcOrd="5" destOrd="0" parTransId="{1D5F5BC2-7683-4D25-AFBF-EC44F3C5CD1C}" sibTransId="{B36DAB7B-097D-46AF-A2BF-5A8A67DDC7C5}"/>
    <dgm:cxn modelId="{38F3900F-57B4-4F18-996F-7975DFBF6996}" type="presOf" srcId="{ED4FFA5C-DF7E-485E-A5A2-B35C4571B4D6}" destId="{D9B2C55A-0448-4C7E-9F37-13BFA0FCC6A0}" srcOrd="1" destOrd="0" presId="urn:microsoft.com/office/officeart/2005/8/layout/vProcess5"/>
    <dgm:cxn modelId="{E6598EAA-4E2F-4697-B51F-B392EF540A88}" type="presOf" srcId="{0BA2CFE7-5C96-4E70-9CEC-1DA3BAF827E9}" destId="{C84DC05C-F2AF-4D11-836D-AC11DD447B9A}" srcOrd="0" destOrd="0" presId="urn:microsoft.com/office/officeart/2005/8/layout/vProcess5"/>
    <dgm:cxn modelId="{2432A8A1-5FAF-4C7B-971A-3D7EE64D4FE6}" type="presOf" srcId="{01AA1D7B-C01F-4842-9BFC-624966F6E10C}" destId="{66114783-81F6-485B-9DF8-221BB58BD0F3}" srcOrd="0" destOrd="0" presId="urn:microsoft.com/office/officeart/2005/8/layout/vProcess5"/>
    <dgm:cxn modelId="{F33AAA9C-8109-43A9-BDE9-D7E662288F8C}" srcId="{C4C7D113-822E-41B1-9607-7F8B996C4735}" destId="{FB5DBBF5-FC3A-462B-B703-4956928DFB33}" srcOrd="2" destOrd="0" parTransId="{D58D605A-A7AC-4119-8B9C-27860B1B2977}" sibTransId="{D28A4FA7-8C81-4974-BABC-5299F5B77AC9}"/>
    <dgm:cxn modelId="{42239CB6-CF4A-4BE4-8171-791869ABC774}" type="presOf" srcId="{D28A4FA7-8C81-4974-BABC-5299F5B77AC9}" destId="{646C5828-1692-41EE-933A-0F6F1819C889}" srcOrd="0" destOrd="0" presId="urn:microsoft.com/office/officeart/2005/8/layout/vProcess5"/>
    <dgm:cxn modelId="{14702F07-4D98-4CAE-8104-768AF4FC547C}" type="presParOf" srcId="{52066EAC-997B-41E2-BCDE-F628A3B51B1A}" destId="{A7A8BED2-7AB2-4BB9-9CE2-A48983AEDAF8}" srcOrd="0" destOrd="0" presId="urn:microsoft.com/office/officeart/2005/8/layout/vProcess5"/>
    <dgm:cxn modelId="{01384096-29AF-46C3-812E-CE6A6CF51A8D}" type="presParOf" srcId="{52066EAC-997B-41E2-BCDE-F628A3B51B1A}" destId="{DE956CD0-7E6C-42BF-A5A4-141A918B48C7}" srcOrd="1" destOrd="0" presId="urn:microsoft.com/office/officeart/2005/8/layout/vProcess5"/>
    <dgm:cxn modelId="{86BE1A6A-F9E7-48DF-90C6-D3CCDFDD180C}" type="presParOf" srcId="{52066EAC-997B-41E2-BCDE-F628A3B51B1A}" destId="{6F9ECC0D-2F03-4821-9E4B-F5C4BE2AB85C}" srcOrd="2" destOrd="0" presId="urn:microsoft.com/office/officeart/2005/8/layout/vProcess5"/>
    <dgm:cxn modelId="{28B265C5-5B9F-4747-8B24-B255B66C8132}" type="presParOf" srcId="{52066EAC-997B-41E2-BCDE-F628A3B51B1A}" destId="{933C1457-0989-47AD-AB35-6940E4B861A9}" srcOrd="3" destOrd="0" presId="urn:microsoft.com/office/officeart/2005/8/layout/vProcess5"/>
    <dgm:cxn modelId="{6E6FF34D-C011-4E55-876A-93767B86B9F3}" type="presParOf" srcId="{52066EAC-997B-41E2-BCDE-F628A3B51B1A}" destId="{66114783-81F6-485B-9DF8-221BB58BD0F3}" srcOrd="4" destOrd="0" presId="urn:microsoft.com/office/officeart/2005/8/layout/vProcess5"/>
    <dgm:cxn modelId="{5DFDEF68-51B3-413A-8D64-AE347AE8BA68}" type="presParOf" srcId="{52066EAC-997B-41E2-BCDE-F628A3B51B1A}" destId="{8017CFB3-E5E1-4573-904F-2C4B729E6A28}" srcOrd="5" destOrd="0" presId="urn:microsoft.com/office/officeart/2005/8/layout/vProcess5"/>
    <dgm:cxn modelId="{13D80354-048E-4CFC-8436-E82EFCB8EFE0}" type="presParOf" srcId="{52066EAC-997B-41E2-BCDE-F628A3B51B1A}" destId="{94268B2D-C662-4606-9480-E8E9BB738978}" srcOrd="6" destOrd="0" presId="urn:microsoft.com/office/officeart/2005/8/layout/vProcess5"/>
    <dgm:cxn modelId="{E21B2D14-75BD-4CB0-8DE7-6C8B672D2572}" type="presParOf" srcId="{52066EAC-997B-41E2-BCDE-F628A3B51B1A}" destId="{C84DC05C-F2AF-4D11-836D-AC11DD447B9A}" srcOrd="7" destOrd="0" presId="urn:microsoft.com/office/officeart/2005/8/layout/vProcess5"/>
    <dgm:cxn modelId="{F8B967CB-CC92-422C-904C-32E31543EC63}" type="presParOf" srcId="{52066EAC-997B-41E2-BCDE-F628A3B51B1A}" destId="{646C5828-1692-41EE-933A-0F6F1819C889}" srcOrd="8" destOrd="0" presId="urn:microsoft.com/office/officeart/2005/8/layout/vProcess5"/>
    <dgm:cxn modelId="{4A17EBC2-0C83-469E-A9C6-3F370CEDBCBE}" type="presParOf" srcId="{52066EAC-997B-41E2-BCDE-F628A3B51B1A}" destId="{FFD87331-1A03-44DA-9E29-03437822410D}" srcOrd="9" destOrd="0" presId="urn:microsoft.com/office/officeart/2005/8/layout/vProcess5"/>
    <dgm:cxn modelId="{D0CA63FA-09FC-41E3-ACB7-5370D95A7E76}" type="presParOf" srcId="{52066EAC-997B-41E2-BCDE-F628A3B51B1A}" destId="{8761ED33-97EC-45FB-B392-47C8A5F00932}" srcOrd="10" destOrd="0" presId="urn:microsoft.com/office/officeart/2005/8/layout/vProcess5"/>
    <dgm:cxn modelId="{5CC5673D-357D-4B4E-A53F-5DE2A7E7EB11}" type="presParOf" srcId="{52066EAC-997B-41E2-BCDE-F628A3B51B1A}" destId="{226FD461-4C13-459A-85D3-95E9248ED4FF}" srcOrd="11" destOrd="0" presId="urn:microsoft.com/office/officeart/2005/8/layout/vProcess5"/>
    <dgm:cxn modelId="{7CA0ECD8-05D5-4CBE-BA27-C0908CFBFECC}" type="presParOf" srcId="{52066EAC-997B-41E2-BCDE-F628A3B51B1A}" destId="{93E2B6EF-9C36-410C-BADF-A1E8B76E74DE}" srcOrd="12" destOrd="0" presId="urn:microsoft.com/office/officeart/2005/8/layout/vProcess5"/>
    <dgm:cxn modelId="{D3DCB3E0-F98B-4860-AB48-7B2E5E005C78}" type="presParOf" srcId="{52066EAC-997B-41E2-BCDE-F628A3B51B1A}" destId="{30C1E634-1BC7-44F6-89E8-D4EFF4D4FE32}" srcOrd="13" destOrd="0" presId="urn:microsoft.com/office/officeart/2005/8/layout/vProcess5"/>
    <dgm:cxn modelId="{350071D9-5EBB-4F3F-8473-E314DB8CA99E}" type="presParOf" srcId="{52066EAC-997B-41E2-BCDE-F628A3B51B1A}" destId="{D9B2C55A-0448-4C7E-9F37-13BFA0FCC6A0}" srcOrd="14" destOrd="0" presId="urn:microsoft.com/office/officeart/2005/8/layout/vProcess5"/>
  </dgm:cxnLst>
  <dgm:bg/>
  <dgm:whole>
    <a:ln>
      <a:solidFill>
        <a:schemeClr val="tx1"/>
      </a:solidFill>
    </a:ln>
  </dgm:whole>
  <dgm:extLst>
    <a:ext uri="http://schemas.microsoft.com/office/drawing/2008/diagram">
      <dsp:dataModelExt xmlns:dsp="http://schemas.microsoft.com/office/drawing/2008/diagram" relId="rId4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C7D113-822E-41B1-9607-7F8B996C4735}" type="doc">
      <dgm:prSet loTypeId="urn:microsoft.com/office/officeart/2005/8/layout/vProcess5" loCatId="process" qsTypeId="urn:microsoft.com/office/officeart/2005/8/quickstyle/simple1" qsCatId="simple" csTypeId="urn:microsoft.com/office/officeart/2005/8/colors/colorful1#2" csCatId="colorful" phldr="1"/>
      <dgm:spPr/>
      <dgm:t>
        <a:bodyPr/>
        <a:lstStyle/>
        <a:p>
          <a:endParaRPr lang="es-ES"/>
        </a:p>
      </dgm:t>
    </dgm:pt>
    <dgm:pt modelId="{D1AA5274-C82A-42EF-8694-73C5F876E477}">
      <dgm:prSet phldrT="[Texto]" custT="1"/>
      <dgm:spPr/>
      <dgm:t>
        <a:bodyPr/>
        <a:lstStyle/>
        <a:p>
          <a:r>
            <a:rPr lang="es-CL" sz="1050" b="1" dirty="0"/>
            <a:t>TBF y TTR usando Comportamiento de Vida y reparación (Aleatorio)</a:t>
          </a:r>
          <a:endParaRPr lang="es-ES" sz="1050" b="1" dirty="0"/>
        </a:p>
      </dgm:t>
    </dgm:pt>
    <dgm:pt modelId="{87C85F0A-1AF8-4B1A-90F3-4A78A7C17442}" type="parTrans" cxnId="{8FDF6478-B662-45A7-A662-30E9B30A0150}">
      <dgm:prSet/>
      <dgm:spPr/>
      <dgm:t>
        <a:bodyPr/>
        <a:lstStyle/>
        <a:p>
          <a:endParaRPr lang="es-ES" sz="1200" b="1"/>
        </a:p>
      </dgm:t>
    </dgm:pt>
    <dgm:pt modelId="{6DDEBAF0-B114-468E-A4F6-54809CDB76DA}" type="sibTrans" cxnId="{8FDF6478-B662-45A7-A662-30E9B30A0150}">
      <dgm:prSet custT="1"/>
      <dgm:spPr/>
      <dgm:t>
        <a:bodyPr/>
        <a:lstStyle/>
        <a:p>
          <a:endParaRPr lang="es-ES" sz="1600" b="1"/>
        </a:p>
      </dgm:t>
    </dgm:pt>
    <dgm:pt modelId="{94CF1091-C473-444C-B06C-E7038BBF33E9}">
      <dgm:prSet phldrT="[Texto]" custT="1"/>
      <dgm:spPr/>
      <dgm:t>
        <a:bodyPr/>
        <a:lstStyle/>
        <a:p>
          <a:r>
            <a:rPr lang="es-CL" sz="1050" b="1" dirty="0"/>
            <a:t>Eventos Por equipo</a:t>
          </a:r>
          <a:endParaRPr lang="es-ES" sz="1050" b="1" dirty="0"/>
        </a:p>
      </dgm:t>
    </dgm:pt>
    <dgm:pt modelId="{FFC93D66-C00D-4D48-824B-207FA77CB46A}" type="parTrans" cxnId="{DEB8EF7E-FE96-45A3-A61E-7A0870AAF76A}">
      <dgm:prSet/>
      <dgm:spPr/>
      <dgm:t>
        <a:bodyPr/>
        <a:lstStyle/>
        <a:p>
          <a:endParaRPr lang="es-ES" sz="1200" b="1"/>
        </a:p>
      </dgm:t>
    </dgm:pt>
    <dgm:pt modelId="{0BA2CFE7-5C96-4E70-9CEC-1DA3BAF827E9}" type="sibTrans" cxnId="{DEB8EF7E-FE96-45A3-A61E-7A0870AAF76A}">
      <dgm:prSet custT="1"/>
      <dgm:spPr/>
      <dgm:t>
        <a:bodyPr/>
        <a:lstStyle/>
        <a:p>
          <a:endParaRPr lang="es-ES" sz="1600" b="1"/>
        </a:p>
      </dgm:t>
    </dgm:pt>
    <dgm:pt modelId="{FB5DBBF5-FC3A-462B-B703-4956928DFB33}">
      <dgm:prSet phldrT="[Texto]" custT="1"/>
      <dgm:spPr/>
      <dgm:t>
        <a:bodyPr/>
        <a:lstStyle/>
        <a:p>
          <a:r>
            <a:rPr lang="es-CL" sz="1050" b="1" dirty="0"/>
            <a:t>Eventos en Orden Cronológico</a:t>
          </a:r>
          <a:endParaRPr lang="es-ES" sz="1050" b="1" dirty="0"/>
        </a:p>
      </dgm:t>
    </dgm:pt>
    <dgm:pt modelId="{D58D605A-A7AC-4119-8B9C-27860B1B2977}" type="parTrans" cxnId="{F33AAA9C-8109-43A9-BDE9-D7E662288F8C}">
      <dgm:prSet/>
      <dgm:spPr/>
      <dgm:t>
        <a:bodyPr/>
        <a:lstStyle/>
        <a:p>
          <a:endParaRPr lang="es-ES" sz="1200" b="1"/>
        </a:p>
      </dgm:t>
    </dgm:pt>
    <dgm:pt modelId="{D28A4FA7-8C81-4974-BABC-5299F5B77AC9}" type="sibTrans" cxnId="{F33AAA9C-8109-43A9-BDE9-D7E662288F8C}">
      <dgm:prSet custT="1"/>
      <dgm:spPr/>
      <dgm:t>
        <a:bodyPr/>
        <a:lstStyle/>
        <a:p>
          <a:endParaRPr lang="es-ES" sz="1600" b="1"/>
        </a:p>
      </dgm:t>
    </dgm:pt>
    <dgm:pt modelId="{01AA1D7B-C01F-4842-9BFC-624966F6E10C}">
      <dgm:prSet phldrT="[Texto]" custT="1"/>
      <dgm:spPr/>
      <dgm:t>
        <a:bodyPr/>
        <a:lstStyle/>
        <a:p>
          <a:r>
            <a:rPr lang="es-CL" sz="1050" b="1" dirty="0"/>
            <a:t>Asociación eventos a Equipo y Tipo</a:t>
          </a:r>
          <a:endParaRPr lang="es-ES" sz="1050" b="1" dirty="0"/>
        </a:p>
      </dgm:t>
    </dgm:pt>
    <dgm:pt modelId="{B0178095-0A58-48DC-B175-CE8737D5CBA0}" type="parTrans" cxnId="{106E9F4B-9077-49DF-82F7-58753120BFD9}">
      <dgm:prSet/>
      <dgm:spPr/>
      <dgm:t>
        <a:bodyPr/>
        <a:lstStyle/>
        <a:p>
          <a:endParaRPr lang="es-ES" sz="1200" b="1"/>
        </a:p>
      </dgm:t>
    </dgm:pt>
    <dgm:pt modelId="{80A86786-1956-43C7-AACF-A51752ECED4B}" type="sibTrans" cxnId="{106E9F4B-9077-49DF-82F7-58753120BFD9}">
      <dgm:prSet custT="1"/>
      <dgm:spPr/>
      <dgm:t>
        <a:bodyPr/>
        <a:lstStyle/>
        <a:p>
          <a:endParaRPr lang="es-ES" sz="1600" b="1"/>
        </a:p>
      </dgm:t>
    </dgm:pt>
    <dgm:pt modelId="{ED4FFA5C-DF7E-485E-A5A2-B35C4571B4D6}">
      <dgm:prSet phldrT="[Texto]" custT="1"/>
      <dgm:spPr/>
      <dgm:t>
        <a:bodyPr/>
        <a:lstStyle/>
        <a:p>
          <a:r>
            <a:rPr lang="es-CL" sz="1050" b="1" dirty="0"/>
            <a:t>Cálculo Producción Real y Potencial – </a:t>
          </a:r>
        </a:p>
        <a:p>
          <a:r>
            <a:rPr lang="es-CL" sz="1050" b="1" dirty="0"/>
            <a:t>Disponibilidad Mensual – Anual – Mínima (simulación)</a:t>
          </a:r>
          <a:endParaRPr lang="es-ES" sz="1050" b="1" dirty="0"/>
        </a:p>
      </dgm:t>
    </dgm:pt>
    <dgm:pt modelId="{5EDF320D-B18B-4473-A03A-A5E7A46FFF32}" type="parTrans" cxnId="{61A43388-4E00-40F9-8755-AA0C5527F42F}">
      <dgm:prSet/>
      <dgm:spPr/>
      <dgm:t>
        <a:bodyPr/>
        <a:lstStyle/>
        <a:p>
          <a:endParaRPr lang="es-ES" sz="1200" b="1"/>
        </a:p>
      </dgm:t>
    </dgm:pt>
    <dgm:pt modelId="{11E36E62-D1E9-4228-9B1D-14B78B11E403}" type="sibTrans" cxnId="{61A43388-4E00-40F9-8755-AA0C5527F42F}">
      <dgm:prSet/>
      <dgm:spPr/>
      <dgm:t>
        <a:bodyPr/>
        <a:lstStyle/>
        <a:p>
          <a:endParaRPr lang="es-ES" sz="1200" b="1"/>
        </a:p>
      </dgm:t>
    </dgm:pt>
    <dgm:pt modelId="{BAAF11B1-5FF4-4072-8519-F25706EF877F}">
      <dgm:prSet phldrT="[Texto]"/>
      <dgm:spPr/>
      <dgm:t>
        <a:bodyPr/>
        <a:lstStyle/>
        <a:p>
          <a:endParaRPr lang="es-ES" sz="1200" b="1" dirty="0"/>
        </a:p>
      </dgm:t>
    </dgm:pt>
    <dgm:pt modelId="{1D5F5BC2-7683-4D25-AFBF-EC44F3C5CD1C}" type="parTrans" cxnId="{379A159F-2411-4598-97EB-69484CE79863}">
      <dgm:prSet/>
      <dgm:spPr/>
      <dgm:t>
        <a:bodyPr/>
        <a:lstStyle/>
        <a:p>
          <a:endParaRPr lang="es-ES" sz="1200" b="1"/>
        </a:p>
      </dgm:t>
    </dgm:pt>
    <dgm:pt modelId="{B36DAB7B-097D-46AF-A2BF-5A8A67DDC7C5}" type="sibTrans" cxnId="{379A159F-2411-4598-97EB-69484CE79863}">
      <dgm:prSet/>
      <dgm:spPr/>
      <dgm:t>
        <a:bodyPr/>
        <a:lstStyle/>
        <a:p>
          <a:endParaRPr lang="es-ES" sz="1200" b="1"/>
        </a:p>
      </dgm:t>
    </dgm:pt>
    <dgm:pt modelId="{52066EAC-997B-41E2-BCDE-F628A3B51B1A}" type="pres">
      <dgm:prSet presAssocID="{C4C7D113-822E-41B1-9607-7F8B996C4735}" presName="outerComposite" presStyleCnt="0">
        <dgm:presLayoutVars>
          <dgm:chMax val="5"/>
          <dgm:dir/>
          <dgm:resizeHandles val="exact"/>
        </dgm:presLayoutVars>
      </dgm:prSet>
      <dgm:spPr/>
      <dgm:t>
        <a:bodyPr/>
        <a:lstStyle/>
        <a:p>
          <a:endParaRPr lang="es-CL"/>
        </a:p>
      </dgm:t>
    </dgm:pt>
    <dgm:pt modelId="{A7A8BED2-7AB2-4BB9-9CE2-A48983AEDAF8}" type="pres">
      <dgm:prSet presAssocID="{C4C7D113-822E-41B1-9607-7F8B996C4735}" presName="dummyMaxCanvas" presStyleCnt="0">
        <dgm:presLayoutVars/>
      </dgm:prSet>
      <dgm:spPr/>
    </dgm:pt>
    <dgm:pt modelId="{DE956CD0-7E6C-42BF-A5A4-141A918B48C7}" type="pres">
      <dgm:prSet presAssocID="{C4C7D113-822E-41B1-9607-7F8B996C4735}" presName="FiveNodes_1" presStyleLbl="node1" presStyleIdx="0" presStyleCnt="5" custLinFactNeighborX="2611" custLinFactNeighborY="6944">
        <dgm:presLayoutVars>
          <dgm:bulletEnabled val="1"/>
        </dgm:presLayoutVars>
      </dgm:prSet>
      <dgm:spPr/>
      <dgm:t>
        <a:bodyPr/>
        <a:lstStyle/>
        <a:p>
          <a:endParaRPr lang="es-CL"/>
        </a:p>
      </dgm:t>
    </dgm:pt>
    <dgm:pt modelId="{6F9ECC0D-2F03-4821-9E4B-F5C4BE2AB85C}" type="pres">
      <dgm:prSet presAssocID="{C4C7D113-822E-41B1-9607-7F8B996C4735}" presName="FiveNodes_2" presStyleLbl="node1" presStyleIdx="1" presStyleCnt="5">
        <dgm:presLayoutVars>
          <dgm:bulletEnabled val="1"/>
        </dgm:presLayoutVars>
      </dgm:prSet>
      <dgm:spPr/>
      <dgm:t>
        <a:bodyPr/>
        <a:lstStyle/>
        <a:p>
          <a:endParaRPr lang="es-CL"/>
        </a:p>
      </dgm:t>
    </dgm:pt>
    <dgm:pt modelId="{933C1457-0989-47AD-AB35-6940E4B861A9}" type="pres">
      <dgm:prSet presAssocID="{C4C7D113-822E-41B1-9607-7F8B996C4735}" presName="FiveNodes_3" presStyleLbl="node1" presStyleIdx="2" presStyleCnt="5">
        <dgm:presLayoutVars>
          <dgm:bulletEnabled val="1"/>
        </dgm:presLayoutVars>
      </dgm:prSet>
      <dgm:spPr/>
      <dgm:t>
        <a:bodyPr/>
        <a:lstStyle/>
        <a:p>
          <a:endParaRPr lang="es-CL"/>
        </a:p>
      </dgm:t>
    </dgm:pt>
    <dgm:pt modelId="{66114783-81F6-485B-9DF8-221BB58BD0F3}" type="pres">
      <dgm:prSet presAssocID="{C4C7D113-822E-41B1-9607-7F8B996C4735}" presName="FiveNodes_4" presStyleLbl="node1" presStyleIdx="3" presStyleCnt="5">
        <dgm:presLayoutVars>
          <dgm:bulletEnabled val="1"/>
        </dgm:presLayoutVars>
      </dgm:prSet>
      <dgm:spPr/>
      <dgm:t>
        <a:bodyPr/>
        <a:lstStyle/>
        <a:p>
          <a:endParaRPr lang="es-CL"/>
        </a:p>
      </dgm:t>
    </dgm:pt>
    <dgm:pt modelId="{8017CFB3-E5E1-4573-904F-2C4B729E6A28}" type="pres">
      <dgm:prSet presAssocID="{C4C7D113-822E-41B1-9607-7F8B996C4735}" presName="FiveNodes_5" presStyleLbl="node1" presStyleIdx="4" presStyleCnt="5">
        <dgm:presLayoutVars>
          <dgm:bulletEnabled val="1"/>
        </dgm:presLayoutVars>
      </dgm:prSet>
      <dgm:spPr/>
      <dgm:t>
        <a:bodyPr/>
        <a:lstStyle/>
        <a:p>
          <a:endParaRPr lang="es-CL"/>
        </a:p>
      </dgm:t>
    </dgm:pt>
    <dgm:pt modelId="{94268B2D-C662-4606-9480-E8E9BB738978}" type="pres">
      <dgm:prSet presAssocID="{C4C7D113-822E-41B1-9607-7F8B996C4735}" presName="FiveConn_1-2" presStyleLbl="fgAccFollowNode1" presStyleIdx="0" presStyleCnt="4">
        <dgm:presLayoutVars>
          <dgm:bulletEnabled val="1"/>
        </dgm:presLayoutVars>
      </dgm:prSet>
      <dgm:spPr/>
      <dgm:t>
        <a:bodyPr/>
        <a:lstStyle/>
        <a:p>
          <a:endParaRPr lang="es-CL"/>
        </a:p>
      </dgm:t>
    </dgm:pt>
    <dgm:pt modelId="{C84DC05C-F2AF-4D11-836D-AC11DD447B9A}" type="pres">
      <dgm:prSet presAssocID="{C4C7D113-822E-41B1-9607-7F8B996C4735}" presName="FiveConn_2-3" presStyleLbl="fgAccFollowNode1" presStyleIdx="1" presStyleCnt="4">
        <dgm:presLayoutVars>
          <dgm:bulletEnabled val="1"/>
        </dgm:presLayoutVars>
      </dgm:prSet>
      <dgm:spPr/>
      <dgm:t>
        <a:bodyPr/>
        <a:lstStyle/>
        <a:p>
          <a:endParaRPr lang="es-CL"/>
        </a:p>
      </dgm:t>
    </dgm:pt>
    <dgm:pt modelId="{646C5828-1692-41EE-933A-0F6F1819C889}" type="pres">
      <dgm:prSet presAssocID="{C4C7D113-822E-41B1-9607-7F8B996C4735}" presName="FiveConn_3-4" presStyleLbl="fgAccFollowNode1" presStyleIdx="2" presStyleCnt="4">
        <dgm:presLayoutVars>
          <dgm:bulletEnabled val="1"/>
        </dgm:presLayoutVars>
      </dgm:prSet>
      <dgm:spPr/>
      <dgm:t>
        <a:bodyPr/>
        <a:lstStyle/>
        <a:p>
          <a:endParaRPr lang="es-CL"/>
        </a:p>
      </dgm:t>
    </dgm:pt>
    <dgm:pt modelId="{FFD87331-1A03-44DA-9E29-03437822410D}" type="pres">
      <dgm:prSet presAssocID="{C4C7D113-822E-41B1-9607-7F8B996C4735}" presName="FiveConn_4-5" presStyleLbl="fgAccFollowNode1" presStyleIdx="3" presStyleCnt="4">
        <dgm:presLayoutVars>
          <dgm:bulletEnabled val="1"/>
        </dgm:presLayoutVars>
      </dgm:prSet>
      <dgm:spPr/>
      <dgm:t>
        <a:bodyPr/>
        <a:lstStyle/>
        <a:p>
          <a:endParaRPr lang="es-CL"/>
        </a:p>
      </dgm:t>
    </dgm:pt>
    <dgm:pt modelId="{8761ED33-97EC-45FB-B392-47C8A5F00932}" type="pres">
      <dgm:prSet presAssocID="{C4C7D113-822E-41B1-9607-7F8B996C4735}" presName="FiveNodes_1_text" presStyleLbl="node1" presStyleIdx="4" presStyleCnt="5">
        <dgm:presLayoutVars>
          <dgm:bulletEnabled val="1"/>
        </dgm:presLayoutVars>
      </dgm:prSet>
      <dgm:spPr/>
      <dgm:t>
        <a:bodyPr/>
        <a:lstStyle/>
        <a:p>
          <a:endParaRPr lang="es-CL"/>
        </a:p>
      </dgm:t>
    </dgm:pt>
    <dgm:pt modelId="{226FD461-4C13-459A-85D3-95E9248ED4FF}" type="pres">
      <dgm:prSet presAssocID="{C4C7D113-822E-41B1-9607-7F8B996C4735}" presName="FiveNodes_2_text" presStyleLbl="node1" presStyleIdx="4" presStyleCnt="5">
        <dgm:presLayoutVars>
          <dgm:bulletEnabled val="1"/>
        </dgm:presLayoutVars>
      </dgm:prSet>
      <dgm:spPr/>
      <dgm:t>
        <a:bodyPr/>
        <a:lstStyle/>
        <a:p>
          <a:endParaRPr lang="es-CL"/>
        </a:p>
      </dgm:t>
    </dgm:pt>
    <dgm:pt modelId="{93E2B6EF-9C36-410C-BADF-A1E8B76E74DE}" type="pres">
      <dgm:prSet presAssocID="{C4C7D113-822E-41B1-9607-7F8B996C4735}" presName="FiveNodes_3_text" presStyleLbl="node1" presStyleIdx="4" presStyleCnt="5">
        <dgm:presLayoutVars>
          <dgm:bulletEnabled val="1"/>
        </dgm:presLayoutVars>
      </dgm:prSet>
      <dgm:spPr/>
      <dgm:t>
        <a:bodyPr/>
        <a:lstStyle/>
        <a:p>
          <a:endParaRPr lang="es-CL"/>
        </a:p>
      </dgm:t>
    </dgm:pt>
    <dgm:pt modelId="{30C1E634-1BC7-44F6-89E8-D4EFF4D4FE32}" type="pres">
      <dgm:prSet presAssocID="{C4C7D113-822E-41B1-9607-7F8B996C4735}" presName="FiveNodes_4_text" presStyleLbl="node1" presStyleIdx="4" presStyleCnt="5">
        <dgm:presLayoutVars>
          <dgm:bulletEnabled val="1"/>
        </dgm:presLayoutVars>
      </dgm:prSet>
      <dgm:spPr/>
      <dgm:t>
        <a:bodyPr/>
        <a:lstStyle/>
        <a:p>
          <a:endParaRPr lang="es-CL"/>
        </a:p>
      </dgm:t>
    </dgm:pt>
    <dgm:pt modelId="{D9B2C55A-0448-4C7E-9F37-13BFA0FCC6A0}" type="pres">
      <dgm:prSet presAssocID="{C4C7D113-822E-41B1-9607-7F8B996C4735}" presName="FiveNodes_5_text" presStyleLbl="node1" presStyleIdx="4" presStyleCnt="5">
        <dgm:presLayoutVars>
          <dgm:bulletEnabled val="1"/>
        </dgm:presLayoutVars>
      </dgm:prSet>
      <dgm:spPr/>
      <dgm:t>
        <a:bodyPr/>
        <a:lstStyle/>
        <a:p>
          <a:endParaRPr lang="es-CL"/>
        </a:p>
      </dgm:t>
    </dgm:pt>
  </dgm:ptLst>
  <dgm:cxnLst>
    <dgm:cxn modelId="{61A43388-4E00-40F9-8755-AA0C5527F42F}" srcId="{C4C7D113-822E-41B1-9607-7F8B996C4735}" destId="{ED4FFA5C-DF7E-485E-A5A2-B35C4571B4D6}" srcOrd="4" destOrd="0" parTransId="{5EDF320D-B18B-4473-A03A-A5E7A46FFF32}" sibTransId="{11E36E62-D1E9-4228-9B1D-14B78B11E403}"/>
    <dgm:cxn modelId="{8C9AD648-6CCF-418E-AE91-2A4A056BE5F1}" type="presOf" srcId="{ED4FFA5C-DF7E-485E-A5A2-B35C4571B4D6}" destId="{D9B2C55A-0448-4C7E-9F37-13BFA0FCC6A0}" srcOrd="1" destOrd="0" presId="urn:microsoft.com/office/officeart/2005/8/layout/vProcess5"/>
    <dgm:cxn modelId="{BAFF5DE1-9AD6-42E0-B5F1-03FD4A65406A}" type="presOf" srcId="{FB5DBBF5-FC3A-462B-B703-4956928DFB33}" destId="{933C1457-0989-47AD-AB35-6940E4B861A9}" srcOrd="0" destOrd="0" presId="urn:microsoft.com/office/officeart/2005/8/layout/vProcess5"/>
    <dgm:cxn modelId="{6C3DDACD-ACCD-41D4-984E-DD3C98A0C88A}" type="presOf" srcId="{FB5DBBF5-FC3A-462B-B703-4956928DFB33}" destId="{93E2B6EF-9C36-410C-BADF-A1E8B76E74DE}" srcOrd="1" destOrd="0" presId="urn:microsoft.com/office/officeart/2005/8/layout/vProcess5"/>
    <dgm:cxn modelId="{8FDF6478-B662-45A7-A662-30E9B30A0150}" srcId="{C4C7D113-822E-41B1-9607-7F8B996C4735}" destId="{D1AA5274-C82A-42EF-8694-73C5F876E477}" srcOrd="0" destOrd="0" parTransId="{87C85F0A-1AF8-4B1A-90F3-4A78A7C17442}" sibTransId="{6DDEBAF0-B114-468E-A4F6-54809CDB76DA}"/>
    <dgm:cxn modelId="{D8739B2A-5745-426B-A9ED-E83E0FFC00B3}" type="presOf" srcId="{0BA2CFE7-5C96-4E70-9CEC-1DA3BAF827E9}" destId="{C84DC05C-F2AF-4D11-836D-AC11DD447B9A}" srcOrd="0" destOrd="0" presId="urn:microsoft.com/office/officeart/2005/8/layout/vProcess5"/>
    <dgm:cxn modelId="{D5E66001-97C4-48DD-AAC5-F44AC0E5E98F}" type="presOf" srcId="{94CF1091-C473-444C-B06C-E7038BBF33E9}" destId="{226FD461-4C13-459A-85D3-95E9248ED4FF}" srcOrd="1" destOrd="0" presId="urn:microsoft.com/office/officeart/2005/8/layout/vProcess5"/>
    <dgm:cxn modelId="{06BD01D4-91D5-40E7-B5A6-E14A5690A2F6}" type="presOf" srcId="{D1AA5274-C82A-42EF-8694-73C5F876E477}" destId="{DE956CD0-7E6C-42BF-A5A4-141A918B48C7}" srcOrd="0" destOrd="0" presId="urn:microsoft.com/office/officeart/2005/8/layout/vProcess5"/>
    <dgm:cxn modelId="{606CCDA1-87EB-4A0A-9A4B-853763001ED6}" type="presOf" srcId="{6DDEBAF0-B114-468E-A4F6-54809CDB76DA}" destId="{94268B2D-C662-4606-9480-E8E9BB738978}" srcOrd="0" destOrd="0" presId="urn:microsoft.com/office/officeart/2005/8/layout/vProcess5"/>
    <dgm:cxn modelId="{21F6F5DB-F093-4AAC-809B-4753DD6DC932}" type="presOf" srcId="{C4C7D113-822E-41B1-9607-7F8B996C4735}" destId="{52066EAC-997B-41E2-BCDE-F628A3B51B1A}" srcOrd="0" destOrd="0" presId="urn:microsoft.com/office/officeart/2005/8/layout/vProcess5"/>
    <dgm:cxn modelId="{645BBF6D-610B-4EC6-B890-F97701A851BE}" type="presOf" srcId="{94CF1091-C473-444C-B06C-E7038BBF33E9}" destId="{6F9ECC0D-2F03-4821-9E4B-F5C4BE2AB85C}" srcOrd="0" destOrd="0" presId="urn:microsoft.com/office/officeart/2005/8/layout/vProcess5"/>
    <dgm:cxn modelId="{DAA3E9CC-996B-4345-BB14-FD2A2BADF78F}" type="presOf" srcId="{80A86786-1956-43C7-AACF-A51752ECED4B}" destId="{FFD87331-1A03-44DA-9E29-03437822410D}" srcOrd="0" destOrd="0" presId="urn:microsoft.com/office/officeart/2005/8/layout/vProcess5"/>
    <dgm:cxn modelId="{106E9F4B-9077-49DF-82F7-58753120BFD9}" srcId="{C4C7D113-822E-41B1-9607-7F8B996C4735}" destId="{01AA1D7B-C01F-4842-9BFC-624966F6E10C}" srcOrd="3" destOrd="0" parTransId="{B0178095-0A58-48DC-B175-CE8737D5CBA0}" sibTransId="{80A86786-1956-43C7-AACF-A51752ECED4B}"/>
    <dgm:cxn modelId="{7F150A21-9598-41A8-A8FA-83504C51A9E8}" type="presOf" srcId="{01AA1D7B-C01F-4842-9BFC-624966F6E10C}" destId="{66114783-81F6-485B-9DF8-221BB58BD0F3}" srcOrd="0" destOrd="0" presId="urn:microsoft.com/office/officeart/2005/8/layout/vProcess5"/>
    <dgm:cxn modelId="{607AE6A5-B605-43B1-BC35-9D433B950460}" type="presOf" srcId="{D1AA5274-C82A-42EF-8694-73C5F876E477}" destId="{8761ED33-97EC-45FB-B392-47C8A5F00932}" srcOrd="1" destOrd="0" presId="urn:microsoft.com/office/officeart/2005/8/layout/vProcess5"/>
    <dgm:cxn modelId="{DEB8EF7E-FE96-45A3-A61E-7A0870AAF76A}" srcId="{C4C7D113-822E-41B1-9607-7F8B996C4735}" destId="{94CF1091-C473-444C-B06C-E7038BBF33E9}" srcOrd="1" destOrd="0" parTransId="{FFC93D66-C00D-4D48-824B-207FA77CB46A}" sibTransId="{0BA2CFE7-5C96-4E70-9CEC-1DA3BAF827E9}"/>
    <dgm:cxn modelId="{159C438B-ED06-4A83-BFE5-547A735E3ECA}" type="presOf" srcId="{D28A4FA7-8C81-4974-BABC-5299F5B77AC9}" destId="{646C5828-1692-41EE-933A-0F6F1819C889}" srcOrd="0" destOrd="0" presId="urn:microsoft.com/office/officeart/2005/8/layout/vProcess5"/>
    <dgm:cxn modelId="{A25E1383-9CED-4CD9-873D-78485DC2FC0E}" type="presOf" srcId="{01AA1D7B-C01F-4842-9BFC-624966F6E10C}" destId="{30C1E634-1BC7-44F6-89E8-D4EFF4D4FE32}" srcOrd="1" destOrd="0" presId="urn:microsoft.com/office/officeart/2005/8/layout/vProcess5"/>
    <dgm:cxn modelId="{379A159F-2411-4598-97EB-69484CE79863}" srcId="{C4C7D113-822E-41B1-9607-7F8B996C4735}" destId="{BAAF11B1-5FF4-4072-8519-F25706EF877F}" srcOrd="5" destOrd="0" parTransId="{1D5F5BC2-7683-4D25-AFBF-EC44F3C5CD1C}" sibTransId="{B36DAB7B-097D-46AF-A2BF-5A8A67DDC7C5}"/>
    <dgm:cxn modelId="{F33AAA9C-8109-43A9-BDE9-D7E662288F8C}" srcId="{C4C7D113-822E-41B1-9607-7F8B996C4735}" destId="{FB5DBBF5-FC3A-462B-B703-4956928DFB33}" srcOrd="2" destOrd="0" parTransId="{D58D605A-A7AC-4119-8B9C-27860B1B2977}" sibTransId="{D28A4FA7-8C81-4974-BABC-5299F5B77AC9}"/>
    <dgm:cxn modelId="{B99F7706-ACD5-461A-8C7C-FFFB69381183}" type="presOf" srcId="{ED4FFA5C-DF7E-485E-A5A2-B35C4571B4D6}" destId="{8017CFB3-E5E1-4573-904F-2C4B729E6A28}" srcOrd="0" destOrd="0" presId="urn:microsoft.com/office/officeart/2005/8/layout/vProcess5"/>
    <dgm:cxn modelId="{A668FD9E-2C71-45F0-BB16-BD6132F040B0}" type="presParOf" srcId="{52066EAC-997B-41E2-BCDE-F628A3B51B1A}" destId="{A7A8BED2-7AB2-4BB9-9CE2-A48983AEDAF8}" srcOrd="0" destOrd="0" presId="urn:microsoft.com/office/officeart/2005/8/layout/vProcess5"/>
    <dgm:cxn modelId="{14F9E695-F5F0-4C1B-9D58-5C4AB04B1019}" type="presParOf" srcId="{52066EAC-997B-41E2-BCDE-F628A3B51B1A}" destId="{DE956CD0-7E6C-42BF-A5A4-141A918B48C7}" srcOrd="1" destOrd="0" presId="urn:microsoft.com/office/officeart/2005/8/layout/vProcess5"/>
    <dgm:cxn modelId="{ED2E2240-5716-4B26-9085-02E27BAF65FF}" type="presParOf" srcId="{52066EAC-997B-41E2-BCDE-F628A3B51B1A}" destId="{6F9ECC0D-2F03-4821-9E4B-F5C4BE2AB85C}" srcOrd="2" destOrd="0" presId="urn:microsoft.com/office/officeart/2005/8/layout/vProcess5"/>
    <dgm:cxn modelId="{2B8DCBE0-BBEF-476D-918D-E30CCD553E65}" type="presParOf" srcId="{52066EAC-997B-41E2-BCDE-F628A3B51B1A}" destId="{933C1457-0989-47AD-AB35-6940E4B861A9}" srcOrd="3" destOrd="0" presId="urn:microsoft.com/office/officeart/2005/8/layout/vProcess5"/>
    <dgm:cxn modelId="{2FAA0920-52B7-4FB2-BE06-4DA417829CE4}" type="presParOf" srcId="{52066EAC-997B-41E2-BCDE-F628A3B51B1A}" destId="{66114783-81F6-485B-9DF8-221BB58BD0F3}" srcOrd="4" destOrd="0" presId="urn:microsoft.com/office/officeart/2005/8/layout/vProcess5"/>
    <dgm:cxn modelId="{A42DFEE8-CB2D-4DBE-B43E-FD85B043D8D3}" type="presParOf" srcId="{52066EAC-997B-41E2-BCDE-F628A3B51B1A}" destId="{8017CFB3-E5E1-4573-904F-2C4B729E6A28}" srcOrd="5" destOrd="0" presId="urn:microsoft.com/office/officeart/2005/8/layout/vProcess5"/>
    <dgm:cxn modelId="{A869C495-63BB-49DC-A791-7791F2D8860E}" type="presParOf" srcId="{52066EAC-997B-41E2-BCDE-F628A3B51B1A}" destId="{94268B2D-C662-4606-9480-E8E9BB738978}" srcOrd="6" destOrd="0" presId="urn:microsoft.com/office/officeart/2005/8/layout/vProcess5"/>
    <dgm:cxn modelId="{1A400F2A-A2A2-46AE-9FEC-044C1AEAA0EA}" type="presParOf" srcId="{52066EAC-997B-41E2-BCDE-F628A3B51B1A}" destId="{C84DC05C-F2AF-4D11-836D-AC11DD447B9A}" srcOrd="7" destOrd="0" presId="urn:microsoft.com/office/officeart/2005/8/layout/vProcess5"/>
    <dgm:cxn modelId="{74666A0A-C97B-4EFD-AB0B-083FCDF10010}" type="presParOf" srcId="{52066EAC-997B-41E2-BCDE-F628A3B51B1A}" destId="{646C5828-1692-41EE-933A-0F6F1819C889}" srcOrd="8" destOrd="0" presId="urn:microsoft.com/office/officeart/2005/8/layout/vProcess5"/>
    <dgm:cxn modelId="{BA58B5C5-E42F-4987-BEF3-7BC50BF49126}" type="presParOf" srcId="{52066EAC-997B-41E2-BCDE-F628A3B51B1A}" destId="{FFD87331-1A03-44DA-9E29-03437822410D}" srcOrd="9" destOrd="0" presId="urn:microsoft.com/office/officeart/2005/8/layout/vProcess5"/>
    <dgm:cxn modelId="{5FC83CD5-B7D1-4B74-A6EC-CC1B36690E73}" type="presParOf" srcId="{52066EAC-997B-41E2-BCDE-F628A3B51B1A}" destId="{8761ED33-97EC-45FB-B392-47C8A5F00932}" srcOrd="10" destOrd="0" presId="urn:microsoft.com/office/officeart/2005/8/layout/vProcess5"/>
    <dgm:cxn modelId="{5797DF4E-2D6A-4DE0-BE29-25176969AD73}" type="presParOf" srcId="{52066EAC-997B-41E2-BCDE-F628A3B51B1A}" destId="{226FD461-4C13-459A-85D3-95E9248ED4FF}" srcOrd="11" destOrd="0" presId="urn:microsoft.com/office/officeart/2005/8/layout/vProcess5"/>
    <dgm:cxn modelId="{8C11B86D-A266-40E0-A9AE-4DBBFECEFDA4}" type="presParOf" srcId="{52066EAC-997B-41E2-BCDE-F628A3B51B1A}" destId="{93E2B6EF-9C36-410C-BADF-A1E8B76E74DE}" srcOrd="12" destOrd="0" presId="urn:microsoft.com/office/officeart/2005/8/layout/vProcess5"/>
    <dgm:cxn modelId="{11935863-D90B-4401-80CB-1469E0073386}" type="presParOf" srcId="{52066EAC-997B-41E2-BCDE-F628A3B51B1A}" destId="{30C1E634-1BC7-44F6-89E8-D4EFF4D4FE32}" srcOrd="13" destOrd="0" presId="urn:microsoft.com/office/officeart/2005/8/layout/vProcess5"/>
    <dgm:cxn modelId="{8E63771A-BD7C-450D-8EE1-51969942DDBC}" type="presParOf" srcId="{52066EAC-997B-41E2-BCDE-F628A3B51B1A}" destId="{D9B2C55A-0448-4C7E-9F37-13BFA0FCC6A0}" srcOrd="14" destOrd="0" presId="urn:microsoft.com/office/officeart/2005/8/layout/vProcess5"/>
  </dgm:cxnLst>
  <dgm:bg/>
  <dgm:whole>
    <a:ln>
      <a:solidFill>
        <a:schemeClr val="tx1"/>
      </a:solidFill>
    </a:ln>
  </dgm:whole>
  <dgm:extLst>
    <a:ext uri="http://schemas.microsoft.com/office/drawing/2008/diagram">
      <dsp:dataModelExt xmlns:dsp="http://schemas.microsoft.com/office/drawing/2008/diagram" relId="rId4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2733EA-0465-4B0E-BE87-25DDFD7DD41E}">
      <dsp:nvSpPr>
        <dsp:cNvPr id="0" name=""/>
        <dsp:cNvSpPr/>
      </dsp:nvSpPr>
      <dsp:spPr>
        <a:xfrm>
          <a:off x="1007" y="0"/>
          <a:ext cx="2148745" cy="103135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s-ES" sz="2200" b="1" kern="1200"/>
            <a:t>MECANISMO DE CARGA</a:t>
          </a:r>
        </a:p>
      </dsp:txBody>
      <dsp:txXfrm>
        <a:off x="31214" y="30207"/>
        <a:ext cx="2088331" cy="970944"/>
      </dsp:txXfrm>
    </dsp:sp>
    <dsp:sp modelId="{551E3B65-5EAE-4A2F-B643-03E45F0C537F}">
      <dsp:nvSpPr>
        <dsp:cNvPr id="0" name=""/>
        <dsp:cNvSpPr/>
      </dsp:nvSpPr>
      <dsp:spPr>
        <a:xfrm>
          <a:off x="2364627" y="249234"/>
          <a:ext cx="455534" cy="532888"/>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s-ES" sz="1800" kern="1200"/>
        </a:p>
      </dsp:txBody>
      <dsp:txXfrm>
        <a:off x="2364627" y="355812"/>
        <a:ext cx="318874" cy="319732"/>
      </dsp:txXfrm>
    </dsp:sp>
    <dsp:sp modelId="{BEA0C269-DFD0-4C63-8D12-30737FEF1433}">
      <dsp:nvSpPr>
        <dsp:cNvPr id="0" name=""/>
        <dsp:cNvSpPr/>
      </dsp:nvSpPr>
      <dsp:spPr>
        <a:xfrm>
          <a:off x="3009251" y="0"/>
          <a:ext cx="2148745" cy="103135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s-ES" sz="2200" b="1" kern="1200"/>
            <a:t>MECANISMO DE ALIMENTACIÓN</a:t>
          </a:r>
        </a:p>
      </dsp:txBody>
      <dsp:txXfrm>
        <a:off x="3039458" y="30207"/>
        <a:ext cx="2088331" cy="9709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956CD0-7E6C-42BF-A5A4-141A918B48C7}">
      <dsp:nvSpPr>
        <dsp:cNvPr id="0" name=""/>
        <dsp:cNvSpPr/>
      </dsp:nvSpPr>
      <dsp:spPr>
        <a:xfrm>
          <a:off x="105216" y="18207"/>
          <a:ext cx="4029743" cy="26219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1. Base de Datos</a:t>
          </a:r>
          <a:endParaRPr lang="es-ES" sz="1100" b="1" kern="1200" dirty="0"/>
        </a:p>
      </dsp:txBody>
      <dsp:txXfrm>
        <a:off x="112896" y="25887"/>
        <a:ext cx="3716132" cy="246838"/>
      </dsp:txXfrm>
    </dsp:sp>
    <dsp:sp modelId="{6F9ECC0D-2F03-4821-9E4B-F5C4BE2AB85C}">
      <dsp:nvSpPr>
        <dsp:cNvPr id="0" name=""/>
        <dsp:cNvSpPr/>
      </dsp:nvSpPr>
      <dsp:spPr>
        <a:xfrm>
          <a:off x="300922" y="298615"/>
          <a:ext cx="4029743" cy="26219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2. Eventos Por equipo</a:t>
          </a:r>
          <a:endParaRPr lang="es-ES" sz="1100" b="1" kern="1200" dirty="0"/>
        </a:p>
      </dsp:txBody>
      <dsp:txXfrm>
        <a:off x="308602" y="306295"/>
        <a:ext cx="3543031" cy="246838"/>
      </dsp:txXfrm>
    </dsp:sp>
    <dsp:sp modelId="{933C1457-0989-47AD-AB35-6940E4B861A9}">
      <dsp:nvSpPr>
        <dsp:cNvPr id="0" name=""/>
        <dsp:cNvSpPr/>
      </dsp:nvSpPr>
      <dsp:spPr>
        <a:xfrm>
          <a:off x="601844" y="597231"/>
          <a:ext cx="4029743" cy="26219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3. Eventos en Orden Cronológico</a:t>
          </a:r>
          <a:endParaRPr lang="es-ES" sz="1100" b="1" kern="1200" dirty="0"/>
        </a:p>
      </dsp:txBody>
      <dsp:txXfrm>
        <a:off x="609524" y="604911"/>
        <a:ext cx="3543031" cy="246838"/>
      </dsp:txXfrm>
    </dsp:sp>
    <dsp:sp modelId="{66114783-81F6-485B-9DF8-221BB58BD0F3}">
      <dsp:nvSpPr>
        <dsp:cNvPr id="0" name=""/>
        <dsp:cNvSpPr/>
      </dsp:nvSpPr>
      <dsp:spPr>
        <a:xfrm>
          <a:off x="902767" y="895846"/>
          <a:ext cx="4029743" cy="26219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4. Asociación eventos a Equipo y Tipo</a:t>
          </a:r>
          <a:endParaRPr lang="es-ES" sz="1100" b="1" kern="1200" dirty="0"/>
        </a:p>
      </dsp:txBody>
      <dsp:txXfrm>
        <a:off x="910447" y="903526"/>
        <a:ext cx="3543031" cy="246838"/>
      </dsp:txXfrm>
    </dsp:sp>
    <dsp:sp modelId="{8017CFB3-E5E1-4573-904F-2C4B729E6A28}">
      <dsp:nvSpPr>
        <dsp:cNvPr id="0" name=""/>
        <dsp:cNvSpPr/>
      </dsp:nvSpPr>
      <dsp:spPr>
        <a:xfrm>
          <a:off x="1203689" y="1194462"/>
          <a:ext cx="4029743" cy="262198"/>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5. Cálculo de Disponibilidad Temporal</a:t>
          </a:r>
          <a:endParaRPr lang="es-ES" sz="1100" b="1" kern="1200" dirty="0"/>
        </a:p>
      </dsp:txBody>
      <dsp:txXfrm>
        <a:off x="1211369" y="1202142"/>
        <a:ext cx="3543031" cy="246838"/>
      </dsp:txXfrm>
    </dsp:sp>
    <dsp:sp modelId="{94268B2D-C662-4606-9480-E8E9BB738978}">
      <dsp:nvSpPr>
        <dsp:cNvPr id="0" name=""/>
        <dsp:cNvSpPr/>
      </dsp:nvSpPr>
      <dsp:spPr>
        <a:xfrm>
          <a:off x="3859314" y="191550"/>
          <a:ext cx="170429" cy="170429"/>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3897661" y="191550"/>
        <a:ext cx="93735" cy="128248"/>
      </dsp:txXfrm>
    </dsp:sp>
    <dsp:sp modelId="{C84DC05C-F2AF-4D11-836D-AC11DD447B9A}">
      <dsp:nvSpPr>
        <dsp:cNvPr id="0" name=""/>
        <dsp:cNvSpPr/>
      </dsp:nvSpPr>
      <dsp:spPr>
        <a:xfrm>
          <a:off x="4160236" y="490166"/>
          <a:ext cx="170429" cy="170429"/>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4198583" y="490166"/>
        <a:ext cx="93735" cy="128248"/>
      </dsp:txXfrm>
    </dsp:sp>
    <dsp:sp modelId="{646C5828-1692-41EE-933A-0F6F1819C889}">
      <dsp:nvSpPr>
        <dsp:cNvPr id="0" name=""/>
        <dsp:cNvSpPr/>
      </dsp:nvSpPr>
      <dsp:spPr>
        <a:xfrm>
          <a:off x="4461158" y="784411"/>
          <a:ext cx="170429" cy="170429"/>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4499505" y="784411"/>
        <a:ext cx="93735" cy="128248"/>
      </dsp:txXfrm>
    </dsp:sp>
    <dsp:sp modelId="{FFD87331-1A03-44DA-9E29-03437822410D}">
      <dsp:nvSpPr>
        <dsp:cNvPr id="0" name=""/>
        <dsp:cNvSpPr/>
      </dsp:nvSpPr>
      <dsp:spPr>
        <a:xfrm>
          <a:off x="4762081" y="1085940"/>
          <a:ext cx="170429" cy="170429"/>
        </a:xfrm>
        <a:prstGeom prst="downArrow">
          <a:avLst>
            <a:gd name="adj1" fmla="val 55000"/>
            <a:gd name="adj2" fmla="val 45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4800428" y="1085940"/>
        <a:ext cx="93735" cy="12824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956CD0-7E6C-42BF-A5A4-141A918B48C7}">
      <dsp:nvSpPr>
        <dsp:cNvPr id="0" name=""/>
        <dsp:cNvSpPr/>
      </dsp:nvSpPr>
      <dsp:spPr>
        <a:xfrm>
          <a:off x="108423" y="24054"/>
          <a:ext cx="4152549" cy="34640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TBF y TTR usando Comportamiento de Vida y reparación (Aleatorio)</a:t>
          </a:r>
          <a:endParaRPr lang="es-ES" sz="1050" b="1" kern="1200" dirty="0"/>
        </a:p>
      </dsp:txBody>
      <dsp:txXfrm>
        <a:off x="118569" y="34200"/>
        <a:ext cx="3738217" cy="326116"/>
      </dsp:txXfrm>
    </dsp:sp>
    <dsp:sp modelId="{6F9ECC0D-2F03-4821-9E4B-F5C4BE2AB85C}">
      <dsp:nvSpPr>
        <dsp:cNvPr id="0" name=""/>
        <dsp:cNvSpPr/>
      </dsp:nvSpPr>
      <dsp:spPr>
        <a:xfrm>
          <a:off x="310093" y="394521"/>
          <a:ext cx="4152549" cy="34640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Eventos Por equipo</a:t>
          </a:r>
          <a:endParaRPr lang="es-ES" sz="1050" b="1" kern="1200" dirty="0"/>
        </a:p>
      </dsp:txBody>
      <dsp:txXfrm>
        <a:off x="320239" y="404667"/>
        <a:ext cx="3596999" cy="326116"/>
      </dsp:txXfrm>
    </dsp:sp>
    <dsp:sp modelId="{933C1457-0989-47AD-AB35-6940E4B861A9}">
      <dsp:nvSpPr>
        <dsp:cNvPr id="0" name=""/>
        <dsp:cNvSpPr/>
      </dsp:nvSpPr>
      <dsp:spPr>
        <a:xfrm>
          <a:off x="620186" y="789042"/>
          <a:ext cx="4152549" cy="34640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Eventos en Orden Cronológico</a:t>
          </a:r>
          <a:endParaRPr lang="es-ES" sz="1050" b="1" kern="1200" dirty="0"/>
        </a:p>
      </dsp:txBody>
      <dsp:txXfrm>
        <a:off x="630332" y="799188"/>
        <a:ext cx="3596999" cy="326116"/>
      </dsp:txXfrm>
    </dsp:sp>
    <dsp:sp modelId="{66114783-81F6-485B-9DF8-221BB58BD0F3}">
      <dsp:nvSpPr>
        <dsp:cNvPr id="0" name=""/>
        <dsp:cNvSpPr/>
      </dsp:nvSpPr>
      <dsp:spPr>
        <a:xfrm>
          <a:off x="930279" y="1183563"/>
          <a:ext cx="4152549" cy="34640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Asociación eventos a Equipo y Tipo</a:t>
          </a:r>
          <a:endParaRPr lang="es-ES" sz="1050" b="1" kern="1200" dirty="0"/>
        </a:p>
      </dsp:txBody>
      <dsp:txXfrm>
        <a:off x="940425" y="1193709"/>
        <a:ext cx="3596999" cy="326116"/>
      </dsp:txXfrm>
    </dsp:sp>
    <dsp:sp modelId="{8017CFB3-E5E1-4573-904F-2C4B729E6A28}">
      <dsp:nvSpPr>
        <dsp:cNvPr id="0" name=""/>
        <dsp:cNvSpPr/>
      </dsp:nvSpPr>
      <dsp:spPr>
        <a:xfrm>
          <a:off x="1240372" y="1578084"/>
          <a:ext cx="4152549" cy="346408"/>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Cálculo Producción Real y Potencial – </a:t>
          </a:r>
        </a:p>
        <a:p>
          <a:pPr lvl="0" algn="l" defTabSz="466725">
            <a:lnSpc>
              <a:spcPct val="90000"/>
            </a:lnSpc>
            <a:spcBef>
              <a:spcPct val="0"/>
            </a:spcBef>
            <a:spcAft>
              <a:spcPct val="35000"/>
            </a:spcAft>
          </a:pPr>
          <a:r>
            <a:rPr lang="es-CL" sz="1050" b="1" kern="1200" dirty="0"/>
            <a:t>Disponibilidad Mensual – Anual – Mínima (simulación)</a:t>
          </a:r>
          <a:endParaRPr lang="es-ES" sz="1050" b="1" kern="1200" dirty="0"/>
        </a:p>
      </dsp:txBody>
      <dsp:txXfrm>
        <a:off x="1250518" y="1588230"/>
        <a:ext cx="3596999" cy="326116"/>
      </dsp:txXfrm>
    </dsp:sp>
    <dsp:sp modelId="{94268B2D-C662-4606-9480-E8E9BB738978}">
      <dsp:nvSpPr>
        <dsp:cNvPr id="0" name=""/>
        <dsp:cNvSpPr/>
      </dsp:nvSpPr>
      <dsp:spPr>
        <a:xfrm>
          <a:off x="3927384" y="253070"/>
          <a:ext cx="225165" cy="225165"/>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3978046" y="253070"/>
        <a:ext cx="123841" cy="169437"/>
      </dsp:txXfrm>
    </dsp:sp>
    <dsp:sp modelId="{C84DC05C-F2AF-4D11-836D-AC11DD447B9A}">
      <dsp:nvSpPr>
        <dsp:cNvPr id="0" name=""/>
        <dsp:cNvSpPr/>
      </dsp:nvSpPr>
      <dsp:spPr>
        <a:xfrm>
          <a:off x="4237477" y="647591"/>
          <a:ext cx="225165" cy="225165"/>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4288139" y="647591"/>
        <a:ext cx="123841" cy="169437"/>
      </dsp:txXfrm>
    </dsp:sp>
    <dsp:sp modelId="{646C5828-1692-41EE-933A-0F6F1819C889}">
      <dsp:nvSpPr>
        <dsp:cNvPr id="0" name=""/>
        <dsp:cNvSpPr/>
      </dsp:nvSpPr>
      <dsp:spPr>
        <a:xfrm>
          <a:off x="4547570" y="1036339"/>
          <a:ext cx="225165" cy="225165"/>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4598232" y="1036339"/>
        <a:ext cx="123841" cy="169437"/>
      </dsp:txXfrm>
    </dsp:sp>
    <dsp:sp modelId="{FFD87331-1A03-44DA-9E29-03437822410D}">
      <dsp:nvSpPr>
        <dsp:cNvPr id="0" name=""/>
        <dsp:cNvSpPr/>
      </dsp:nvSpPr>
      <dsp:spPr>
        <a:xfrm>
          <a:off x="4857663" y="1434709"/>
          <a:ext cx="225165" cy="225165"/>
        </a:xfrm>
        <a:prstGeom prst="downArrow">
          <a:avLst>
            <a:gd name="adj1" fmla="val 55000"/>
            <a:gd name="adj2" fmla="val 45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4908325" y="1434709"/>
        <a:ext cx="123841" cy="16943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0.51179</cdr:x>
      <cdr:y>0.17272</cdr:y>
    </cdr:from>
    <cdr:to>
      <cdr:x>0.51368</cdr:x>
      <cdr:y>0.79143</cdr:y>
    </cdr:to>
    <cdr:sp macro="" textlink="">
      <cdr:nvSpPr>
        <cdr:cNvPr id="2" name="1 Conector recto"/>
        <cdr:cNvSpPr/>
      </cdr:nvSpPr>
      <cdr:spPr>
        <a:xfrm xmlns:a="http://schemas.openxmlformats.org/drawingml/2006/main">
          <a:off x="2871233" y="444182"/>
          <a:ext cx="10603" cy="1591168"/>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0.60207</cdr:x>
      <cdr:y>0.17272</cdr:y>
    </cdr:from>
    <cdr:to>
      <cdr:x>0.60397</cdr:x>
      <cdr:y>0.79144</cdr:y>
    </cdr:to>
    <cdr:sp macro="" textlink="">
      <cdr:nvSpPr>
        <cdr:cNvPr id="3" name="1 Conector recto"/>
        <cdr:cNvSpPr/>
      </cdr:nvSpPr>
      <cdr:spPr>
        <a:xfrm xmlns:a="http://schemas.openxmlformats.org/drawingml/2006/main">
          <a:off x="3377727" y="444182"/>
          <a:ext cx="10659"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0.7298</cdr:x>
      <cdr:y>0.16851</cdr:y>
    </cdr:from>
    <cdr:to>
      <cdr:x>0.7317</cdr:x>
      <cdr:y>0.78723</cdr:y>
    </cdr:to>
    <cdr:sp macro="" textlink="">
      <cdr:nvSpPr>
        <cdr:cNvPr id="5" name="1 Conector recto"/>
        <cdr:cNvSpPr/>
      </cdr:nvSpPr>
      <cdr:spPr>
        <a:xfrm xmlns:a="http://schemas.openxmlformats.org/drawingml/2006/main">
          <a:off x="4095750" y="393770"/>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2.xml><?xml version="1.0" encoding="utf-8"?>
<c:userShapes xmlns:c="http://schemas.openxmlformats.org/drawingml/2006/chart">
  <cdr:relSizeAnchor xmlns:cdr="http://schemas.openxmlformats.org/drawingml/2006/chartDrawing">
    <cdr:from>
      <cdr:x>0.4388</cdr:x>
      <cdr:y>0.16712</cdr:y>
    </cdr:from>
    <cdr:to>
      <cdr:x>0.44069</cdr:x>
      <cdr:y>0.78583</cdr:y>
    </cdr:to>
    <cdr:sp macro="" textlink="">
      <cdr:nvSpPr>
        <cdr:cNvPr id="2" name="1 Conector recto"/>
        <cdr:cNvSpPr/>
      </cdr:nvSpPr>
      <cdr:spPr>
        <a:xfrm xmlns:a="http://schemas.openxmlformats.org/drawingml/2006/main">
          <a:off x="2462603" y="390525"/>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0.14551</cdr:x>
      <cdr:y>0.16712</cdr:y>
    </cdr:from>
    <cdr:to>
      <cdr:x>0.14741</cdr:x>
      <cdr:y>0.78584</cdr:y>
    </cdr:to>
    <cdr:sp macro="" textlink="">
      <cdr:nvSpPr>
        <cdr:cNvPr id="3" name="1 Conector recto"/>
        <cdr:cNvSpPr/>
      </cdr:nvSpPr>
      <cdr:spPr>
        <a:xfrm xmlns:a="http://schemas.openxmlformats.org/drawingml/2006/main">
          <a:off x="816621" y="390525"/>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0.68729</cdr:x>
      <cdr:y>0.17106</cdr:y>
    </cdr:from>
    <cdr:to>
      <cdr:x>0.68919</cdr:x>
      <cdr:y>0.85199</cdr:y>
    </cdr:to>
    <cdr:sp macro="" textlink="">
      <cdr:nvSpPr>
        <cdr:cNvPr id="4" name="1 Conector recto"/>
        <cdr:cNvSpPr/>
      </cdr:nvSpPr>
      <cdr:spPr>
        <a:xfrm xmlns:a="http://schemas.openxmlformats.org/drawingml/2006/main">
          <a:off x="3857173" y="399743"/>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3.xml><?xml version="1.0" encoding="utf-8"?>
<c:userShapes xmlns:c="http://schemas.openxmlformats.org/drawingml/2006/chart">
  <cdr:relSizeAnchor xmlns:cdr="http://schemas.openxmlformats.org/drawingml/2006/chartDrawing">
    <cdr:from>
      <cdr:x>0.38937</cdr:x>
      <cdr:y>0.16984</cdr:y>
    </cdr:from>
    <cdr:to>
      <cdr:x>0.39126</cdr:x>
      <cdr:y>0.78855</cdr:y>
    </cdr:to>
    <cdr:sp macro="" textlink="">
      <cdr:nvSpPr>
        <cdr:cNvPr id="2" name="1 Conector recto"/>
        <cdr:cNvSpPr/>
      </cdr:nvSpPr>
      <cdr:spPr>
        <a:xfrm xmlns:a="http://schemas.openxmlformats.org/drawingml/2006/main">
          <a:off x="2185223" y="396879"/>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0.73841</cdr:x>
      <cdr:y>0.17731</cdr:y>
    </cdr:from>
    <cdr:to>
      <cdr:x>0.74031</cdr:x>
      <cdr:y>0.79603</cdr:y>
    </cdr:to>
    <cdr:sp macro="" textlink="">
      <cdr:nvSpPr>
        <cdr:cNvPr id="3" name="1 Conector recto"/>
        <cdr:cNvSpPr/>
      </cdr:nvSpPr>
      <cdr:spPr>
        <a:xfrm xmlns:a="http://schemas.openxmlformats.org/drawingml/2006/main">
          <a:off x="4144041" y="414328"/>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0.68729</cdr:x>
      <cdr:y>0.17514</cdr:y>
    </cdr:from>
    <cdr:to>
      <cdr:x>0.68919</cdr:x>
      <cdr:y>0.85607</cdr:y>
    </cdr:to>
    <cdr:sp macro="" textlink="">
      <cdr:nvSpPr>
        <cdr:cNvPr id="4" name="1 Conector recto"/>
        <cdr:cNvSpPr/>
      </cdr:nvSpPr>
      <cdr:spPr>
        <a:xfrm xmlns:a="http://schemas.openxmlformats.org/drawingml/2006/main">
          <a:off x="3857173" y="409268"/>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4.xml><?xml version="1.0" encoding="utf-8"?>
<c:userShapes xmlns:c="http://schemas.openxmlformats.org/drawingml/2006/chart">
  <cdr:relSizeAnchor xmlns:cdr="http://schemas.openxmlformats.org/drawingml/2006/chartDrawing">
    <cdr:from>
      <cdr:x>0.16838</cdr:x>
      <cdr:y>0.17527</cdr:y>
    </cdr:from>
    <cdr:to>
      <cdr:x>0.17027</cdr:x>
      <cdr:y>0.79398</cdr:y>
    </cdr:to>
    <cdr:sp macro="" textlink="">
      <cdr:nvSpPr>
        <cdr:cNvPr id="2" name="1 Conector recto"/>
        <cdr:cNvSpPr/>
      </cdr:nvSpPr>
      <cdr:spPr>
        <a:xfrm xmlns:a="http://schemas.openxmlformats.org/drawingml/2006/main">
          <a:off x="944963" y="409581"/>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0.68446</cdr:x>
      <cdr:y>0.1765</cdr:y>
    </cdr:from>
    <cdr:to>
      <cdr:x>0.68636</cdr:x>
      <cdr:y>0.85743</cdr:y>
    </cdr:to>
    <cdr:sp macro="" textlink="">
      <cdr:nvSpPr>
        <cdr:cNvPr id="4" name="1 Conector recto"/>
        <cdr:cNvSpPr/>
      </cdr:nvSpPr>
      <cdr:spPr>
        <a:xfrm xmlns:a="http://schemas.openxmlformats.org/drawingml/2006/main">
          <a:off x="3841298" y="412443"/>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5.xml><?xml version="1.0" encoding="utf-8"?>
<c:userShapes xmlns:c="http://schemas.openxmlformats.org/drawingml/2006/chart">
  <cdr:relSizeAnchor xmlns:cdr="http://schemas.openxmlformats.org/drawingml/2006/chartDrawing">
    <cdr:from>
      <cdr:x>0.51291</cdr:x>
      <cdr:y>0.1712</cdr:y>
    </cdr:from>
    <cdr:to>
      <cdr:x>0.5148</cdr:x>
      <cdr:y>0.78991</cdr:y>
    </cdr:to>
    <cdr:sp macro="" textlink="">
      <cdr:nvSpPr>
        <cdr:cNvPr id="2" name="1 Conector recto"/>
        <cdr:cNvSpPr/>
      </cdr:nvSpPr>
      <cdr:spPr>
        <a:xfrm xmlns:a="http://schemas.openxmlformats.org/drawingml/2006/main">
          <a:off x="2878538" y="400056"/>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0.73558</cdr:x>
      <cdr:y>0.17459</cdr:y>
    </cdr:from>
    <cdr:to>
      <cdr:x>0.73748</cdr:x>
      <cdr:y>0.79331</cdr:y>
    </cdr:to>
    <cdr:sp macro="" textlink="">
      <cdr:nvSpPr>
        <cdr:cNvPr id="3" name="1 Conector recto"/>
        <cdr:cNvSpPr/>
      </cdr:nvSpPr>
      <cdr:spPr>
        <a:xfrm xmlns:a="http://schemas.openxmlformats.org/drawingml/2006/main">
          <a:off x="4128156" y="407980"/>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0.63807</cdr:x>
      <cdr:y>0.17514</cdr:y>
    </cdr:from>
    <cdr:to>
      <cdr:x>0.63997</cdr:x>
      <cdr:y>0.85607</cdr:y>
    </cdr:to>
    <cdr:sp macro="" textlink="">
      <cdr:nvSpPr>
        <cdr:cNvPr id="4" name="1 Conector recto"/>
        <cdr:cNvSpPr/>
      </cdr:nvSpPr>
      <cdr:spPr>
        <a:xfrm xmlns:a="http://schemas.openxmlformats.org/drawingml/2006/main">
          <a:off x="3580948" y="409268"/>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6.xml><?xml version="1.0" encoding="utf-8"?>
<c:userShapes xmlns:c="http://schemas.openxmlformats.org/drawingml/2006/chart">
  <cdr:relSizeAnchor xmlns:cdr="http://schemas.openxmlformats.org/drawingml/2006/chartDrawing">
    <cdr:from>
      <cdr:x>0.135</cdr:x>
      <cdr:y>0.17663</cdr:y>
    </cdr:from>
    <cdr:to>
      <cdr:x>0.13689</cdr:x>
      <cdr:y>0.79534</cdr:y>
    </cdr:to>
    <cdr:sp macro="" textlink="">
      <cdr:nvSpPr>
        <cdr:cNvPr id="2" name="1 Conector recto"/>
        <cdr:cNvSpPr/>
      </cdr:nvSpPr>
      <cdr:spPr>
        <a:xfrm xmlns:a="http://schemas.openxmlformats.org/drawingml/2006/main">
          <a:off x="757628" y="412758"/>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0.40009</cdr:x>
      <cdr:y>0.17595</cdr:y>
    </cdr:from>
    <cdr:to>
      <cdr:x>0.40199</cdr:x>
      <cdr:y>0.79467</cdr:y>
    </cdr:to>
    <cdr:sp macro="" textlink="">
      <cdr:nvSpPr>
        <cdr:cNvPr id="3" name="1 Conector recto"/>
        <cdr:cNvSpPr/>
      </cdr:nvSpPr>
      <cdr:spPr>
        <a:xfrm xmlns:a="http://schemas.openxmlformats.org/drawingml/2006/main">
          <a:off x="2245371" y="411157"/>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0.83212</cdr:x>
      <cdr:y>0.17242</cdr:y>
    </cdr:from>
    <cdr:to>
      <cdr:x>0.83402</cdr:x>
      <cdr:y>0.85335</cdr:y>
    </cdr:to>
    <cdr:sp macro="" textlink="">
      <cdr:nvSpPr>
        <cdr:cNvPr id="4" name="1 Conector recto"/>
        <cdr:cNvSpPr/>
      </cdr:nvSpPr>
      <cdr:spPr>
        <a:xfrm xmlns:a="http://schemas.openxmlformats.org/drawingml/2006/main">
          <a:off x="4669973" y="402918"/>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Bar12</b:Tag>
    <b:SourceType>JournalArticle</b:SourceType>
    <b:Guid>{EDCE7B13-AFA9-41C1-8B24-A803553724CF}</b:Guid>
    <b:Author>
      <b:Author>
        <b:NameList>
          <b:Person>
            <b:Last>Barberá</b:Last>
            <b:First>Luis</b:First>
          </b:Person>
          <b:Person>
            <b:Last>Crespo</b:Last>
            <b:First>Adolfo</b:First>
          </b:Person>
          <b:Person>
            <b:Last>Viveros</b:Last>
            <b:First>Pablo</b:First>
          </b:Person>
          <b:Person>
            <b:Last>Stegmaier</b:Last>
            <b:First>Raúl</b:First>
          </b:Person>
        </b:NameList>
      </b:Author>
    </b:Author>
    <b:Title>Advanced model for maintenance management in a continuous improvement cycle: integration into the business strategy</b:Title>
    <b:JournalName>Int J Syst Assur Eng Manag</b:JournalName>
    <b:Year>2012</b:Year>
    <b:Pages>47-63</b:Pages>
    <b:StandardNumber>DOI 10.1007/s13198-012-0092-y</b:StandardNumber>
    <b:RefOrder>12</b:RefOrder>
  </b:Source>
  <b:Source>
    <b:Tag>Esp18</b:Tag>
    <b:SourceType>JournalArticle</b:SourceType>
    <b:Guid>{8CB34936-8072-4054-BDBC-0646A6F885EC}</b:Guid>
    <b:Author>
      <b:Author>
        <b:NameList>
          <b:Person>
            <b:Last>Linazasoro</b:Last>
            <b:First>Izaskun</b:First>
          </b:Person>
        </b:NameList>
      </b:Author>
    </b:Author>
    <b:Title>El derecho a una buena administración pública</b:Title>
    <b:Year>2018</b:Year>
    <b:JournalName>Revista de Derecho Público</b:JournalName>
    <b:Pages>93-109</b:Pages>
    <b:StandardNumber>10.5354/0719-5249.2018.50842</b:StandardNumber>
    <b:RefOrder>1</b:RefOrder>
  </b:Source>
  <b:Source>
    <b:Tag>Cha09</b:Tag>
    <b:SourceType>Book</b:SourceType>
    <b:Guid>{AB2C2DA3-0EFB-4019-84CB-E1ED7DEE5B79}</b:Guid>
    <b:Author>
      <b:Author>
        <b:NameList>
          <b:Person>
            <b:Last>Chase</b:Last>
            <b:First>Richard</b:First>
          </b:Person>
          <b:Person>
            <b:Last>Jocobs</b:Last>
            <b:First>Robert</b:First>
          </b:Person>
          <b:Person>
            <b:Last>Aquilano</b:Last>
            <b:First>Nicholas</b:First>
          </b:Person>
        </b:NameList>
      </b:Author>
    </b:Author>
    <b:Title>Administración de Operaciones: Producción y cadena de suministros.</b:Title>
    <b:Year>2009</b:Year>
    <b:Publisher>Mc Graw Hill, ISBN 978-970-10-7027-7</b:Publisher>
    <b:Edition>12va.</b:Edition>
    <b:RefOrder>13</b:RefOrder>
  </b:Source>
  <b:Source>
    <b:Tag>Can88</b:Tag>
    <b:SourceType>Book</b:SourceType>
    <b:Guid>{05206096-C590-4B67-A88C-4A8548ED4752}</b:Guid>
    <b:Author>
      <b:Author>
        <b:NameList>
          <b:Person>
            <b:Last>Canavos</b:Last>
            <b:First>Goerge</b:First>
          </b:Person>
        </b:NameList>
      </b:Author>
    </b:Author>
    <b:Title>Probabilidad y Estadística: Aplicaciones y Métodos</b:Title>
    <b:Year>1988</b:Year>
    <b:Publisher>Mc Graw-Hill ISBN 968-451-856-0</b:Publisher>
    <b:RefOrder>14</b:RefOrder>
  </b:Source>
  <b:Source>
    <b:Tag>DeV08</b:Tag>
    <b:SourceType>Book</b:SourceType>
    <b:Guid>{435C453D-0F8B-41B6-8D4E-3659F20BB9D6}</b:Guid>
    <b:Author>
      <b:Author>
        <b:NameList>
          <b:Person>
            <b:Last>De Vore</b:Last>
            <b:First>J.L.</b:First>
          </b:Person>
        </b:NameList>
      </b:Author>
    </b:Author>
    <b:Title>Probabilidad y Estadística para Ingeniería y Ciencias</b:Title>
    <b:Year>2008</b:Year>
    <b:Publisher>Cengage Learning Editores ISBN-13: 978-607-481-338-8</b:Publisher>
    <b:Edition>7ma.</b:Edition>
    <b:RefOrder>15</b:RefOrder>
  </b:Source>
  <b:Source>
    <b:Tag>Ara05</b:Tag>
    <b:SourceType>Book</b:SourceType>
    <b:Guid>{5EFAD549-CC17-49FE-8078-432F0A061C82}</b:Guid>
    <b:Author>
      <b:Author>
        <b:NameList>
          <b:Person>
            <b:Last>Arata</b:Last>
            <b:First>Adolfo</b:First>
          </b:Person>
        </b:NameList>
      </b:Author>
    </b:Author>
    <b:Title>Manual de Gestión de Activos y Mantenimiento</b:Title>
    <b:Year>2005</b:Year>
    <b:City>Santiago</b:City>
    <b:Publisher>RiL ISBN 956-284-433-1</b:Publisher>
    <b:RefOrder>11</b:RefOrder>
  </b:Source>
  <b:Source>
    <b:Tag>BAZ77</b:Tag>
    <b:SourceType>Book</b:SourceType>
    <b:Guid>{09BCCACB-47F9-4874-9CC1-9604325496DB}</b:Guid>
    <b:Author>
      <b:Author>
        <b:Corporate>BAZAN</b:Corporate>
      </b:Author>
    </b:Author>
    <b:Title>Montaje compacto de 76/62 mm OTO MELARA</b:Title>
    <b:Year>1977</b:Year>
    <b:Publisher>Empresa Nacional Bazán de Construcciones Navales Militares</b:Publisher>
    <b:RefOrder>10</b:RefOrder>
  </b:Source>
  <b:Source>
    <b:Tag>Dir19</b:Tag>
    <b:SourceType>Book</b:SourceType>
    <b:Guid>{2D9662DC-8673-4825-A0DE-2FF3D841052E}</b:Guid>
    <b:Author>
      <b:Author>
        <b:Corporate>Dirección de Ingeniería de Sistemas Navales</b:Corporate>
      </b:Author>
    </b:Author>
    <b:Title>D.I.S.N. ORD. N° 2100/17 "Procedimiento de mantenimiento centrado en confiabilidad de la Armada de Chile"</b:Title>
    <b:Year>2019</b:Year>
    <b:City>Valparaíso</b:City>
    <b:RefOrder>16</b:RefOrder>
  </b:Source>
  <b:Source>
    <b:Tag>Dir09</b:Tag>
    <b:SourceType>Book</b:SourceType>
    <b:Guid>{A54F37C5-AFD8-4790-933B-A012F5390E14}</b:Guid>
    <b:Author>
      <b:Author>
        <b:Corporate>Dirección General de los Servicios de la Armada</b:Corporate>
      </b:Author>
    </b:Author>
    <b:Title>D.G.S.A. Ord. Nº 5 – 49/1 “Manual de Mantenimiento de la Armada”</b:Title>
    <b:Year>2009</b:Year>
    <b:City>Valparaíso</b:City>
    <b:RefOrder>5</b:RefOrder>
  </b:Source>
  <b:Source>
    <b:Tag>Dav85</b:Tag>
    <b:SourceType>Book</b:SourceType>
    <b:Guid>{B1063E60-7E09-4AD4-B73D-517095F2DB4E}</b:Guid>
    <b:Author>
      <b:Author>
        <b:NameList>
          <b:Person>
            <b:Last>Frieden</b:Last>
            <b:First>David</b:First>
          </b:Person>
        </b:NameList>
      </b:Author>
    </b:Author>
    <b:Title>Principles of Naval Weapons Systems</b:Title>
    <b:Year>1985</b:Year>
    <b:City>Annapolis</b:City>
    <b:Publisher>Naval Institute</b:Publisher>
    <b:RefOrder>17</b:RefOrder>
  </b:Source>
  <b:Source>
    <b:Tag>Ser10</b:Tag>
    <b:SourceType>Book</b:SourceType>
    <b:Guid>{8D2C8CEF-2476-4AE9-A059-27A2882E43A6}</b:Guid>
    <b:Author>
      <b:Author>
        <b:Corporate>Servicio de Información y Administración de Mantenimiento de la Armada</b:Corporate>
      </b:Author>
    </b:Author>
    <b:Title>"Sistema de Mantenimiento planificado (SIMPLA)</b:Title>
    <b:Year>2010</b:Year>
    <b:City>Valparaíso</b:City>
    <b:RefOrder>6</b:RefOrder>
  </b:Source>
  <b:Source>
    <b:Tag>Cen</b:Tag>
    <b:SourceType>Book</b:SourceType>
    <b:Guid>{19BB4D33-3BC7-484F-8AEC-E7D86DA5CEE1}</b:Guid>
    <b:Author>
      <b:Author>
        <b:Corporate>Centro de entrenamiento de la Armada</b:Corporate>
      </b:Author>
    </b:Author>
    <b:Title>"Manual de Empleo Táctico de las Armas", Tomo 1, Capítulo II, anexo D.</b:Title>
    <b:Year>2009</b:Year>
    <b:City>Valparaíso.</b:City>
    <b:RefOrder>18</b:RefOrder>
  </b:Source>
  <b:Source>
    <b:Tag>MarcadorDePosición1</b:Tag>
    <b:SourceType>Book</b:SourceType>
    <b:Guid>{72A4AB51-AA1F-4DB5-A6D7-E076464D0289}</b:Guid>
    <b:Author>
      <b:Author>
        <b:Corporate>Centro de entrenamiento de la Armada</b:Corporate>
      </b:Author>
    </b:Author>
    <b:Title>Manual de Empleo Táctico de las Armas</b:Title>
    <b:RefOrder>19</b:RefOrder>
  </b:Source>
  <b:Source>
    <b:Tag>Hen07</b:Tag>
    <b:SourceType>Book</b:SourceType>
    <b:Guid>{BAA90A7F-FB26-4A15-9CF4-87DFBDB10F9B}</b:Guid>
    <b:Author>
      <b:Author>
        <b:NameList>
          <b:Person>
            <b:Last>Tapia</b:Last>
            <b:First>Henry</b:First>
          </b:Person>
        </b:NameList>
      </b:Author>
    </b:Author>
    <b:Title>Cartilla de operación MONTAJE OTO MELARA 76/62 MM  </b:Title>
    <b:Year>2007</b:Year>
    <b:City>Viña del Mar</b:City>
    <b:Publisher>Academia Politécnica Naval</b:Publisher>
    <b:RefOrder>9</b:RefOrder>
  </b:Source>
  <b:Source>
    <b:Tag>Joi17</b:Tag>
    <b:SourceType>Book</b:SourceType>
    <b:Guid>{319E2486-24D5-4013-B65B-D235B1344E96}</b:Guid>
    <b:LCID>en-US</b:LCID>
    <b:Author>
      <b:Author>
        <b:NameList>
          <b:Person>
            <b:Last>Staff</b:Last>
            <b:First>Joint</b:First>
            <b:Middle>Chiefs of</b:Middle>
          </b:Person>
        </b:NameList>
      </b:Author>
    </b:Author>
    <b:Title>Joint Publication 3-01, Countering Air and Missile Threats</b:Title>
    <b:Year>2017</b:Year>
    <b:RefOrder>20</b:RefOrder>
  </b:Source>
  <b:Source>
    <b:Tag>Rod09</b:Tag>
    <b:SourceType>Book</b:SourceType>
    <b:Guid>{586FF17A-2504-4ADA-9B48-0BEBC243E183}</b:Guid>
    <b:Title>Doctrina Marítima Nacional</b:Title>
    <b:Year>2009</b:Year>
    <b:Author>
      <b:Author>
        <b:NameList>
          <b:Person>
            <b:Last>Codina Díaz</b:Last>
            <b:First>Rodolfo</b:First>
          </b:Person>
        </b:NameList>
      </b:Author>
    </b:Author>
    <b:City>Valparaíso</b:City>
    <b:RefOrder>2</b:RefOrder>
  </b:Source>
  <b:Source>
    <b:Tag>MIn20</b:Tag>
    <b:SourceType>Book</b:SourceType>
    <b:Guid>{73DEFA9C-AAFD-49FA-8195-930D134EB8F6}</b:Guid>
    <b:Author>
      <b:Author>
        <b:Corporate>Ministerio de Defensa de Chile</b:Corporate>
      </b:Author>
    </b:Author>
    <b:Title>Política de Defensa Nacional</b:Title>
    <b:Year>2020</b:Year>
    <b:City>Santiago</b:City>
    <b:RefOrder>3</b:RefOrder>
  </b:Source>
  <b:Source>
    <b:Tag>NAT</b:Tag>
    <b:SourceType>InternetSite</b:SourceType>
    <b:Guid>{9FC10311-EA29-4961-A62A-FA543DA67BA3}</b:Guid>
    <b:Author>
      <b:Author>
        <b:Corporate>NATO</b:Corporate>
      </b:Author>
    </b:Author>
    <b:URL>https://www.act.nato.int/article/mdo-in-nato-explained/</b:URL>
    <b:Title>Multi-Domain Operations in NATO – Explained</b:Title>
    <b:Year>2023</b:Year>
    <b:RefOrder>4</b:RefOrder>
  </b:Source>
  <b:Source>
    <b:Tag>Roy91</b:Tag>
    <b:SourceType>Book</b:SourceType>
    <b:Guid>{66FDCCF1-AFE3-4C1B-A3AD-9A2D305E6EC3}</b:Guid>
    <b:Author>
      <b:Author>
        <b:Corporate>Royal Netherlands Navy</b:Corporate>
      </b:Author>
    </b:Author>
    <b:Title>Intro SEWACO VII Hand Out - WT030400</b:Title>
    <b:Year>1991</b:Year>
    <b:City>Den Helder</b:City>
    <b:Publisher>Technische Opleidingen KoninKlijke Marine</b:Publisher>
    <b:RefOrder>7</b:RefOrder>
  </b:Source>
  <b:Source>
    <b:Tag>Gru06</b:Tag>
    <b:SourceType>Book</b:SourceType>
    <b:Guid>{B00FDEB1-55F6-45B2-94F5-2D0DD2B7C047}</b:Guid>
    <b:Author>
      <b:Author>
        <b:Corporate>Grupo Apoyo Escuadra </b:Corporate>
      </b:Author>
    </b:Author>
    <b:Title>Manual de Sistemas de Armas</b:Title>
    <b:Year>2006</b:Year>
    <b:City>Valparaíso</b:City>
    <b:Publisher>Armada de Chile</b:Publisher>
    <b:RefOrder>8</b:RefOrder>
  </b:Source>
</b:Sources>
</file>

<file path=customXml/itemProps1.xml><?xml version="1.0" encoding="utf-8"?>
<ds:datastoreItem xmlns:ds="http://schemas.openxmlformats.org/officeDocument/2006/customXml" ds:itemID="{315DCABA-97D3-4D8F-91C7-08157643A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149</Pages>
  <Words>32658</Words>
  <Characters>179622</Characters>
  <Application>Microsoft Office Word</Application>
  <DocSecurity>0</DocSecurity>
  <Lines>1496</Lines>
  <Paragraphs>423</Paragraphs>
  <ScaleCrop>false</ScaleCrop>
  <HeadingPairs>
    <vt:vector size="2" baseType="variant">
      <vt:variant>
        <vt:lpstr>Título</vt:lpstr>
      </vt:variant>
      <vt:variant>
        <vt:i4>1</vt:i4>
      </vt:variant>
    </vt:vector>
  </HeadingPairs>
  <TitlesOfParts>
    <vt:vector size="1" baseType="lpstr">
      <vt:lpstr/>
    </vt:vector>
  </TitlesOfParts>
  <Company>Dirección de Ingeniería de Sistemas Navales</Company>
  <LinksUpToDate>false</LinksUpToDate>
  <CharactersWithSpaces>211857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peralta</dc:creator>
  <cp:lastModifiedBy>Daniel Arellano Schwarzenberg</cp:lastModifiedBy>
  <cp:revision>8</cp:revision>
  <dcterms:created xsi:type="dcterms:W3CDTF">2026-07-02T18:22:00Z</dcterms:created>
  <dcterms:modified xsi:type="dcterms:W3CDTF">2026-07-02T20:05:00Z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2019-10-02T00:00:00Z</vt:filetime>
  </property>
  <property fmtid="{D5CDD505-2E9C-101B-9397-08002B2CF9AE}" pid="3" name="Creator">
    <vt:lpwstr>Microsoft® Word para Office 365</vt:lpwstr>
  </property>
  <property fmtid="{D5CDD505-2E9C-101B-9397-08002B2CF9AE}" pid="4" name="LastSaved">
    <vt:filetime>2020-05-14T00:00:00Z</vt:filetime>
  </property>
</Properties>
</file>