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drawings/drawing1.xml" ContentType="application/vnd.openxmlformats-officedocument.drawingml.chartshapes+xml"/>
  <Override PartName="/word/charts/chart11.xml" ContentType="application/vnd.openxmlformats-officedocument.drawingml.chart+xml"/>
  <Override PartName="/word/drawings/drawing2.xml" ContentType="application/vnd.openxmlformats-officedocument.drawingml.chartshapes+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drawings/drawing3.xml" ContentType="application/vnd.openxmlformats-officedocument.drawingml.chartshapes+xml"/>
  <Override PartName="/word/charts/chart16.xml" ContentType="application/vnd.openxmlformats-officedocument.drawingml.chart+xml"/>
  <Override PartName="/word/drawings/drawing4.xml" ContentType="application/vnd.openxmlformats-officedocument.drawingml.chartshapes+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drawings/drawing5.xml" ContentType="application/vnd.openxmlformats-officedocument.drawingml.chartshapes+xml"/>
  <Override PartName="/word/charts/chart21.xml" ContentType="application/vnd.openxmlformats-officedocument.drawingml.chart+xml"/>
  <Override PartName="/word/drawings/drawing6.xml" ContentType="application/vnd.openxmlformats-officedocument.drawingml.chartshapes+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8F47D" w14:textId="77777777" w:rsidR="00354F4A" w:rsidRPr="004565EB" w:rsidRDefault="00354F4A" w:rsidP="00354F4A">
      <w:pPr>
        <w:spacing w:line="240" w:lineRule="auto"/>
        <w:jc w:val="center"/>
        <w:rPr>
          <w:rFonts w:cs="Arial"/>
          <w:sz w:val="28"/>
          <w:lang w:val="es-CL"/>
        </w:rPr>
      </w:pPr>
      <w:r w:rsidRPr="004565EB">
        <w:rPr>
          <w:rFonts w:cs="Arial"/>
          <w:sz w:val="28"/>
          <w:lang w:val="es-CL"/>
        </w:rPr>
        <w:t>UNIVERSIDAD TECNICA FEDERICO SANTA MARIA</w:t>
      </w:r>
    </w:p>
    <w:p w14:paraId="5C881223" w14:textId="77777777" w:rsidR="00354F4A" w:rsidRPr="004565EB" w:rsidRDefault="00354F4A" w:rsidP="00354F4A">
      <w:pPr>
        <w:spacing w:line="240" w:lineRule="auto"/>
        <w:jc w:val="center"/>
        <w:rPr>
          <w:rFonts w:cs="Arial"/>
          <w:lang w:val="es-CL"/>
        </w:rPr>
      </w:pPr>
      <w:r w:rsidRPr="004565EB">
        <w:rPr>
          <w:rFonts w:cs="Arial"/>
          <w:lang w:val="es-CL"/>
        </w:rPr>
        <w:t>DEPARTAMENTO DE INDUSTRIAS</w:t>
      </w:r>
    </w:p>
    <w:p w14:paraId="6B2CA16D" w14:textId="77777777" w:rsidR="00354F4A" w:rsidRPr="004565EB" w:rsidRDefault="00354F4A" w:rsidP="00354F4A">
      <w:pPr>
        <w:spacing w:line="240" w:lineRule="auto"/>
        <w:jc w:val="center"/>
        <w:rPr>
          <w:rFonts w:cs="Arial"/>
          <w:lang w:val="es-CL"/>
        </w:rPr>
      </w:pPr>
      <w:r w:rsidRPr="004565EB">
        <w:rPr>
          <w:rFonts w:cs="Arial"/>
          <w:lang w:val="es-CL"/>
        </w:rPr>
        <w:t>VALPARAISO – CHILE</w:t>
      </w:r>
    </w:p>
    <w:p w14:paraId="2A39D533" w14:textId="77777777" w:rsidR="00354F4A" w:rsidRPr="004565EB" w:rsidRDefault="00354F4A" w:rsidP="00354F4A">
      <w:pPr>
        <w:spacing w:line="240" w:lineRule="auto"/>
        <w:jc w:val="center"/>
        <w:rPr>
          <w:rFonts w:cs="Arial"/>
          <w:lang w:val="es-CL"/>
        </w:rPr>
      </w:pPr>
    </w:p>
    <w:p w14:paraId="07B4D016" w14:textId="77777777" w:rsidR="00354F4A" w:rsidRPr="004565EB" w:rsidRDefault="00354F4A" w:rsidP="00354F4A">
      <w:pPr>
        <w:spacing w:line="240" w:lineRule="auto"/>
        <w:jc w:val="center"/>
        <w:rPr>
          <w:rFonts w:cs="Arial"/>
          <w:lang w:val="es-CL"/>
        </w:rPr>
      </w:pPr>
    </w:p>
    <w:p w14:paraId="3E9F8534" w14:textId="77777777" w:rsidR="00354F4A" w:rsidRPr="004565EB" w:rsidRDefault="00354F4A" w:rsidP="00354F4A">
      <w:pPr>
        <w:spacing w:line="240" w:lineRule="auto"/>
        <w:jc w:val="center"/>
        <w:rPr>
          <w:rFonts w:cs="Arial"/>
          <w:lang w:val="es-CL"/>
        </w:rPr>
      </w:pPr>
    </w:p>
    <w:p w14:paraId="08C5F1FD" w14:textId="77777777" w:rsidR="00354F4A" w:rsidRPr="004565EB" w:rsidRDefault="00354F4A" w:rsidP="00354F4A">
      <w:pPr>
        <w:spacing w:line="240" w:lineRule="auto"/>
        <w:jc w:val="center"/>
        <w:rPr>
          <w:rFonts w:cs="Arial"/>
          <w:lang w:val="es-CL"/>
        </w:rPr>
      </w:pPr>
    </w:p>
    <w:p w14:paraId="2CE11F13" w14:textId="05450659" w:rsidR="00354F4A" w:rsidRPr="004565EB" w:rsidRDefault="00354F4A" w:rsidP="00354F4A">
      <w:pPr>
        <w:spacing w:line="240" w:lineRule="auto"/>
        <w:jc w:val="center"/>
        <w:rPr>
          <w:rFonts w:cs="Arial"/>
          <w:lang w:val="es-CL"/>
        </w:rPr>
      </w:pPr>
      <w:r w:rsidRPr="004565EB">
        <w:rPr>
          <w:rFonts w:cs="Arial"/>
          <w:noProof/>
          <w:lang w:val="es-CL" w:eastAsia="es-CL" w:bidi="ar-SA"/>
        </w:rPr>
        <w:drawing>
          <wp:inline distT="0" distB="0" distL="0" distR="0" wp14:anchorId="7AC92C64" wp14:editId="574821C9">
            <wp:extent cx="2392045" cy="1754505"/>
            <wp:effectExtent l="0" t="0" r="0" b="0"/>
            <wp:docPr id="7086047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2045" cy="1754505"/>
                    </a:xfrm>
                    <a:prstGeom prst="rect">
                      <a:avLst/>
                    </a:prstGeom>
                    <a:noFill/>
                    <a:ln>
                      <a:noFill/>
                    </a:ln>
                  </pic:spPr>
                </pic:pic>
              </a:graphicData>
            </a:graphic>
          </wp:inline>
        </w:drawing>
      </w:r>
    </w:p>
    <w:p w14:paraId="5371DD2A" w14:textId="77777777" w:rsidR="00354F4A" w:rsidRPr="004565EB" w:rsidRDefault="00354F4A" w:rsidP="00354F4A">
      <w:pPr>
        <w:spacing w:line="240" w:lineRule="auto"/>
        <w:jc w:val="center"/>
        <w:rPr>
          <w:rFonts w:cs="Arial"/>
          <w:lang w:val="es-CL"/>
        </w:rPr>
      </w:pPr>
    </w:p>
    <w:p w14:paraId="523E761D" w14:textId="77777777" w:rsidR="00354F4A" w:rsidRPr="004565EB" w:rsidRDefault="00354F4A" w:rsidP="00354F4A">
      <w:pPr>
        <w:spacing w:line="240" w:lineRule="auto"/>
        <w:jc w:val="left"/>
        <w:rPr>
          <w:rFonts w:cs="Arial"/>
          <w:lang w:val="es-CL"/>
        </w:rPr>
      </w:pPr>
    </w:p>
    <w:p w14:paraId="414618EB" w14:textId="77777777" w:rsidR="00354F4A" w:rsidRPr="004565EB" w:rsidRDefault="00354F4A" w:rsidP="00354F4A">
      <w:pPr>
        <w:spacing w:line="240" w:lineRule="auto"/>
        <w:jc w:val="center"/>
        <w:rPr>
          <w:rFonts w:cs="Arial"/>
          <w:lang w:val="es-CL"/>
        </w:rPr>
      </w:pPr>
    </w:p>
    <w:p w14:paraId="3936B5CE" w14:textId="77777777" w:rsidR="00354F4A" w:rsidRPr="004565EB" w:rsidRDefault="00354F4A" w:rsidP="00354F4A">
      <w:pPr>
        <w:spacing w:line="240" w:lineRule="auto"/>
        <w:jc w:val="center"/>
        <w:rPr>
          <w:rFonts w:cs="Arial"/>
          <w:lang w:val="es-CL"/>
        </w:rPr>
      </w:pPr>
    </w:p>
    <w:p w14:paraId="7B21F5D8" w14:textId="77777777" w:rsidR="005B58A5" w:rsidRPr="005B58A5" w:rsidRDefault="005B58A5" w:rsidP="005B58A5">
      <w:pPr>
        <w:pStyle w:val="Textoindependiente2"/>
        <w:tabs>
          <w:tab w:val="left" w:pos="5865"/>
        </w:tabs>
        <w:spacing w:line="240" w:lineRule="atLeast"/>
        <w:jc w:val="center"/>
        <w:rPr>
          <w:rFonts w:cs="Arial"/>
          <w:caps/>
          <w:szCs w:val="22"/>
          <w:lang w:val="es-CL" w:bidi="es-ES"/>
        </w:rPr>
      </w:pPr>
      <w:r w:rsidRPr="005B58A5">
        <w:rPr>
          <w:rFonts w:cs="Arial"/>
          <w:caps/>
          <w:szCs w:val="22"/>
          <w:lang w:val="es-CL" w:bidi="es-ES"/>
        </w:rPr>
        <w:t xml:space="preserve">Análisis y justificación </w:t>
      </w:r>
      <w:bookmarkStart w:id="0" w:name="_Hlk213678119"/>
      <w:r w:rsidRPr="005B58A5">
        <w:rPr>
          <w:rFonts w:cs="Arial"/>
          <w:caps/>
          <w:szCs w:val="22"/>
          <w:lang w:val="es-CL" w:bidi="es-ES"/>
        </w:rPr>
        <w:t>para la asignación de presupuesto para el mantenimiento mayor de lo cañones “OTO MELARA 76/62 MM IROF” instalados en las fragatas tipo M de la Armada de Chile</w:t>
      </w:r>
      <w:bookmarkEnd w:id="0"/>
      <w:r w:rsidRPr="005B58A5">
        <w:rPr>
          <w:rFonts w:cs="Arial"/>
          <w:caps/>
          <w:szCs w:val="22"/>
          <w:lang w:val="es-CL" w:bidi="es-ES"/>
        </w:rPr>
        <w:t>.</w:t>
      </w:r>
    </w:p>
    <w:p w14:paraId="50724497" w14:textId="77777777" w:rsidR="00354F4A" w:rsidRPr="004565EB" w:rsidRDefault="00354F4A" w:rsidP="00354F4A">
      <w:pPr>
        <w:spacing w:line="240" w:lineRule="auto"/>
        <w:jc w:val="center"/>
        <w:rPr>
          <w:rFonts w:cs="Arial"/>
          <w:lang w:val="es-CL"/>
        </w:rPr>
      </w:pPr>
    </w:p>
    <w:p w14:paraId="0F29231A" w14:textId="77777777" w:rsidR="00354F4A" w:rsidRPr="004565EB" w:rsidRDefault="00354F4A" w:rsidP="00354F4A">
      <w:pPr>
        <w:spacing w:line="240" w:lineRule="auto"/>
        <w:jc w:val="center"/>
        <w:rPr>
          <w:rFonts w:cs="Arial"/>
          <w:lang w:val="es-CL"/>
        </w:rPr>
      </w:pPr>
    </w:p>
    <w:p w14:paraId="383453BE" w14:textId="53F47978" w:rsidR="00354F4A" w:rsidRPr="004565EB" w:rsidRDefault="005B58A5" w:rsidP="00354F4A">
      <w:pPr>
        <w:pStyle w:val="Normalesp"/>
        <w:spacing w:line="240" w:lineRule="auto"/>
        <w:outlineLvl w:val="9"/>
        <w:rPr>
          <w:rFonts w:ascii="Arial" w:hAnsi="Arial" w:cs="Arial"/>
          <w:lang w:val="es-CL"/>
        </w:rPr>
      </w:pPr>
      <w:r w:rsidRPr="005B58A5">
        <w:rPr>
          <w:rFonts w:ascii="Arial" w:hAnsi="Arial" w:cs="Arial"/>
          <w:lang w:val="es-CL"/>
        </w:rPr>
        <w:t>RAÚL BASTIDAS HERNÁNDEZ</w:t>
      </w:r>
    </w:p>
    <w:p w14:paraId="4A7D7BCF" w14:textId="77777777" w:rsidR="00354F4A" w:rsidRPr="004565EB" w:rsidRDefault="00354F4A" w:rsidP="00354F4A">
      <w:pPr>
        <w:spacing w:line="240" w:lineRule="auto"/>
        <w:jc w:val="center"/>
        <w:rPr>
          <w:rFonts w:cs="Arial"/>
          <w:lang w:val="es-CL"/>
        </w:rPr>
      </w:pPr>
    </w:p>
    <w:p w14:paraId="4B03A198" w14:textId="77777777" w:rsidR="00354F4A" w:rsidRPr="004565EB" w:rsidRDefault="00354F4A" w:rsidP="00354F4A">
      <w:pPr>
        <w:spacing w:line="240" w:lineRule="auto"/>
        <w:jc w:val="center"/>
        <w:rPr>
          <w:rFonts w:cs="Arial"/>
          <w:lang w:val="es-CL"/>
        </w:rPr>
      </w:pPr>
    </w:p>
    <w:p w14:paraId="655B258C" w14:textId="77777777" w:rsidR="00354F4A" w:rsidRPr="004565EB" w:rsidRDefault="00354F4A" w:rsidP="00354F4A">
      <w:pPr>
        <w:spacing w:line="240" w:lineRule="auto"/>
        <w:jc w:val="center"/>
        <w:rPr>
          <w:rFonts w:cs="Arial"/>
          <w:lang w:val="es-CL"/>
        </w:rPr>
      </w:pPr>
    </w:p>
    <w:p w14:paraId="74BC6A30" w14:textId="77777777" w:rsidR="00354F4A" w:rsidRPr="004565EB" w:rsidRDefault="00354F4A" w:rsidP="00354F4A">
      <w:pPr>
        <w:spacing w:line="240" w:lineRule="auto"/>
        <w:jc w:val="center"/>
        <w:rPr>
          <w:rFonts w:cs="Arial"/>
          <w:lang w:val="es-CL"/>
        </w:rPr>
      </w:pPr>
      <w:r w:rsidRPr="004565EB">
        <w:rPr>
          <w:rFonts w:cs="Arial"/>
          <w:lang w:val="es-CL"/>
        </w:rPr>
        <w:t xml:space="preserve">TRABAJO </w:t>
      </w:r>
      <w:r>
        <w:rPr>
          <w:rFonts w:cs="Arial"/>
          <w:lang w:val="es-CL"/>
        </w:rPr>
        <w:t>FINAL</w:t>
      </w:r>
      <w:r w:rsidRPr="004565EB">
        <w:rPr>
          <w:rFonts w:cs="Arial"/>
          <w:lang w:val="es-CL"/>
        </w:rPr>
        <w:t xml:space="preserve"> PARA OPTAR AL GRADO DE</w:t>
      </w:r>
    </w:p>
    <w:p w14:paraId="7B4296B7" w14:textId="77777777" w:rsidR="00354F4A" w:rsidRPr="005F58DC" w:rsidRDefault="00354F4A" w:rsidP="00354F4A">
      <w:pPr>
        <w:spacing w:line="240" w:lineRule="auto"/>
        <w:jc w:val="center"/>
        <w:rPr>
          <w:rFonts w:cs="Arial"/>
          <w:lang w:val="es-CL"/>
        </w:rPr>
      </w:pPr>
      <w:r w:rsidRPr="005F58DC">
        <w:rPr>
          <w:rFonts w:cs="Arial"/>
          <w:lang w:val="es-CL"/>
        </w:rPr>
        <w:t>MAGÍSTER EN GESTIÓN DE ACTIVOS Y MANTENIMIENTO</w:t>
      </w:r>
    </w:p>
    <w:p w14:paraId="449CDE3F" w14:textId="77777777" w:rsidR="00354F4A" w:rsidRPr="005F58DC" w:rsidRDefault="00354F4A" w:rsidP="00354F4A">
      <w:pPr>
        <w:spacing w:line="240" w:lineRule="auto"/>
        <w:rPr>
          <w:rFonts w:cs="Arial"/>
          <w:lang w:val="es-CL"/>
        </w:rPr>
      </w:pPr>
    </w:p>
    <w:p w14:paraId="6A0C7392" w14:textId="77777777" w:rsidR="00354F4A" w:rsidRPr="005F58DC" w:rsidRDefault="00354F4A" w:rsidP="00354F4A">
      <w:pPr>
        <w:tabs>
          <w:tab w:val="left" w:pos="3600"/>
        </w:tabs>
        <w:spacing w:line="240" w:lineRule="auto"/>
        <w:rPr>
          <w:rFonts w:cs="Arial"/>
          <w:lang w:val="es-CL"/>
        </w:rPr>
      </w:pPr>
    </w:p>
    <w:p w14:paraId="7ABA91C2" w14:textId="77777777" w:rsidR="00354F4A" w:rsidRPr="005F58DC" w:rsidRDefault="00354F4A" w:rsidP="00354F4A">
      <w:pPr>
        <w:tabs>
          <w:tab w:val="left" w:pos="3600"/>
        </w:tabs>
        <w:spacing w:line="240" w:lineRule="auto"/>
        <w:rPr>
          <w:rFonts w:cs="Arial"/>
          <w:lang w:val="es-CL"/>
        </w:rPr>
      </w:pPr>
    </w:p>
    <w:p w14:paraId="6276CAFE" w14:textId="334B9BE7" w:rsidR="00354F4A" w:rsidRPr="005F58DC" w:rsidRDefault="00354F4A" w:rsidP="00354F4A">
      <w:pPr>
        <w:spacing w:line="240" w:lineRule="auto"/>
        <w:rPr>
          <w:rFonts w:cs="Arial"/>
          <w:lang w:val="es-CL"/>
        </w:rPr>
      </w:pPr>
      <w:r w:rsidRPr="005F58DC">
        <w:rPr>
          <w:rFonts w:cs="Arial"/>
          <w:lang w:val="es-CL"/>
        </w:rPr>
        <w:t xml:space="preserve">PROFESOR GUÍA                    </w:t>
      </w:r>
      <w:r w:rsidRPr="005F58DC">
        <w:rPr>
          <w:rFonts w:cs="Arial"/>
          <w:lang w:val="es-CL"/>
        </w:rPr>
        <w:tab/>
        <w:t>: S</w:t>
      </w:r>
      <w:r w:rsidR="00D41C70">
        <w:rPr>
          <w:rFonts w:cs="Arial"/>
          <w:lang w:val="es-CL"/>
        </w:rPr>
        <w:t>r</w:t>
      </w:r>
      <w:r w:rsidRPr="005F58DC">
        <w:rPr>
          <w:rFonts w:cs="Arial"/>
          <w:lang w:val="es-CL"/>
        </w:rPr>
        <w:t xml:space="preserve">. </w:t>
      </w:r>
      <w:r w:rsidR="005F58DC" w:rsidRPr="005F58DC">
        <w:rPr>
          <w:rFonts w:cs="Arial"/>
          <w:lang w:val="es-CL"/>
        </w:rPr>
        <w:t>Pablo Viver</w:t>
      </w:r>
      <w:r w:rsidR="00FA4F85">
        <w:rPr>
          <w:rFonts w:cs="Arial"/>
          <w:lang w:val="es-CL"/>
        </w:rPr>
        <w:t>o</w:t>
      </w:r>
      <w:r w:rsidR="005F58DC" w:rsidRPr="005F58DC">
        <w:rPr>
          <w:rFonts w:cs="Arial"/>
          <w:lang w:val="es-CL"/>
        </w:rPr>
        <w:t>s</w:t>
      </w:r>
    </w:p>
    <w:p w14:paraId="02565482" w14:textId="77777777" w:rsidR="00354F4A" w:rsidRPr="005F58DC" w:rsidRDefault="00354F4A" w:rsidP="00354F4A">
      <w:pPr>
        <w:tabs>
          <w:tab w:val="left" w:pos="3119"/>
        </w:tabs>
        <w:spacing w:line="240" w:lineRule="auto"/>
        <w:jc w:val="left"/>
        <w:rPr>
          <w:rFonts w:cs="Arial"/>
          <w:lang w:val="es-CL"/>
        </w:rPr>
      </w:pPr>
    </w:p>
    <w:p w14:paraId="44F4B7B9" w14:textId="77777777" w:rsidR="00354F4A" w:rsidRPr="005F58DC" w:rsidRDefault="00354F4A" w:rsidP="00354F4A">
      <w:pPr>
        <w:tabs>
          <w:tab w:val="left" w:pos="3119"/>
        </w:tabs>
        <w:spacing w:line="240" w:lineRule="auto"/>
        <w:jc w:val="left"/>
        <w:rPr>
          <w:rFonts w:cs="Arial"/>
          <w:lang w:val="es-CL"/>
        </w:rPr>
      </w:pPr>
    </w:p>
    <w:p w14:paraId="7B390C66" w14:textId="77777777" w:rsidR="00354F4A" w:rsidRPr="005F58DC" w:rsidRDefault="00354F4A" w:rsidP="00354F4A">
      <w:pPr>
        <w:tabs>
          <w:tab w:val="left" w:pos="3119"/>
        </w:tabs>
        <w:spacing w:line="240" w:lineRule="auto"/>
        <w:jc w:val="left"/>
        <w:rPr>
          <w:rFonts w:cs="Arial"/>
          <w:lang w:val="es-CL"/>
        </w:rPr>
      </w:pPr>
      <w:r w:rsidRPr="005F58DC">
        <w:rPr>
          <w:rFonts w:cs="Arial"/>
          <w:lang w:val="es-CL"/>
        </w:rPr>
        <w:tab/>
      </w:r>
    </w:p>
    <w:p w14:paraId="569D8DE1" w14:textId="77777777" w:rsidR="00354F4A" w:rsidRPr="005F58DC" w:rsidRDefault="00354F4A" w:rsidP="00354F4A">
      <w:pPr>
        <w:tabs>
          <w:tab w:val="left" w:pos="3119"/>
        </w:tabs>
        <w:spacing w:line="240" w:lineRule="auto"/>
        <w:jc w:val="center"/>
        <w:rPr>
          <w:rFonts w:cs="Arial"/>
          <w:lang w:val="es-CL"/>
        </w:rPr>
      </w:pPr>
    </w:p>
    <w:p w14:paraId="7558CF12" w14:textId="7700B9C3" w:rsidR="00354F4A" w:rsidRPr="004565EB" w:rsidRDefault="005F58DC" w:rsidP="00354F4A">
      <w:pPr>
        <w:tabs>
          <w:tab w:val="left" w:pos="3119"/>
        </w:tabs>
        <w:spacing w:line="240" w:lineRule="auto"/>
        <w:jc w:val="center"/>
        <w:rPr>
          <w:rFonts w:cs="Arial"/>
          <w:lang w:val="es-CL"/>
        </w:rPr>
      </w:pPr>
      <w:r w:rsidRPr="005F58DC">
        <w:rPr>
          <w:rFonts w:cs="Arial"/>
          <w:lang w:val="es-CL"/>
        </w:rPr>
        <w:t>A</w:t>
      </w:r>
      <w:r>
        <w:rPr>
          <w:rFonts w:cs="Arial"/>
          <w:lang w:val="es-CL"/>
        </w:rPr>
        <w:t>GOSTO</w:t>
      </w:r>
      <w:r w:rsidR="00354F4A" w:rsidRPr="005F58DC">
        <w:rPr>
          <w:rFonts w:cs="Arial"/>
          <w:lang w:val="es-CL"/>
        </w:rPr>
        <w:t xml:space="preserve"> 202</w:t>
      </w:r>
      <w:r w:rsidR="005B58A5" w:rsidRPr="005F58DC">
        <w:rPr>
          <w:rFonts w:cs="Arial"/>
          <w:lang w:val="es-CL"/>
        </w:rPr>
        <w:t>6</w:t>
      </w:r>
    </w:p>
    <w:p w14:paraId="1F4E713E" w14:textId="6B0CD9AD" w:rsidR="0042627A" w:rsidRPr="008D4F98" w:rsidRDefault="00354F4A" w:rsidP="00354F4A">
      <w:pPr>
        <w:jc w:val="center"/>
        <w:sectPr w:rsidR="0042627A" w:rsidRPr="008D4F98">
          <w:footerReference w:type="default" r:id="rId9"/>
          <w:type w:val="continuous"/>
          <w:pgSz w:w="12240" w:h="15840"/>
          <w:pgMar w:top="1280" w:right="1300" w:bottom="280" w:left="1600" w:header="720" w:footer="720" w:gutter="0"/>
          <w:cols w:space="720"/>
        </w:sectPr>
      </w:pPr>
      <w:r w:rsidRPr="004565EB">
        <w:rPr>
          <w:lang w:val="es-CL"/>
        </w:rPr>
        <w:br w:type="page"/>
      </w:r>
    </w:p>
    <w:bookmarkStart w:id="1" w:name="_Toc233924154" w:displacedByCustomXml="next"/>
    <w:sdt>
      <w:sdtPr>
        <w:rPr>
          <w:b w:val="0"/>
          <w:bCs w:val="0"/>
          <w:szCs w:val="22"/>
        </w:rPr>
        <w:id w:val="604983321"/>
        <w:docPartObj>
          <w:docPartGallery w:val="Table of Contents"/>
          <w:docPartUnique/>
        </w:docPartObj>
      </w:sdtPr>
      <w:sdtContent>
        <w:p w14:paraId="1F5B1079" w14:textId="77777777" w:rsidR="00836C68" w:rsidRDefault="00836C68" w:rsidP="00243EC7">
          <w:pPr>
            <w:pStyle w:val="Ttulo1"/>
            <w:numPr>
              <w:ilvl w:val="0"/>
              <w:numId w:val="0"/>
            </w:numPr>
            <w:ind w:left="720"/>
          </w:pPr>
          <w:r w:rsidRPr="006E56C5">
            <w:rPr>
              <w:sz w:val="28"/>
            </w:rPr>
            <w:t>Contenido</w:t>
          </w:r>
          <w:bookmarkEnd w:id="1"/>
        </w:p>
        <w:p w14:paraId="3855A8EB" w14:textId="2E0D9DBF" w:rsidR="00066916" w:rsidRDefault="00D55FBF">
          <w:pPr>
            <w:pStyle w:val="TDC1"/>
            <w:rPr>
              <w:rFonts w:asciiTheme="minorHAnsi" w:eastAsiaTheme="minorEastAsia" w:hAnsiTheme="minorHAnsi" w:cstheme="minorBidi"/>
              <w:noProof/>
              <w:kern w:val="2"/>
              <w:szCs w:val="24"/>
              <w:lang w:val="es-CL" w:eastAsia="es-CL" w:bidi="ar-SA"/>
              <w14:ligatures w14:val="standardContextual"/>
            </w:rPr>
          </w:pPr>
          <w:r>
            <w:fldChar w:fldCharType="begin"/>
          </w:r>
          <w:r w:rsidR="00836C68">
            <w:instrText xml:space="preserve"> TOC \o "1-3" \h \z \u </w:instrText>
          </w:r>
          <w:r>
            <w:fldChar w:fldCharType="separate"/>
          </w:r>
          <w:hyperlink w:anchor="_Toc233924154" w:history="1">
            <w:r w:rsidR="00066916" w:rsidRPr="00BC7E1E">
              <w:rPr>
                <w:rStyle w:val="Hipervnculo"/>
                <w:noProof/>
              </w:rPr>
              <w:t>Contenido</w:t>
            </w:r>
            <w:r w:rsidR="00066916">
              <w:rPr>
                <w:noProof/>
                <w:webHidden/>
              </w:rPr>
              <w:tab/>
            </w:r>
            <w:r w:rsidR="00066916">
              <w:rPr>
                <w:noProof/>
                <w:webHidden/>
              </w:rPr>
              <w:fldChar w:fldCharType="begin"/>
            </w:r>
            <w:r w:rsidR="00066916">
              <w:rPr>
                <w:noProof/>
                <w:webHidden/>
              </w:rPr>
              <w:instrText xml:space="preserve"> PAGEREF _Toc233924154 \h </w:instrText>
            </w:r>
            <w:r w:rsidR="00066916">
              <w:rPr>
                <w:noProof/>
                <w:webHidden/>
              </w:rPr>
            </w:r>
            <w:r w:rsidR="00066916">
              <w:rPr>
                <w:noProof/>
                <w:webHidden/>
              </w:rPr>
              <w:fldChar w:fldCharType="separate"/>
            </w:r>
            <w:r w:rsidR="00066916">
              <w:rPr>
                <w:noProof/>
                <w:webHidden/>
              </w:rPr>
              <w:t>2</w:t>
            </w:r>
            <w:r w:rsidR="00066916">
              <w:rPr>
                <w:noProof/>
                <w:webHidden/>
              </w:rPr>
              <w:fldChar w:fldCharType="end"/>
            </w:r>
          </w:hyperlink>
        </w:p>
        <w:p w14:paraId="493E1071" w14:textId="7A11B89A" w:rsidR="00066916" w:rsidRDefault="00066916">
          <w:pPr>
            <w:pStyle w:val="TDC1"/>
            <w:rPr>
              <w:rFonts w:asciiTheme="minorHAnsi" w:eastAsiaTheme="minorEastAsia" w:hAnsiTheme="minorHAnsi" w:cstheme="minorBidi"/>
              <w:noProof/>
              <w:kern w:val="2"/>
              <w:szCs w:val="24"/>
              <w:lang w:val="es-CL" w:eastAsia="es-CL" w:bidi="ar-SA"/>
              <w14:ligatures w14:val="standardContextual"/>
            </w:rPr>
          </w:pPr>
          <w:hyperlink w:anchor="_Toc233924155" w:history="1">
            <w:r w:rsidRPr="00BC7E1E">
              <w:rPr>
                <w:rStyle w:val="Hipervnculo"/>
                <w:noProof/>
              </w:rPr>
              <w:t>Índice de Tablas</w:t>
            </w:r>
            <w:r>
              <w:rPr>
                <w:noProof/>
                <w:webHidden/>
              </w:rPr>
              <w:tab/>
            </w:r>
            <w:r>
              <w:rPr>
                <w:noProof/>
                <w:webHidden/>
              </w:rPr>
              <w:fldChar w:fldCharType="begin"/>
            </w:r>
            <w:r>
              <w:rPr>
                <w:noProof/>
                <w:webHidden/>
              </w:rPr>
              <w:instrText xml:space="preserve"> PAGEREF _Toc233924155 \h </w:instrText>
            </w:r>
            <w:r>
              <w:rPr>
                <w:noProof/>
                <w:webHidden/>
              </w:rPr>
            </w:r>
            <w:r>
              <w:rPr>
                <w:noProof/>
                <w:webHidden/>
              </w:rPr>
              <w:fldChar w:fldCharType="separate"/>
            </w:r>
            <w:r>
              <w:rPr>
                <w:noProof/>
                <w:webHidden/>
              </w:rPr>
              <w:t>4</w:t>
            </w:r>
            <w:r>
              <w:rPr>
                <w:noProof/>
                <w:webHidden/>
              </w:rPr>
              <w:fldChar w:fldCharType="end"/>
            </w:r>
          </w:hyperlink>
        </w:p>
        <w:p w14:paraId="6D09AD6B" w14:textId="04521D4D" w:rsidR="00066916" w:rsidRDefault="00066916">
          <w:pPr>
            <w:pStyle w:val="TDC1"/>
            <w:rPr>
              <w:rFonts w:asciiTheme="minorHAnsi" w:eastAsiaTheme="minorEastAsia" w:hAnsiTheme="minorHAnsi" w:cstheme="minorBidi"/>
              <w:noProof/>
              <w:kern w:val="2"/>
              <w:szCs w:val="24"/>
              <w:lang w:val="es-CL" w:eastAsia="es-CL" w:bidi="ar-SA"/>
              <w14:ligatures w14:val="standardContextual"/>
            </w:rPr>
          </w:pPr>
          <w:hyperlink w:anchor="_Toc233924156" w:history="1">
            <w:r w:rsidRPr="00BC7E1E">
              <w:rPr>
                <w:rStyle w:val="Hipervnculo"/>
                <w:noProof/>
              </w:rPr>
              <w:t>Índice de Figuras</w:t>
            </w:r>
            <w:r>
              <w:rPr>
                <w:noProof/>
                <w:webHidden/>
              </w:rPr>
              <w:tab/>
            </w:r>
            <w:r>
              <w:rPr>
                <w:noProof/>
                <w:webHidden/>
              </w:rPr>
              <w:fldChar w:fldCharType="begin"/>
            </w:r>
            <w:r>
              <w:rPr>
                <w:noProof/>
                <w:webHidden/>
              </w:rPr>
              <w:instrText xml:space="preserve"> PAGEREF _Toc233924156 \h </w:instrText>
            </w:r>
            <w:r>
              <w:rPr>
                <w:noProof/>
                <w:webHidden/>
              </w:rPr>
            </w:r>
            <w:r>
              <w:rPr>
                <w:noProof/>
                <w:webHidden/>
              </w:rPr>
              <w:fldChar w:fldCharType="separate"/>
            </w:r>
            <w:r>
              <w:rPr>
                <w:noProof/>
                <w:webHidden/>
              </w:rPr>
              <w:t>7</w:t>
            </w:r>
            <w:r>
              <w:rPr>
                <w:noProof/>
                <w:webHidden/>
              </w:rPr>
              <w:fldChar w:fldCharType="end"/>
            </w:r>
          </w:hyperlink>
        </w:p>
        <w:p w14:paraId="274ED111" w14:textId="3226E399" w:rsidR="00066916" w:rsidRDefault="00066916">
          <w:pPr>
            <w:pStyle w:val="TDC1"/>
            <w:rPr>
              <w:rFonts w:asciiTheme="minorHAnsi" w:eastAsiaTheme="minorEastAsia" w:hAnsiTheme="minorHAnsi" w:cstheme="minorBidi"/>
              <w:noProof/>
              <w:kern w:val="2"/>
              <w:szCs w:val="24"/>
              <w:lang w:val="es-CL" w:eastAsia="es-CL" w:bidi="ar-SA"/>
              <w14:ligatures w14:val="standardContextual"/>
            </w:rPr>
          </w:pPr>
          <w:hyperlink w:anchor="_Toc233924157" w:history="1">
            <w:r w:rsidRPr="00BC7E1E">
              <w:rPr>
                <w:rStyle w:val="Hipervnculo"/>
                <w:noProof/>
                <w:snapToGrid w:val="0"/>
                <w:w w:val="0"/>
              </w:rPr>
              <w:t>1.</w:t>
            </w:r>
            <w:r>
              <w:rPr>
                <w:rFonts w:asciiTheme="minorHAnsi" w:eastAsiaTheme="minorEastAsia" w:hAnsiTheme="minorHAnsi" w:cstheme="minorBidi"/>
                <w:noProof/>
                <w:kern w:val="2"/>
                <w:szCs w:val="24"/>
                <w:lang w:val="es-CL" w:eastAsia="es-CL" w:bidi="ar-SA"/>
                <w14:ligatures w14:val="standardContextual"/>
              </w:rPr>
              <w:tab/>
            </w:r>
            <w:r w:rsidRPr="00BC7E1E">
              <w:rPr>
                <w:rStyle w:val="Hipervnculo"/>
                <w:noProof/>
              </w:rPr>
              <w:t>Resumen Ejecutivo</w:t>
            </w:r>
            <w:r>
              <w:rPr>
                <w:noProof/>
                <w:webHidden/>
              </w:rPr>
              <w:tab/>
            </w:r>
            <w:r>
              <w:rPr>
                <w:noProof/>
                <w:webHidden/>
              </w:rPr>
              <w:fldChar w:fldCharType="begin"/>
            </w:r>
            <w:r>
              <w:rPr>
                <w:noProof/>
                <w:webHidden/>
              </w:rPr>
              <w:instrText xml:space="preserve"> PAGEREF _Toc233924157 \h </w:instrText>
            </w:r>
            <w:r>
              <w:rPr>
                <w:noProof/>
                <w:webHidden/>
              </w:rPr>
            </w:r>
            <w:r>
              <w:rPr>
                <w:noProof/>
                <w:webHidden/>
              </w:rPr>
              <w:fldChar w:fldCharType="separate"/>
            </w:r>
            <w:r>
              <w:rPr>
                <w:noProof/>
                <w:webHidden/>
              </w:rPr>
              <w:t>9</w:t>
            </w:r>
            <w:r>
              <w:rPr>
                <w:noProof/>
                <w:webHidden/>
              </w:rPr>
              <w:fldChar w:fldCharType="end"/>
            </w:r>
          </w:hyperlink>
        </w:p>
        <w:p w14:paraId="15B741EF" w14:textId="385E3713" w:rsidR="00066916" w:rsidRDefault="00066916">
          <w:pPr>
            <w:pStyle w:val="TDC1"/>
            <w:rPr>
              <w:rFonts w:asciiTheme="minorHAnsi" w:eastAsiaTheme="minorEastAsia" w:hAnsiTheme="minorHAnsi" w:cstheme="minorBidi"/>
              <w:noProof/>
              <w:kern w:val="2"/>
              <w:szCs w:val="24"/>
              <w:lang w:val="es-CL" w:eastAsia="es-CL" w:bidi="ar-SA"/>
              <w14:ligatures w14:val="standardContextual"/>
            </w:rPr>
          </w:pPr>
          <w:hyperlink w:anchor="_Toc233924158" w:history="1">
            <w:r w:rsidRPr="00BC7E1E">
              <w:rPr>
                <w:rStyle w:val="Hipervnculo"/>
                <w:noProof/>
                <w:snapToGrid w:val="0"/>
                <w:w w:val="0"/>
              </w:rPr>
              <w:t>1.</w:t>
            </w:r>
            <w:r>
              <w:rPr>
                <w:rFonts w:asciiTheme="minorHAnsi" w:eastAsiaTheme="minorEastAsia" w:hAnsiTheme="minorHAnsi" w:cstheme="minorBidi"/>
                <w:noProof/>
                <w:kern w:val="2"/>
                <w:szCs w:val="24"/>
                <w:lang w:val="es-CL" w:eastAsia="es-CL" w:bidi="ar-SA"/>
                <w14:ligatures w14:val="standardContextual"/>
              </w:rPr>
              <w:tab/>
            </w:r>
            <w:r w:rsidRPr="00BC7E1E">
              <w:rPr>
                <w:rStyle w:val="Hipervnculo"/>
                <w:noProof/>
              </w:rPr>
              <w:t>Abstract</w:t>
            </w:r>
            <w:r>
              <w:rPr>
                <w:noProof/>
                <w:webHidden/>
              </w:rPr>
              <w:tab/>
            </w:r>
            <w:r>
              <w:rPr>
                <w:noProof/>
                <w:webHidden/>
              </w:rPr>
              <w:fldChar w:fldCharType="begin"/>
            </w:r>
            <w:r>
              <w:rPr>
                <w:noProof/>
                <w:webHidden/>
              </w:rPr>
              <w:instrText xml:space="preserve"> PAGEREF _Toc233924158 \h </w:instrText>
            </w:r>
            <w:r>
              <w:rPr>
                <w:noProof/>
                <w:webHidden/>
              </w:rPr>
            </w:r>
            <w:r>
              <w:rPr>
                <w:noProof/>
                <w:webHidden/>
              </w:rPr>
              <w:fldChar w:fldCharType="separate"/>
            </w:r>
            <w:r>
              <w:rPr>
                <w:noProof/>
                <w:webHidden/>
              </w:rPr>
              <w:t>11</w:t>
            </w:r>
            <w:r>
              <w:rPr>
                <w:noProof/>
                <w:webHidden/>
              </w:rPr>
              <w:fldChar w:fldCharType="end"/>
            </w:r>
          </w:hyperlink>
        </w:p>
        <w:p w14:paraId="32692F9D" w14:textId="1A81AA5E" w:rsidR="00066916" w:rsidRDefault="00066916">
          <w:pPr>
            <w:pStyle w:val="TDC1"/>
            <w:rPr>
              <w:rFonts w:asciiTheme="minorHAnsi" w:eastAsiaTheme="minorEastAsia" w:hAnsiTheme="minorHAnsi" w:cstheme="minorBidi"/>
              <w:noProof/>
              <w:kern w:val="2"/>
              <w:szCs w:val="24"/>
              <w:lang w:val="es-CL" w:eastAsia="es-CL" w:bidi="ar-SA"/>
              <w14:ligatures w14:val="standardContextual"/>
            </w:rPr>
          </w:pPr>
          <w:hyperlink w:anchor="_Toc233924159" w:history="1">
            <w:r w:rsidRPr="00BC7E1E">
              <w:rPr>
                <w:rStyle w:val="Hipervnculo"/>
                <w:noProof/>
                <w:snapToGrid w:val="0"/>
                <w:w w:val="0"/>
              </w:rPr>
              <w:t>2.</w:t>
            </w:r>
            <w:r>
              <w:rPr>
                <w:rFonts w:asciiTheme="minorHAnsi" w:eastAsiaTheme="minorEastAsia" w:hAnsiTheme="minorHAnsi" w:cstheme="minorBidi"/>
                <w:noProof/>
                <w:kern w:val="2"/>
                <w:szCs w:val="24"/>
                <w:lang w:val="es-CL" w:eastAsia="es-CL" w:bidi="ar-SA"/>
                <w14:ligatures w14:val="standardContextual"/>
              </w:rPr>
              <w:tab/>
            </w:r>
            <w:r w:rsidRPr="00BC7E1E">
              <w:rPr>
                <w:rStyle w:val="Hipervnculo"/>
                <w:noProof/>
              </w:rPr>
              <w:t>Introducción</w:t>
            </w:r>
            <w:r>
              <w:rPr>
                <w:noProof/>
                <w:webHidden/>
              </w:rPr>
              <w:tab/>
            </w:r>
            <w:r>
              <w:rPr>
                <w:noProof/>
                <w:webHidden/>
              </w:rPr>
              <w:fldChar w:fldCharType="begin"/>
            </w:r>
            <w:r>
              <w:rPr>
                <w:noProof/>
                <w:webHidden/>
              </w:rPr>
              <w:instrText xml:space="preserve"> PAGEREF _Toc233924159 \h </w:instrText>
            </w:r>
            <w:r>
              <w:rPr>
                <w:noProof/>
                <w:webHidden/>
              </w:rPr>
            </w:r>
            <w:r>
              <w:rPr>
                <w:noProof/>
                <w:webHidden/>
              </w:rPr>
              <w:fldChar w:fldCharType="separate"/>
            </w:r>
            <w:r>
              <w:rPr>
                <w:noProof/>
                <w:webHidden/>
              </w:rPr>
              <w:t>13</w:t>
            </w:r>
            <w:r>
              <w:rPr>
                <w:noProof/>
                <w:webHidden/>
              </w:rPr>
              <w:fldChar w:fldCharType="end"/>
            </w:r>
          </w:hyperlink>
        </w:p>
        <w:p w14:paraId="08545FF2" w14:textId="4EA463AF" w:rsidR="00066916" w:rsidRDefault="00066916">
          <w:pPr>
            <w:pStyle w:val="TDC1"/>
            <w:rPr>
              <w:rFonts w:asciiTheme="minorHAnsi" w:eastAsiaTheme="minorEastAsia" w:hAnsiTheme="minorHAnsi" w:cstheme="minorBidi"/>
              <w:noProof/>
              <w:kern w:val="2"/>
              <w:szCs w:val="24"/>
              <w:lang w:val="es-CL" w:eastAsia="es-CL" w:bidi="ar-SA"/>
              <w14:ligatures w14:val="standardContextual"/>
            </w:rPr>
          </w:pPr>
          <w:hyperlink w:anchor="_Toc233924160" w:history="1">
            <w:r w:rsidRPr="00BC7E1E">
              <w:rPr>
                <w:rStyle w:val="Hipervnculo"/>
                <w:noProof/>
                <w:snapToGrid w:val="0"/>
                <w:w w:val="0"/>
              </w:rPr>
              <w:t>3.</w:t>
            </w:r>
            <w:r>
              <w:rPr>
                <w:rFonts w:asciiTheme="minorHAnsi" w:eastAsiaTheme="minorEastAsia" w:hAnsiTheme="minorHAnsi" w:cstheme="minorBidi"/>
                <w:noProof/>
                <w:kern w:val="2"/>
                <w:szCs w:val="24"/>
                <w:lang w:val="es-CL" w:eastAsia="es-CL" w:bidi="ar-SA"/>
                <w14:ligatures w14:val="standardContextual"/>
              </w:rPr>
              <w:tab/>
            </w:r>
            <w:r w:rsidRPr="00BC7E1E">
              <w:rPr>
                <w:rStyle w:val="Hipervnculo"/>
                <w:noProof/>
              </w:rPr>
              <w:t>Descripción del problema de investigación</w:t>
            </w:r>
            <w:r>
              <w:rPr>
                <w:noProof/>
                <w:webHidden/>
              </w:rPr>
              <w:tab/>
            </w:r>
            <w:r>
              <w:rPr>
                <w:noProof/>
                <w:webHidden/>
              </w:rPr>
              <w:fldChar w:fldCharType="begin"/>
            </w:r>
            <w:r>
              <w:rPr>
                <w:noProof/>
                <w:webHidden/>
              </w:rPr>
              <w:instrText xml:space="preserve"> PAGEREF _Toc233924160 \h </w:instrText>
            </w:r>
            <w:r>
              <w:rPr>
                <w:noProof/>
                <w:webHidden/>
              </w:rPr>
            </w:r>
            <w:r>
              <w:rPr>
                <w:noProof/>
                <w:webHidden/>
              </w:rPr>
              <w:fldChar w:fldCharType="separate"/>
            </w:r>
            <w:r>
              <w:rPr>
                <w:noProof/>
                <w:webHidden/>
              </w:rPr>
              <w:t>15</w:t>
            </w:r>
            <w:r>
              <w:rPr>
                <w:noProof/>
                <w:webHidden/>
              </w:rPr>
              <w:fldChar w:fldCharType="end"/>
            </w:r>
          </w:hyperlink>
        </w:p>
        <w:p w14:paraId="27F18C73" w14:textId="3EC210C0" w:rsidR="00066916" w:rsidRDefault="00066916">
          <w:pPr>
            <w:pStyle w:val="TDC1"/>
            <w:rPr>
              <w:rFonts w:asciiTheme="minorHAnsi" w:eastAsiaTheme="minorEastAsia" w:hAnsiTheme="minorHAnsi" w:cstheme="minorBidi"/>
              <w:noProof/>
              <w:kern w:val="2"/>
              <w:szCs w:val="24"/>
              <w:lang w:val="es-CL" w:eastAsia="es-CL" w:bidi="ar-SA"/>
              <w14:ligatures w14:val="standardContextual"/>
            </w:rPr>
          </w:pPr>
          <w:hyperlink w:anchor="_Toc233924161" w:history="1">
            <w:r w:rsidRPr="00BC7E1E">
              <w:rPr>
                <w:rStyle w:val="Hipervnculo"/>
                <w:noProof/>
                <w:snapToGrid w:val="0"/>
                <w:w w:val="0"/>
              </w:rPr>
              <w:t>4.</w:t>
            </w:r>
            <w:r>
              <w:rPr>
                <w:rFonts w:asciiTheme="minorHAnsi" w:eastAsiaTheme="minorEastAsia" w:hAnsiTheme="minorHAnsi" w:cstheme="minorBidi"/>
                <w:noProof/>
                <w:kern w:val="2"/>
                <w:szCs w:val="24"/>
                <w:lang w:val="es-CL" w:eastAsia="es-CL" w:bidi="ar-SA"/>
                <w14:ligatures w14:val="standardContextual"/>
              </w:rPr>
              <w:tab/>
            </w:r>
            <w:r w:rsidRPr="00BC7E1E">
              <w:rPr>
                <w:rStyle w:val="Hipervnculo"/>
                <w:noProof/>
              </w:rPr>
              <w:t>Objetivos</w:t>
            </w:r>
            <w:r>
              <w:rPr>
                <w:noProof/>
                <w:webHidden/>
              </w:rPr>
              <w:tab/>
            </w:r>
            <w:r>
              <w:rPr>
                <w:noProof/>
                <w:webHidden/>
              </w:rPr>
              <w:fldChar w:fldCharType="begin"/>
            </w:r>
            <w:r>
              <w:rPr>
                <w:noProof/>
                <w:webHidden/>
              </w:rPr>
              <w:instrText xml:space="preserve"> PAGEREF _Toc233924161 \h </w:instrText>
            </w:r>
            <w:r>
              <w:rPr>
                <w:noProof/>
                <w:webHidden/>
              </w:rPr>
            </w:r>
            <w:r>
              <w:rPr>
                <w:noProof/>
                <w:webHidden/>
              </w:rPr>
              <w:fldChar w:fldCharType="separate"/>
            </w:r>
            <w:r>
              <w:rPr>
                <w:noProof/>
                <w:webHidden/>
              </w:rPr>
              <w:t>19</w:t>
            </w:r>
            <w:r>
              <w:rPr>
                <w:noProof/>
                <w:webHidden/>
              </w:rPr>
              <w:fldChar w:fldCharType="end"/>
            </w:r>
          </w:hyperlink>
        </w:p>
        <w:p w14:paraId="78A5E0D4" w14:textId="20086830" w:rsidR="00066916" w:rsidRDefault="00066916">
          <w:pPr>
            <w:pStyle w:val="TDC2"/>
            <w:rPr>
              <w:rFonts w:asciiTheme="minorHAnsi" w:eastAsiaTheme="minorEastAsia" w:hAnsiTheme="minorHAnsi" w:cstheme="minorBidi"/>
              <w:noProof/>
              <w:kern w:val="2"/>
              <w:szCs w:val="24"/>
              <w:lang w:val="es-CL" w:eastAsia="es-CL" w:bidi="ar-SA"/>
              <w14:ligatures w14:val="standardContextual"/>
            </w:rPr>
          </w:pPr>
          <w:hyperlink w:anchor="_Toc233924162" w:history="1">
            <w:r w:rsidRPr="00BC7E1E">
              <w:rPr>
                <w:rStyle w:val="Hipervnculo"/>
                <w:noProof/>
              </w:rPr>
              <w:t>4.1 Objetivo General</w:t>
            </w:r>
            <w:r>
              <w:rPr>
                <w:noProof/>
                <w:webHidden/>
              </w:rPr>
              <w:tab/>
            </w:r>
            <w:r>
              <w:rPr>
                <w:noProof/>
                <w:webHidden/>
              </w:rPr>
              <w:fldChar w:fldCharType="begin"/>
            </w:r>
            <w:r>
              <w:rPr>
                <w:noProof/>
                <w:webHidden/>
              </w:rPr>
              <w:instrText xml:space="preserve"> PAGEREF _Toc233924162 \h </w:instrText>
            </w:r>
            <w:r>
              <w:rPr>
                <w:noProof/>
                <w:webHidden/>
              </w:rPr>
            </w:r>
            <w:r>
              <w:rPr>
                <w:noProof/>
                <w:webHidden/>
              </w:rPr>
              <w:fldChar w:fldCharType="separate"/>
            </w:r>
            <w:r>
              <w:rPr>
                <w:noProof/>
                <w:webHidden/>
              </w:rPr>
              <w:t>19</w:t>
            </w:r>
            <w:r>
              <w:rPr>
                <w:noProof/>
                <w:webHidden/>
              </w:rPr>
              <w:fldChar w:fldCharType="end"/>
            </w:r>
          </w:hyperlink>
        </w:p>
        <w:p w14:paraId="0EAF290B" w14:textId="5D1B6B35" w:rsidR="00066916" w:rsidRDefault="00066916">
          <w:pPr>
            <w:pStyle w:val="TDC2"/>
            <w:rPr>
              <w:rFonts w:asciiTheme="minorHAnsi" w:eastAsiaTheme="minorEastAsia" w:hAnsiTheme="minorHAnsi" w:cstheme="minorBidi"/>
              <w:noProof/>
              <w:kern w:val="2"/>
              <w:szCs w:val="24"/>
              <w:lang w:val="es-CL" w:eastAsia="es-CL" w:bidi="ar-SA"/>
              <w14:ligatures w14:val="standardContextual"/>
            </w:rPr>
          </w:pPr>
          <w:hyperlink w:anchor="_Toc233924163" w:history="1">
            <w:r w:rsidRPr="00BC7E1E">
              <w:rPr>
                <w:rStyle w:val="Hipervnculo"/>
                <w:noProof/>
              </w:rPr>
              <w:t>4.2 Objetivos Específicos</w:t>
            </w:r>
            <w:r>
              <w:rPr>
                <w:noProof/>
                <w:webHidden/>
              </w:rPr>
              <w:tab/>
            </w:r>
            <w:r>
              <w:rPr>
                <w:noProof/>
                <w:webHidden/>
              </w:rPr>
              <w:fldChar w:fldCharType="begin"/>
            </w:r>
            <w:r>
              <w:rPr>
                <w:noProof/>
                <w:webHidden/>
              </w:rPr>
              <w:instrText xml:space="preserve"> PAGEREF _Toc233924163 \h </w:instrText>
            </w:r>
            <w:r>
              <w:rPr>
                <w:noProof/>
                <w:webHidden/>
              </w:rPr>
            </w:r>
            <w:r>
              <w:rPr>
                <w:noProof/>
                <w:webHidden/>
              </w:rPr>
              <w:fldChar w:fldCharType="separate"/>
            </w:r>
            <w:r>
              <w:rPr>
                <w:noProof/>
                <w:webHidden/>
              </w:rPr>
              <w:t>19</w:t>
            </w:r>
            <w:r>
              <w:rPr>
                <w:noProof/>
                <w:webHidden/>
              </w:rPr>
              <w:fldChar w:fldCharType="end"/>
            </w:r>
          </w:hyperlink>
        </w:p>
        <w:p w14:paraId="70C64091" w14:textId="369F1CDF" w:rsidR="00066916" w:rsidRDefault="00066916">
          <w:pPr>
            <w:pStyle w:val="TDC1"/>
            <w:rPr>
              <w:rFonts w:asciiTheme="minorHAnsi" w:eastAsiaTheme="minorEastAsia" w:hAnsiTheme="minorHAnsi" w:cstheme="minorBidi"/>
              <w:noProof/>
              <w:kern w:val="2"/>
              <w:szCs w:val="24"/>
              <w:lang w:val="es-CL" w:eastAsia="es-CL" w:bidi="ar-SA"/>
              <w14:ligatures w14:val="standardContextual"/>
            </w:rPr>
          </w:pPr>
          <w:hyperlink w:anchor="_Toc233924164" w:history="1">
            <w:r w:rsidRPr="00BC7E1E">
              <w:rPr>
                <w:rStyle w:val="Hipervnculo"/>
                <w:noProof/>
                <w:snapToGrid w:val="0"/>
                <w:w w:val="0"/>
              </w:rPr>
              <w:t>5.</w:t>
            </w:r>
            <w:r>
              <w:rPr>
                <w:rFonts w:asciiTheme="minorHAnsi" w:eastAsiaTheme="minorEastAsia" w:hAnsiTheme="minorHAnsi" w:cstheme="minorBidi"/>
                <w:noProof/>
                <w:kern w:val="2"/>
                <w:szCs w:val="24"/>
                <w:lang w:val="es-CL" w:eastAsia="es-CL" w:bidi="ar-SA"/>
                <w14:ligatures w14:val="standardContextual"/>
              </w:rPr>
              <w:tab/>
            </w:r>
            <w:r w:rsidRPr="00BC7E1E">
              <w:rPr>
                <w:rStyle w:val="Hipervnculo"/>
                <w:noProof/>
              </w:rPr>
              <w:t>Alcance</w:t>
            </w:r>
            <w:r>
              <w:rPr>
                <w:noProof/>
                <w:webHidden/>
              </w:rPr>
              <w:tab/>
            </w:r>
            <w:r>
              <w:rPr>
                <w:noProof/>
                <w:webHidden/>
              </w:rPr>
              <w:fldChar w:fldCharType="begin"/>
            </w:r>
            <w:r>
              <w:rPr>
                <w:noProof/>
                <w:webHidden/>
              </w:rPr>
              <w:instrText xml:space="preserve"> PAGEREF _Toc233924164 \h </w:instrText>
            </w:r>
            <w:r>
              <w:rPr>
                <w:noProof/>
                <w:webHidden/>
              </w:rPr>
            </w:r>
            <w:r>
              <w:rPr>
                <w:noProof/>
                <w:webHidden/>
              </w:rPr>
              <w:fldChar w:fldCharType="separate"/>
            </w:r>
            <w:r>
              <w:rPr>
                <w:noProof/>
                <w:webHidden/>
              </w:rPr>
              <w:t>21</w:t>
            </w:r>
            <w:r>
              <w:rPr>
                <w:noProof/>
                <w:webHidden/>
              </w:rPr>
              <w:fldChar w:fldCharType="end"/>
            </w:r>
          </w:hyperlink>
        </w:p>
        <w:p w14:paraId="00A7F603" w14:textId="1842A625" w:rsidR="00066916" w:rsidRDefault="00066916">
          <w:pPr>
            <w:pStyle w:val="TDC1"/>
            <w:rPr>
              <w:rFonts w:asciiTheme="minorHAnsi" w:eastAsiaTheme="minorEastAsia" w:hAnsiTheme="minorHAnsi" w:cstheme="minorBidi"/>
              <w:noProof/>
              <w:kern w:val="2"/>
              <w:szCs w:val="24"/>
              <w:lang w:val="es-CL" w:eastAsia="es-CL" w:bidi="ar-SA"/>
              <w14:ligatures w14:val="standardContextual"/>
            </w:rPr>
          </w:pPr>
          <w:hyperlink w:anchor="_Toc233924165" w:history="1">
            <w:r w:rsidRPr="00BC7E1E">
              <w:rPr>
                <w:rStyle w:val="Hipervnculo"/>
                <w:noProof/>
                <w:snapToGrid w:val="0"/>
                <w:w w:val="0"/>
              </w:rPr>
              <w:t>6.</w:t>
            </w:r>
            <w:r>
              <w:rPr>
                <w:rFonts w:asciiTheme="minorHAnsi" w:eastAsiaTheme="minorEastAsia" w:hAnsiTheme="minorHAnsi" w:cstheme="minorBidi"/>
                <w:noProof/>
                <w:kern w:val="2"/>
                <w:szCs w:val="24"/>
                <w:lang w:val="es-CL" w:eastAsia="es-CL" w:bidi="ar-SA"/>
                <w14:ligatures w14:val="standardContextual"/>
              </w:rPr>
              <w:tab/>
            </w:r>
            <w:r w:rsidRPr="00BC7E1E">
              <w:rPr>
                <w:rStyle w:val="Hipervnculo"/>
                <w:noProof/>
              </w:rPr>
              <w:t>Metodología</w:t>
            </w:r>
            <w:r>
              <w:rPr>
                <w:noProof/>
                <w:webHidden/>
              </w:rPr>
              <w:tab/>
            </w:r>
            <w:r>
              <w:rPr>
                <w:noProof/>
                <w:webHidden/>
              </w:rPr>
              <w:fldChar w:fldCharType="begin"/>
            </w:r>
            <w:r>
              <w:rPr>
                <w:noProof/>
                <w:webHidden/>
              </w:rPr>
              <w:instrText xml:space="preserve"> PAGEREF _Toc233924165 \h </w:instrText>
            </w:r>
            <w:r>
              <w:rPr>
                <w:noProof/>
                <w:webHidden/>
              </w:rPr>
            </w:r>
            <w:r>
              <w:rPr>
                <w:noProof/>
                <w:webHidden/>
              </w:rPr>
              <w:fldChar w:fldCharType="separate"/>
            </w:r>
            <w:r>
              <w:rPr>
                <w:noProof/>
                <w:webHidden/>
              </w:rPr>
              <w:t>22</w:t>
            </w:r>
            <w:r>
              <w:rPr>
                <w:noProof/>
                <w:webHidden/>
              </w:rPr>
              <w:fldChar w:fldCharType="end"/>
            </w:r>
          </w:hyperlink>
        </w:p>
        <w:p w14:paraId="469583F7" w14:textId="43370A67" w:rsidR="00066916" w:rsidRDefault="00066916">
          <w:pPr>
            <w:pStyle w:val="TDC1"/>
            <w:rPr>
              <w:rFonts w:asciiTheme="minorHAnsi" w:eastAsiaTheme="minorEastAsia" w:hAnsiTheme="minorHAnsi" w:cstheme="minorBidi"/>
              <w:noProof/>
              <w:kern w:val="2"/>
              <w:szCs w:val="24"/>
              <w:lang w:val="es-CL" w:eastAsia="es-CL" w:bidi="ar-SA"/>
              <w14:ligatures w14:val="standardContextual"/>
            </w:rPr>
          </w:pPr>
          <w:hyperlink w:anchor="_Toc233924166" w:history="1">
            <w:r w:rsidRPr="00BC7E1E">
              <w:rPr>
                <w:rStyle w:val="Hipervnculo"/>
                <w:noProof/>
                <w:snapToGrid w:val="0"/>
                <w:w w:val="0"/>
              </w:rPr>
              <w:t>7.</w:t>
            </w:r>
            <w:r>
              <w:rPr>
                <w:rFonts w:asciiTheme="minorHAnsi" w:eastAsiaTheme="minorEastAsia" w:hAnsiTheme="minorHAnsi" w:cstheme="minorBidi"/>
                <w:noProof/>
                <w:kern w:val="2"/>
                <w:szCs w:val="24"/>
                <w:lang w:val="es-CL" w:eastAsia="es-CL" w:bidi="ar-SA"/>
                <w14:ligatures w14:val="standardContextual"/>
              </w:rPr>
              <w:tab/>
            </w:r>
            <w:r w:rsidRPr="00BC7E1E">
              <w:rPr>
                <w:rStyle w:val="Hipervnculo"/>
                <w:noProof/>
              </w:rPr>
              <w:t>Marco Teórico</w:t>
            </w:r>
            <w:r>
              <w:rPr>
                <w:noProof/>
                <w:webHidden/>
              </w:rPr>
              <w:tab/>
            </w:r>
            <w:r>
              <w:rPr>
                <w:noProof/>
                <w:webHidden/>
              </w:rPr>
              <w:fldChar w:fldCharType="begin"/>
            </w:r>
            <w:r>
              <w:rPr>
                <w:noProof/>
                <w:webHidden/>
              </w:rPr>
              <w:instrText xml:space="preserve"> PAGEREF _Toc233924166 \h </w:instrText>
            </w:r>
            <w:r>
              <w:rPr>
                <w:noProof/>
                <w:webHidden/>
              </w:rPr>
            </w:r>
            <w:r>
              <w:rPr>
                <w:noProof/>
                <w:webHidden/>
              </w:rPr>
              <w:fldChar w:fldCharType="separate"/>
            </w:r>
            <w:r>
              <w:rPr>
                <w:noProof/>
                <w:webHidden/>
              </w:rPr>
              <w:t>25</w:t>
            </w:r>
            <w:r>
              <w:rPr>
                <w:noProof/>
                <w:webHidden/>
              </w:rPr>
              <w:fldChar w:fldCharType="end"/>
            </w:r>
          </w:hyperlink>
        </w:p>
        <w:p w14:paraId="70F48161" w14:textId="04FD1DF7" w:rsidR="00066916" w:rsidRDefault="00066916">
          <w:pPr>
            <w:pStyle w:val="TDC2"/>
            <w:rPr>
              <w:rFonts w:asciiTheme="minorHAnsi" w:eastAsiaTheme="minorEastAsia" w:hAnsiTheme="minorHAnsi" w:cstheme="minorBidi"/>
              <w:noProof/>
              <w:kern w:val="2"/>
              <w:szCs w:val="24"/>
              <w:lang w:val="es-CL" w:eastAsia="es-CL" w:bidi="ar-SA"/>
              <w14:ligatures w14:val="standardContextual"/>
            </w:rPr>
          </w:pPr>
          <w:hyperlink w:anchor="_Toc233924167" w:history="1">
            <w:r w:rsidRPr="00BC7E1E">
              <w:rPr>
                <w:rStyle w:val="Hipervnculo"/>
                <w:noProof/>
              </w:rPr>
              <w:t>7.1 Antecedentes</w:t>
            </w:r>
            <w:r>
              <w:rPr>
                <w:noProof/>
                <w:webHidden/>
              </w:rPr>
              <w:tab/>
            </w:r>
            <w:r>
              <w:rPr>
                <w:noProof/>
                <w:webHidden/>
              </w:rPr>
              <w:fldChar w:fldCharType="begin"/>
            </w:r>
            <w:r>
              <w:rPr>
                <w:noProof/>
                <w:webHidden/>
              </w:rPr>
              <w:instrText xml:space="preserve"> PAGEREF _Toc233924167 \h </w:instrText>
            </w:r>
            <w:r>
              <w:rPr>
                <w:noProof/>
                <w:webHidden/>
              </w:rPr>
            </w:r>
            <w:r>
              <w:rPr>
                <w:noProof/>
                <w:webHidden/>
              </w:rPr>
              <w:fldChar w:fldCharType="separate"/>
            </w:r>
            <w:r>
              <w:rPr>
                <w:noProof/>
                <w:webHidden/>
              </w:rPr>
              <w:t>25</w:t>
            </w:r>
            <w:r>
              <w:rPr>
                <w:noProof/>
                <w:webHidden/>
              </w:rPr>
              <w:fldChar w:fldCharType="end"/>
            </w:r>
          </w:hyperlink>
        </w:p>
        <w:p w14:paraId="6F146C0F" w14:textId="47DAD54A" w:rsidR="00066916" w:rsidRDefault="00066916">
          <w:pPr>
            <w:pStyle w:val="TDC2"/>
            <w:rPr>
              <w:rFonts w:asciiTheme="minorHAnsi" w:eastAsiaTheme="minorEastAsia" w:hAnsiTheme="minorHAnsi" w:cstheme="minorBidi"/>
              <w:noProof/>
              <w:kern w:val="2"/>
              <w:szCs w:val="24"/>
              <w:lang w:val="es-CL" w:eastAsia="es-CL" w:bidi="ar-SA"/>
              <w14:ligatures w14:val="standardContextual"/>
            </w:rPr>
          </w:pPr>
          <w:hyperlink w:anchor="_Toc233924168" w:history="1">
            <w:r w:rsidRPr="00BC7E1E">
              <w:rPr>
                <w:rStyle w:val="Hipervnculo"/>
                <w:noProof/>
              </w:rPr>
              <w:t>7.2 Sistema de Gestión de Combate de una Fragata tipo M</w:t>
            </w:r>
            <w:r>
              <w:rPr>
                <w:noProof/>
                <w:webHidden/>
              </w:rPr>
              <w:tab/>
            </w:r>
            <w:r>
              <w:rPr>
                <w:noProof/>
                <w:webHidden/>
              </w:rPr>
              <w:fldChar w:fldCharType="begin"/>
            </w:r>
            <w:r>
              <w:rPr>
                <w:noProof/>
                <w:webHidden/>
              </w:rPr>
              <w:instrText xml:space="preserve"> PAGEREF _Toc233924168 \h </w:instrText>
            </w:r>
            <w:r>
              <w:rPr>
                <w:noProof/>
                <w:webHidden/>
              </w:rPr>
            </w:r>
            <w:r>
              <w:rPr>
                <w:noProof/>
                <w:webHidden/>
              </w:rPr>
              <w:fldChar w:fldCharType="separate"/>
            </w:r>
            <w:r>
              <w:rPr>
                <w:noProof/>
                <w:webHidden/>
              </w:rPr>
              <w:t>32</w:t>
            </w:r>
            <w:r>
              <w:rPr>
                <w:noProof/>
                <w:webHidden/>
              </w:rPr>
              <w:fldChar w:fldCharType="end"/>
            </w:r>
          </w:hyperlink>
        </w:p>
        <w:p w14:paraId="7D82652B" w14:textId="66F167D7" w:rsidR="00066916" w:rsidRDefault="00066916">
          <w:pPr>
            <w:pStyle w:val="TDC2"/>
            <w:rPr>
              <w:rFonts w:asciiTheme="minorHAnsi" w:eastAsiaTheme="minorEastAsia" w:hAnsiTheme="minorHAnsi" w:cstheme="minorBidi"/>
              <w:noProof/>
              <w:kern w:val="2"/>
              <w:szCs w:val="24"/>
              <w:lang w:val="es-CL" w:eastAsia="es-CL" w:bidi="ar-SA"/>
              <w14:ligatures w14:val="standardContextual"/>
            </w:rPr>
          </w:pPr>
          <w:hyperlink w:anchor="_Toc233924169" w:history="1">
            <w:r w:rsidRPr="00BC7E1E">
              <w:rPr>
                <w:rStyle w:val="Hipervnculo"/>
                <w:noProof/>
              </w:rPr>
              <w:t>7.3 Características generales Montaje OTO MELARA 76/62 MM IROF</w:t>
            </w:r>
            <w:r>
              <w:rPr>
                <w:noProof/>
                <w:webHidden/>
              </w:rPr>
              <w:tab/>
            </w:r>
            <w:r>
              <w:rPr>
                <w:noProof/>
                <w:webHidden/>
              </w:rPr>
              <w:fldChar w:fldCharType="begin"/>
            </w:r>
            <w:r>
              <w:rPr>
                <w:noProof/>
                <w:webHidden/>
              </w:rPr>
              <w:instrText xml:space="preserve"> PAGEREF _Toc233924169 \h </w:instrText>
            </w:r>
            <w:r>
              <w:rPr>
                <w:noProof/>
                <w:webHidden/>
              </w:rPr>
            </w:r>
            <w:r>
              <w:rPr>
                <w:noProof/>
                <w:webHidden/>
              </w:rPr>
              <w:fldChar w:fldCharType="separate"/>
            </w:r>
            <w:r>
              <w:rPr>
                <w:noProof/>
                <w:webHidden/>
              </w:rPr>
              <w:t>35</w:t>
            </w:r>
            <w:r>
              <w:rPr>
                <w:noProof/>
                <w:webHidden/>
              </w:rPr>
              <w:fldChar w:fldCharType="end"/>
            </w:r>
          </w:hyperlink>
        </w:p>
        <w:p w14:paraId="0E702E37" w14:textId="1482355C" w:rsidR="00066916" w:rsidRDefault="00066916">
          <w:pPr>
            <w:pStyle w:val="TDC2"/>
            <w:rPr>
              <w:rFonts w:asciiTheme="minorHAnsi" w:eastAsiaTheme="minorEastAsia" w:hAnsiTheme="minorHAnsi" w:cstheme="minorBidi"/>
              <w:noProof/>
              <w:kern w:val="2"/>
              <w:szCs w:val="24"/>
              <w:lang w:val="es-CL" w:eastAsia="es-CL" w:bidi="ar-SA"/>
              <w14:ligatures w14:val="standardContextual"/>
            </w:rPr>
          </w:pPr>
          <w:hyperlink w:anchor="_Toc233924170" w:history="1">
            <w:r w:rsidRPr="00BC7E1E">
              <w:rPr>
                <w:rStyle w:val="Hipervnculo"/>
                <w:noProof/>
              </w:rPr>
              <w:t>7.4 Principales componentes y equipos de Montaje OTO MELARA 76/62 MM IROF</w:t>
            </w:r>
            <w:r>
              <w:rPr>
                <w:noProof/>
                <w:webHidden/>
              </w:rPr>
              <w:tab/>
            </w:r>
            <w:r>
              <w:rPr>
                <w:noProof/>
                <w:webHidden/>
              </w:rPr>
              <w:fldChar w:fldCharType="begin"/>
            </w:r>
            <w:r>
              <w:rPr>
                <w:noProof/>
                <w:webHidden/>
              </w:rPr>
              <w:instrText xml:space="preserve"> PAGEREF _Toc233924170 \h </w:instrText>
            </w:r>
            <w:r>
              <w:rPr>
                <w:noProof/>
                <w:webHidden/>
              </w:rPr>
            </w:r>
            <w:r>
              <w:rPr>
                <w:noProof/>
                <w:webHidden/>
              </w:rPr>
              <w:fldChar w:fldCharType="separate"/>
            </w:r>
            <w:r>
              <w:rPr>
                <w:noProof/>
                <w:webHidden/>
              </w:rPr>
              <w:t>37</w:t>
            </w:r>
            <w:r>
              <w:rPr>
                <w:noProof/>
                <w:webHidden/>
              </w:rPr>
              <w:fldChar w:fldCharType="end"/>
            </w:r>
          </w:hyperlink>
        </w:p>
        <w:p w14:paraId="00A9B6BF" w14:textId="2A02E1AD" w:rsidR="00066916" w:rsidRDefault="00066916">
          <w:pPr>
            <w:pStyle w:val="TDC2"/>
            <w:rPr>
              <w:rFonts w:asciiTheme="minorHAnsi" w:eastAsiaTheme="minorEastAsia" w:hAnsiTheme="minorHAnsi" w:cstheme="minorBidi"/>
              <w:noProof/>
              <w:kern w:val="2"/>
              <w:szCs w:val="24"/>
              <w:lang w:val="es-CL" w:eastAsia="es-CL" w:bidi="ar-SA"/>
              <w14:ligatures w14:val="standardContextual"/>
            </w:rPr>
          </w:pPr>
          <w:hyperlink w:anchor="_Toc233924171" w:history="1">
            <w:r w:rsidRPr="00BC7E1E">
              <w:rPr>
                <w:rStyle w:val="Hipervnculo"/>
                <w:noProof/>
              </w:rPr>
              <w:t>7.5 Mantenimiento y modos de falla Montaje OTO MELARA 76/62 MM IROF</w:t>
            </w:r>
            <w:r>
              <w:rPr>
                <w:noProof/>
                <w:webHidden/>
              </w:rPr>
              <w:tab/>
            </w:r>
            <w:r>
              <w:rPr>
                <w:noProof/>
                <w:webHidden/>
              </w:rPr>
              <w:fldChar w:fldCharType="begin"/>
            </w:r>
            <w:r>
              <w:rPr>
                <w:noProof/>
                <w:webHidden/>
              </w:rPr>
              <w:instrText xml:space="preserve"> PAGEREF _Toc233924171 \h </w:instrText>
            </w:r>
            <w:r>
              <w:rPr>
                <w:noProof/>
                <w:webHidden/>
              </w:rPr>
            </w:r>
            <w:r>
              <w:rPr>
                <w:noProof/>
                <w:webHidden/>
              </w:rPr>
              <w:fldChar w:fldCharType="separate"/>
            </w:r>
            <w:r>
              <w:rPr>
                <w:noProof/>
                <w:webHidden/>
              </w:rPr>
              <w:t>40</w:t>
            </w:r>
            <w:r>
              <w:rPr>
                <w:noProof/>
                <w:webHidden/>
              </w:rPr>
              <w:fldChar w:fldCharType="end"/>
            </w:r>
          </w:hyperlink>
        </w:p>
        <w:p w14:paraId="09D46ACC" w14:textId="309FBB0C" w:rsidR="00066916" w:rsidRDefault="00066916">
          <w:pPr>
            <w:pStyle w:val="TDC2"/>
            <w:rPr>
              <w:rFonts w:asciiTheme="minorHAnsi" w:eastAsiaTheme="minorEastAsia" w:hAnsiTheme="minorHAnsi" w:cstheme="minorBidi"/>
              <w:noProof/>
              <w:kern w:val="2"/>
              <w:szCs w:val="24"/>
              <w:lang w:val="es-CL" w:eastAsia="es-CL" w:bidi="ar-SA"/>
              <w14:ligatures w14:val="standardContextual"/>
            </w:rPr>
          </w:pPr>
          <w:hyperlink w:anchor="_Toc233924172" w:history="1">
            <w:r w:rsidRPr="00BC7E1E">
              <w:rPr>
                <w:rStyle w:val="Hipervnculo"/>
                <w:noProof/>
              </w:rPr>
              <w:t>7.6 Mantenimiento Centrado en Confiabilidad (RCM)</w:t>
            </w:r>
            <w:r>
              <w:rPr>
                <w:noProof/>
                <w:webHidden/>
              </w:rPr>
              <w:tab/>
            </w:r>
            <w:r>
              <w:rPr>
                <w:noProof/>
                <w:webHidden/>
              </w:rPr>
              <w:fldChar w:fldCharType="begin"/>
            </w:r>
            <w:r>
              <w:rPr>
                <w:noProof/>
                <w:webHidden/>
              </w:rPr>
              <w:instrText xml:space="preserve"> PAGEREF _Toc233924172 \h </w:instrText>
            </w:r>
            <w:r>
              <w:rPr>
                <w:noProof/>
                <w:webHidden/>
              </w:rPr>
            </w:r>
            <w:r>
              <w:rPr>
                <w:noProof/>
                <w:webHidden/>
              </w:rPr>
              <w:fldChar w:fldCharType="separate"/>
            </w:r>
            <w:r>
              <w:rPr>
                <w:noProof/>
                <w:webHidden/>
              </w:rPr>
              <w:t>42</w:t>
            </w:r>
            <w:r>
              <w:rPr>
                <w:noProof/>
                <w:webHidden/>
              </w:rPr>
              <w:fldChar w:fldCharType="end"/>
            </w:r>
          </w:hyperlink>
        </w:p>
        <w:p w14:paraId="3511CA6F" w14:textId="3AD71EF6" w:rsidR="00066916" w:rsidRDefault="00066916">
          <w:pPr>
            <w:pStyle w:val="TDC1"/>
            <w:rPr>
              <w:rFonts w:asciiTheme="minorHAnsi" w:eastAsiaTheme="minorEastAsia" w:hAnsiTheme="minorHAnsi" w:cstheme="minorBidi"/>
              <w:noProof/>
              <w:kern w:val="2"/>
              <w:szCs w:val="24"/>
              <w:lang w:val="es-CL" w:eastAsia="es-CL" w:bidi="ar-SA"/>
              <w14:ligatures w14:val="standardContextual"/>
            </w:rPr>
          </w:pPr>
          <w:hyperlink w:anchor="_Toc233924173" w:history="1">
            <w:r w:rsidRPr="00BC7E1E">
              <w:rPr>
                <w:rStyle w:val="Hipervnculo"/>
                <w:noProof/>
                <w:snapToGrid w:val="0"/>
                <w:w w:val="0"/>
              </w:rPr>
              <w:t>8.</w:t>
            </w:r>
            <w:r>
              <w:rPr>
                <w:rFonts w:asciiTheme="minorHAnsi" w:eastAsiaTheme="minorEastAsia" w:hAnsiTheme="minorHAnsi" w:cstheme="minorBidi"/>
                <w:noProof/>
                <w:kern w:val="2"/>
                <w:szCs w:val="24"/>
                <w:lang w:val="es-CL" w:eastAsia="es-CL" w:bidi="ar-SA"/>
                <w14:ligatures w14:val="standardContextual"/>
              </w:rPr>
              <w:tab/>
            </w:r>
            <w:r w:rsidRPr="00BC7E1E">
              <w:rPr>
                <w:rStyle w:val="Hipervnculo"/>
                <w:noProof/>
              </w:rPr>
              <w:t>Marco Metodológico</w:t>
            </w:r>
            <w:r>
              <w:rPr>
                <w:noProof/>
                <w:webHidden/>
              </w:rPr>
              <w:tab/>
            </w:r>
            <w:r>
              <w:rPr>
                <w:noProof/>
                <w:webHidden/>
              </w:rPr>
              <w:fldChar w:fldCharType="begin"/>
            </w:r>
            <w:r>
              <w:rPr>
                <w:noProof/>
                <w:webHidden/>
              </w:rPr>
              <w:instrText xml:space="preserve"> PAGEREF _Toc233924173 \h </w:instrText>
            </w:r>
            <w:r>
              <w:rPr>
                <w:noProof/>
                <w:webHidden/>
              </w:rPr>
            </w:r>
            <w:r>
              <w:rPr>
                <w:noProof/>
                <w:webHidden/>
              </w:rPr>
              <w:fldChar w:fldCharType="separate"/>
            </w:r>
            <w:r>
              <w:rPr>
                <w:noProof/>
                <w:webHidden/>
              </w:rPr>
              <w:t>47</w:t>
            </w:r>
            <w:r>
              <w:rPr>
                <w:noProof/>
                <w:webHidden/>
              </w:rPr>
              <w:fldChar w:fldCharType="end"/>
            </w:r>
          </w:hyperlink>
        </w:p>
        <w:p w14:paraId="068FDDC1" w14:textId="401EF12C" w:rsidR="00066916" w:rsidRDefault="00066916">
          <w:pPr>
            <w:pStyle w:val="TDC2"/>
            <w:rPr>
              <w:rFonts w:asciiTheme="minorHAnsi" w:eastAsiaTheme="minorEastAsia" w:hAnsiTheme="minorHAnsi" w:cstheme="minorBidi"/>
              <w:noProof/>
              <w:kern w:val="2"/>
              <w:szCs w:val="24"/>
              <w:lang w:val="es-CL" w:eastAsia="es-CL" w:bidi="ar-SA"/>
              <w14:ligatures w14:val="standardContextual"/>
            </w:rPr>
          </w:pPr>
          <w:hyperlink w:anchor="_Toc233924174" w:history="1">
            <w:r w:rsidRPr="00BC7E1E">
              <w:rPr>
                <w:rStyle w:val="Hipervnculo"/>
                <w:noProof/>
              </w:rPr>
              <w:t>8.1 Comportamientos de Vida y falla</w:t>
            </w:r>
            <w:r>
              <w:rPr>
                <w:noProof/>
                <w:webHidden/>
              </w:rPr>
              <w:tab/>
            </w:r>
            <w:r>
              <w:rPr>
                <w:noProof/>
                <w:webHidden/>
              </w:rPr>
              <w:fldChar w:fldCharType="begin"/>
            </w:r>
            <w:r>
              <w:rPr>
                <w:noProof/>
                <w:webHidden/>
              </w:rPr>
              <w:instrText xml:space="preserve"> PAGEREF _Toc233924174 \h </w:instrText>
            </w:r>
            <w:r>
              <w:rPr>
                <w:noProof/>
                <w:webHidden/>
              </w:rPr>
            </w:r>
            <w:r>
              <w:rPr>
                <w:noProof/>
                <w:webHidden/>
              </w:rPr>
              <w:fldChar w:fldCharType="separate"/>
            </w:r>
            <w:r>
              <w:rPr>
                <w:noProof/>
                <w:webHidden/>
              </w:rPr>
              <w:t>47</w:t>
            </w:r>
            <w:r>
              <w:rPr>
                <w:noProof/>
                <w:webHidden/>
              </w:rPr>
              <w:fldChar w:fldCharType="end"/>
            </w:r>
          </w:hyperlink>
        </w:p>
        <w:p w14:paraId="583AF3A4" w14:textId="52CD7B3D" w:rsidR="00066916" w:rsidRDefault="00066916">
          <w:pPr>
            <w:pStyle w:val="TDC2"/>
            <w:rPr>
              <w:rFonts w:asciiTheme="minorHAnsi" w:eastAsiaTheme="minorEastAsia" w:hAnsiTheme="minorHAnsi" w:cstheme="minorBidi"/>
              <w:noProof/>
              <w:kern w:val="2"/>
              <w:szCs w:val="24"/>
              <w:lang w:val="es-CL" w:eastAsia="es-CL" w:bidi="ar-SA"/>
              <w14:ligatures w14:val="standardContextual"/>
            </w:rPr>
          </w:pPr>
          <w:hyperlink w:anchor="_Toc233924175" w:history="1">
            <w:r w:rsidRPr="00BC7E1E">
              <w:rPr>
                <w:rStyle w:val="Hipervnculo"/>
                <w:noProof/>
              </w:rPr>
              <w:t>8.2 Modelamiento del Sistema</w:t>
            </w:r>
            <w:r>
              <w:rPr>
                <w:noProof/>
                <w:webHidden/>
              </w:rPr>
              <w:tab/>
            </w:r>
            <w:r>
              <w:rPr>
                <w:noProof/>
                <w:webHidden/>
              </w:rPr>
              <w:fldChar w:fldCharType="begin"/>
            </w:r>
            <w:r>
              <w:rPr>
                <w:noProof/>
                <w:webHidden/>
              </w:rPr>
              <w:instrText xml:space="preserve"> PAGEREF _Toc233924175 \h </w:instrText>
            </w:r>
            <w:r>
              <w:rPr>
                <w:noProof/>
                <w:webHidden/>
              </w:rPr>
            </w:r>
            <w:r>
              <w:rPr>
                <w:noProof/>
                <w:webHidden/>
              </w:rPr>
              <w:fldChar w:fldCharType="separate"/>
            </w:r>
            <w:r>
              <w:rPr>
                <w:noProof/>
                <w:webHidden/>
              </w:rPr>
              <w:t>60</w:t>
            </w:r>
            <w:r>
              <w:rPr>
                <w:noProof/>
                <w:webHidden/>
              </w:rPr>
              <w:fldChar w:fldCharType="end"/>
            </w:r>
          </w:hyperlink>
        </w:p>
        <w:p w14:paraId="68A1B773" w14:textId="324A2604" w:rsidR="00066916" w:rsidRDefault="00066916">
          <w:pPr>
            <w:pStyle w:val="TDC2"/>
            <w:rPr>
              <w:rFonts w:asciiTheme="minorHAnsi" w:eastAsiaTheme="minorEastAsia" w:hAnsiTheme="minorHAnsi" w:cstheme="minorBidi"/>
              <w:noProof/>
              <w:kern w:val="2"/>
              <w:szCs w:val="24"/>
              <w:lang w:val="es-CL" w:eastAsia="es-CL" w:bidi="ar-SA"/>
              <w14:ligatures w14:val="standardContextual"/>
            </w:rPr>
          </w:pPr>
          <w:hyperlink w:anchor="_Toc233924176" w:history="1">
            <w:r w:rsidRPr="00BC7E1E">
              <w:rPr>
                <w:rStyle w:val="Hipervnculo"/>
                <w:noProof/>
              </w:rPr>
              <w:t>8.3 Simulación del Sistema y Escenarios de Riesgo.</w:t>
            </w:r>
            <w:r>
              <w:rPr>
                <w:noProof/>
                <w:webHidden/>
              </w:rPr>
              <w:tab/>
            </w:r>
            <w:r>
              <w:rPr>
                <w:noProof/>
                <w:webHidden/>
              </w:rPr>
              <w:fldChar w:fldCharType="begin"/>
            </w:r>
            <w:r>
              <w:rPr>
                <w:noProof/>
                <w:webHidden/>
              </w:rPr>
              <w:instrText xml:space="preserve"> PAGEREF _Toc233924176 \h </w:instrText>
            </w:r>
            <w:r>
              <w:rPr>
                <w:noProof/>
                <w:webHidden/>
              </w:rPr>
            </w:r>
            <w:r>
              <w:rPr>
                <w:noProof/>
                <w:webHidden/>
              </w:rPr>
              <w:fldChar w:fldCharType="separate"/>
            </w:r>
            <w:r>
              <w:rPr>
                <w:noProof/>
                <w:webHidden/>
              </w:rPr>
              <w:t>63</w:t>
            </w:r>
            <w:r>
              <w:rPr>
                <w:noProof/>
                <w:webHidden/>
              </w:rPr>
              <w:fldChar w:fldCharType="end"/>
            </w:r>
          </w:hyperlink>
        </w:p>
        <w:p w14:paraId="1F07A945" w14:textId="0304E3E7" w:rsidR="00066916" w:rsidRDefault="00066916">
          <w:pPr>
            <w:pStyle w:val="TDC2"/>
            <w:rPr>
              <w:rFonts w:asciiTheme="minorHAnsi" w:eastAsiaTheme="minorEastAsia" w:hAnsiTheme="minorHAnsi" w:cstheme="minorBidi"/>
              <w:noProof/>
              <w:kern w:val="2"/>
              <w:szCs w:val="24"/>
              <w:lang w:val="es-CL" w:eastAsia="es-CL" w:bidi="ar-SA"/>
              <w14:ligatures w14:val="standardContextual"/>
            </w:rPr>
          </w:pPr>
          <w:hyperlink w:anchor="_Toc233924177" w:history="1">
            <w:r w:rsidRPr="00BC7E1E">
              <w:rPr>
                <w:rStyle w:val="Hipervnculo"/>
                <w:noProof/>
              </w:rPr>
              <w:t>8.4 Propuesta de Mejora</w:t>
            </w:r>
            <w:r>
              <w:rPr>
                <w:noProof/>
                <w:webHidden/>
              </w:rPr>
              <w:tab/>
            </w:r>
            <w:r>
              <w:rPr>
                <w:noProof/>
                <w:webHidden/>
              </w:rPr>
              <w:fldChar w:fldCharType="begin"/>
            </w:r>
            <w:r>
              <w:rPr>
                <w:noProof/>
                <w:webHidden/>
              </w:rPr>
              <w:instrText xml:space="preserve"> PAGEREF _Toc233924177 \h </w:instrText>
            </w:r>
            <w:r>
              <w:rPr>
                <w:noProof/>
                <w:webHidden/>
              </w:rPr>
            </w:r>
            <w:r>
              <w:rPr>
                <w:noProof/>
                <w:webHidden/>
              </w:rPr>
              <w:fldChar w:fldCharType="separate"/>
            </w:r>
            <w:r>
              <w:rPr>
                <w:noProof/>
                <w:webHidden/>
              </w:rPr>
              <w:t>103</w:t>
            </w:r>
            <w:r>
              <w:rPr>
                <w:noProof/>
                <w:webHidden/>
              </w:rPr>
              <w:fldChar w:fldCharType="end"/>
            </w:r>
          </w:hyperlink>
        </w:p>
        <w:p w14:paraId="03F58487" w14:textId="5AA286A3" w:rsidR="00066916" w:rsidRDefault="00066916">
          <w:pPr>
            <w:pStyle w:val="TDC1"/>
            <w:rPr>
              <w:rFonts w:asciiTheme="minorHAnsi" w:eastAsiaTheme="minorEastAsia" w:hAnsiTheme="minorHAnsi" w:cstheme="minorBidi"/>
              <w:noProof/>
              <w:kern w:val="2"/>
              <w:szCs w:val="24"/>
              <w:lang w:val="es-CL" w:eastAsia="es-CL" w:bidi="ar-SA"/>
              <w14:ligatures w14:val="standardContextual"/>
            </w:rPr>
          </w:pPr>
          <w:hyperlink w:anchor="_Toc233924178" w:history="1">
            <w:r w:rsidRPr="00BC7E1E">
              <w:rPr>
                <w:rStyle w:val="Hipervnculo"/>
                <w:noProof/>
                <w:snapToGrid w:val="0"/>
                <w:w w:val="0"/>
              </w:rPr>
              <w:t>9.</w:t>
            </w:r>
            <w:r>
              <w:rPr>
                <w:rFonts w:asciiTheme="minorHAnsi" w:eastAsiaTheme="minorEastAsia" w:hAnsiTheme="minorHAnsi" w:cstheme="minorBidi"/>
                <w:noProof/>
                <w:kern w:val="2"/>
                <w:szCs w:val="24"/>
                <w:lang w:val="es-CL" w:eastAsia="es-CL" w:bidi="ar-SA"/>
                <w14:ligatures w14:val="standardContextual"/>
              </w:rPr>
              <w:tab/>
            </w:r>
            <w:r w:rsidRPr="00BC7E1E">
              <w:rPr>
                <w:rStyle w:val="Hipervnculo"/>
                <w:noProof/>
              </w:rPr>
              <w:t>Conclusiones</w:t>
            </w:r>
            <w:r>
              <w:rPr>
                <w:noProof/>
                <w:webHidden/>
              </w:rPr>
              <w:tab/>
            </w:r>
            <w:r>
              <w:rPr>
                <w:noProof/>
                <w:webHidden/>
              </w:rPr>
              <w:fldChar w:fldCharType="begin"/>
            </w:r>
            <w:r>
              <w:rPr>
                <w:noProof/>
                <w:webHidden/>
              </w:rPr>
              <w:instrText xml:space="preserve"> PAGEREF _Toc233924178 \h </w:instrText>
            </w:r>
            <w:r>
              <w:rPr>
                <w:noProof/>
                <w:webHidden/>
              </w:rPr>
            </w:r>
            <w:r>
              <w:rPr>
                <w:noProof/>
                <w:webHidden/>
              </w:rPr>
              <w:fldChar w:fldCharType="separate"/>
            </w:r>
            <w:r>
              <w:rPr>
                <w:noProof/>
                <w:webHidden/>
              </w:rPr>
              <w:t>108</w:t>
            </w:r>
            <w:r>
              <w:rPr>
                <w:noProof/>
                <w:webHidden/>
              </w:rPr>
              <w:fldChar w:fldCharType="end"/>
            </w:r>
          </w:hyperlink>
        </w:p>
        <w:p w14:paraId="7CE9D4F4" w14:textId="23CC07CF" w:rsidR="00066916" w:rsidRDefault="00066916">
          <w:pPr>
            <w:pStyle w:val="TDC1"/>
            <w:rPr>
              <w:rFonts w:asciiTheme="minorHAnsi" w:eastAsiaTheme="minorEastAsia" w:hAnsiTheme="minorHAnsi" w:cstheme="minorBidi"/>
              <w:noProof/>
              <w:kern w:val="2"/>
              <w:szCs w:val="24"/>
              <w:lang w:val="es-CL" w:eastAsia="es-CL" w:bidi="ar-SA"/>
              <w14:ligatures w14:val="standardContextual"/>
            </w:rPr>
          </w:pPr>
          <w:hyperlink w:anchor="_Toc233924179" w:history="1">
            <w:r w:rsidRPr="00BC7E1E">
              <w:rPr>
                <w:rStyle w:val="Hipervnculo"/>
                <w:noProof/>
                <w:snapToGrid w:val="0"/>
                <w:w w:val="0"/>
              </w:rPr>
              <w:t>10.</w:t>
            </w:r>
            <w:r>
              <w:rPr>
                <w:rFonts w:asciiTheme="minorHAnsi" w:eastAsiaTheme="minorEastAsia" w:hAnsiTheme="minorHAnsi" w:cstheme="minorBidi"/>
                <w:noProof/>
                <w:kern w:val="2"/>
                <w:szCs w:val="24"/>
                <w:lang w:val="es-CL" w:eastAsia="es-CL" w:bidi="ar-SA"/>
                <w14:ligatures w14:val="standardContextual"/>
              </w:rPr>
              <w:tab/>
            </w:r>
            <w:r w:rsidRPr="00BC7E1E">
              <w:rPr>
                <w:rStyle w:val="Hipervnculo"/>
                <w:noProof/>
              </w:rPr>
              <w:t>Referencias</w:t>
            </w:r>
            <w:r>
              <w:rPr>
                <w:noProof/>
                <w:webHidden/>
              </w:rPr>
              <w:tab/>
            </w:r>
            <w:r>
              <w:rPr>
                <w:noProof/>
                <w:webHidden/>
              </w:rPr>
              <w:fldChar w:fldCharType="begin"/>
            </w:r>
            <w:r>
              <w:rPr>
                <w:noProof/>
                <w:webHidden/>
              </w:rPr>
              <w:instrText xml:space="preserve"> PAGEREF _Toc233924179 \h </w:instrText>
            </w:r>
            <w:r>
              <w:rPr>
                <w:noProof/>
                <w:webHidden/>
              </w:rPr>
            </w:r>
            <w:r>
              <w:rPr>
                <w:noProof/>
                <w:webHidden/>
              </w:rPr>
              <w:fldChar w:fldCharType="separate"/>
            </w:r>
            <w:r>
              <w:rPr>
                <w:noProof/>
                <w:webHidden/>
              </w:rPr>
              <w:t>114</w:t>
            </w:r>
            <w:r>
              <w:rPr>
                <w:noProof/>
                <w:webHidden/>
              </w:rPr>
              <w:fldChar w:fldCharType="end"/>
            </w:r>
          </w:hyperlink>
        </w:p>
        <w:p w14:paraId="319B9166" w14:textId="6D6D0D3D" w:rsidR="00066916" w:rsidRDefault="00066916">
          <w:pPr>
            <w:pStyle w:val="TDC1"/>
            <w:rPr>
              <w:rFonts w:asciiTheme="minorHAnsi" w:eastAsiaTheme="minorEastAsia" w:hAnsiTheme="minorHAnsi" w:cstheme="minorBidi"/>
              <w:noProof/>
              <w:kern w:val="2"/>
              <w:szCs w:val="24"/>
              <w:lang w:val="es-CL" w:eastAsia="es-CL" w:bidi="ar-SA"/>
              <w14:ligatures w14:val="standardContextual"/>
            </w:rPr>
          </w:pPr>
          <w:hyperlink w:anchor="_Toc233924180" w:history="1">
            <w:r w:rsidRPr="00BC7E1E">
              <w:rPr>
                <w:rStyle w:val="Hipervnculo"/>
                <w:noProof/>
                <w:snapToGrid w:val="0"/>
                <w:w w:val="0"/>
              </w:rPr>
              <w:t>11.</w:t>
            </w:r>
            <w:r>
              <w:rPr>
                <w:rFonts w:asciiTheme="minorHAnsi" w:eastAsiaTheme="minorEastAsia" w:hAnsiTheme="minorHAnsi" w:cstheme="minorBidi"/>
                <w:noProof/>
                <w:kern w:val="2"/>
                <w:szCs w:val="24"/>
                <w:lang w:val="es-CL" w:eastAsia="es-CL" w:bidi="ar-SA"/>
                <w14:ligatures w14:val="standardContextual"/>
              </w:rPr>
              <w:tab/>
            </w:r>
            <w:r w:rsidRPr="00BC7E1E">
              <w:rPr>
                <w:rStyle w:val="Hipervnculo"/>
                <w:noProof/>
              </w:rPr>
              <w:t>Anexos</w:t>
            </w:r>
            <w:r>
              <w:rPr>
                <w:noProof/>
                <w:webHidden/>
              </w:rPr>
              <w:tab/>
            </w:r>
            <w:r>
              <w:rPr>
                <w:noProof/>
                <w:webHidden/>
              </w:rPr>
              <w:fldChar w:fldCharType="begin"/>
            </w:r>
            <w:r>
              <w:rPr>
                <w:noProof/>
                <w:webHidden/>
              </w:rPr>
              <w:instrText xml:space="preserve"> PAGEREF _Toc233924180 \h </w:instrText>
            </w:r>
            <w:r>
              <w:rPr>
                <w:noProof/>
                <w:webHidden/>
              </w:rPr>
            </w:r>
            <w:r>
              <w:rPr>
                <w:noProof/>
                <w:webHidden/>
              </w:rPr>
              <w:fldChar w:fldCharType="separate"/>
            </w:r>
            <w:r>
              <w:rPr>
                <w:noProof/>
                <w:webHidden/>
              </w:rPr>
              <w:t>116</w:t>
            </w:r>
            <w:r>
              <w:rPr>
                <w:noProof/>
                <w:webHidden/>
              </w:rPr>
              <w:fldChar w:fldCharType="end"/>
            </w:r>
          </w:hyperlink>
        </w:p>
        <w:p w14:paraId="3825BA2A" w14:textId="5C5CC308" w:rsidR="00066916" w:rsidRDefault="00066916">
          <w:pPr>
            <w:pStyle w:val="TDC2"/>
            <w:rPr>
              <w:rFonts w:asciiTheme="minorHAnsi" w:eastAsiaTheme="minorEastAsia" w:hAnsiTheme="minorHAnsi" w:cstheme="minorBidi"/>
              <w:noProof/>
              <w:kern w:val="2"/>
              <w:szCs w:val="24"/>
              <w:lang w:val="es-CL" w:eastAsia="es-CL" w:bidi="ar-SA"/>
              <w14:ligatures w14:val="standardContextual"/>
            </w:rPr>
          </w:pPr>
          <w:hyperlink w:anchor="_Toc233924181" w:history="1">
            <w:r w:rsidRPr="00BC7E1E">
              <w:rPr>
                <w:rStyle w:val="Hipervnculo"/>
                <w:noProof/>
              </w:rPr>
              <w:t>Anexo A: Conceptos y Modelos de Confiabilidad centrada en Mantenimiento (RCM)</w:t>
            </w:r>
            <w:r>
              <w:rPr>
                <w:noProof/>
                <w:webHidden/>
              </w:rPr>
              <w:tab/>
            </w:r>
            <w:r>
              <w:rPr>
                <w:noProof/>
                <w:webHidden/>
              </w:rPr>
              <w:fldChar w:fldCharType="begin"/>
            </w:r>
            <w:r>
              <w:rPr>
                <w:noProof/>
                <w:webHidden/>
              </w:rPr>
              <w:instrText xml:space="preserve"> PAGEREF _Toc233924181 \h </w:instrText>
            </w:r>
            <w:r>
              <w:rPr>
                <w:noProof/>
                <w:webHidden/>
              </w:rPr>
            </w:r>
            <w:r>
              <w:rPr>
                <w:noProof/>
                <w:webHidden/>
              </w:rPr>
              <w:fldChar w:fldCharType="separate"/>
            </w:r>
            <w:r>
              <w:rPr>
                <w:noProof/>
                <w:webHidden/>
              </w:rPr>
              <w:t>116</w:t>
            </w:r>
            <w:r>
              <w:rPr>
                <w:noProof/>
                <w:webHidden/>
              </w:rPr>
              <w:fldChar w:fldCharType="end"/>
            </w:r>
          </w:hyperlink>
        </w:p>
        <w:p w14:paraId="1A63BB5F" w14:textId="027ECC12" w:rsidR="00066916" w:rsidRDefault="00066916">
          <w:pPr>
            <w:pStyle w:val="TDC2"/>
            <w:rPr>
              <w:rFonts w:asciiTheme="minorHAnsi" w:eastAsiaTheme="minorEastAsia" w:hAnsiTheme="minorHAnsi" w:cstheme="minorBidi"/>
              <w:noProof/>
              <w:kern w:val="2"/>
              <w:szCs w:val="24"/>
              <w:lang w:val="es-CL" w:eastAsia="es-CL" w:bidi="ar-SA"/>
              <w14:ligatures w14:val="standardContextual"/>
            </w:rPr>
          </w:pPr>
          <w:hyperlink w:anchor="_Toc233924182" w:history="1">
            <w:r w:rsidRPr="00BC7E1E">
              <w:rPr>
                <w:rStyle w:val="Hipervnculo"/>
                <w:noProof/>
              </w:rPr>
              <w:t>Anexo B: Configuración de Sistemas</w:t>
            </w:r>
            <w:r>
              <w:rPr>
                <w:noProof/>
                <w:webHidden/>
              </w:rPr>
              <w:tab/>
            </w:r>
            <w:r>
              <w:rPr>
                <w:noProof/>
                <w:webHidden/>
              </w:rPr>
              <w:fldChar w:fldCharType="begin"/>
            </w:r>
            <w:r>
              <w:rPr>
                <w:noProof/>
                <w:webHidden/>
              </w:rPr>
              <w:instrText xml:space="preserve"> PAGEREF _Toc233924182 \h </w:instrText>
            </w:r>
            <w:r>
              <w:rPr>
                <w:noProof/>
                <w:webHidden/>
              </w:rPr>
            </w:r>
            <w:r>
              <w:rPr>
                <w:noProof/>
                <w:webHidden/>
              </w:rPr>
              <w:fldChar w:fldCharType="separate"/>
            </w:r>
            <w:r>
              <w:rPr>
                <w:noProof/>
                <w:webHidden/>
              </w:rPr>
              <w:t>123</w:t>
            </w:r>
            <w:r>
              <w:rPr>
                <w:noProof/>
                <w:webHidden/>
              </w:rPr>
              <w:fldChar w:fldCharType="end"/>
            </w:r>
          </w:hyperlink>
        </w:p>
        <w:p w14:paraId="7F17E461" w14:textId="00CB0FEC" w:rsidR="00066916" w:rsidRDefault="00066916">
          <w:pPr>
            <w:pStyle w:val="TDC2"/>
            <w:rPr>
              <w:rFonts w:asciiTheme="minorHAnsi" w:eastAsiaTheme="minorEastAsia" w:hAnsiTheme="minorHAnsi" w:cstheme="minorBidi"/>
              <w:noProof/>
              <w:kern w:val="2"/>
              <w:szCs w:val="24"/>
              <w:lang w:val="es-CL" w:eastAsia="es-CL" w:bidi="ar-SA"/>
              <w14:ligatures w14:val="standardContextual"/>
            </w:rPr>
          </w:pPr>
          <w:hyperlink w:anchor="_Toc233924183" w:history="1">
            <w:r w:rsidRPr="00BC7E1E">
              <w:rPr>
                <w:rStyle w:val="Hipervnculo"/>
                <w:noProof/>
              </w:rPr>
              <w:t>Anexo C: Tipos de Políticas de Mantenimiento</w:t>
            </w:r>
            <w:r>
              <w:rPr>
                <w:noProof/>
                <w:webHidden/>
              </w:rPr>
              <w:tab/>
            </w:r>
            <w:r>
              <w:rPr>
                <w:noProof/>
                <w:webHidden/>
              </w:rPr>
              <w:fldChar w:fldCharType="begin"/>
            </w:r>
            <w:r>
              <w:rPr>
                <w:noProof/>
                <w:webHidden/>
              </w:rPr>
              <w:instrText xml:space="preserve"> PAGEREF _Toc233924183 \h </w:instrText>
            </w:r>
            <w:r>
              <w:rPr>
                <w:noProof/>
                <w:webHidden/>
              </w:rPr>
            </w:r>
            <w:r>
              <w:rPr>
                <w:noProof/>
                <w:webHidden/>
              </w:rPr>
              <w:fldChar w:fldCharType="separate"/>
            </w:r>
            <w:r>
              <w:rPr>
                <w:noProof/>
                <w:webHidden/>
              </w:rPr>
              <w:t>127</w:t>
            </w:r>
            <w:r>
              <w:rPr>
                <w:noProof/>
                <w:webHidden/>
              </w:rPr>
              <w:fldChar w:fldCharType="end"/>
            </w:r>
          </w:hyperlink>
        </w:p>
        <w:p w14:paraId="52A15845" w14:textId="5867BF3B" w:rsidR="00066916" w:rsidRDefault="00066916">
          <w:pPr>
            <w:pStyle w:val="TDC2"/>
            <w:rPr>
              <w:rFonts w:asciiTheme="minorHAnsi" w:eastAsiaTheme="minorEastAsia" w:hAnsiTheme="minorHAnsi" w:cstheme="minorBidi"/>
              <w:noProof/>
              <w:kern w:val="2"/>
              <w:szCs w:val="24"/>
              <w:lang w:val="es-CL" w:eastAsia="es-CL" w:bidi="ar-SA"/>
              <w14:ligatures w14:val="standardContextual"/>
            </w:rPr>
          </w:pPr>
          <w:hyperlink w:anchor="_Toc233924184" w:history="1">
            <w:r w:rsidRPr="00BC7E1E">
              <w:rPr>
                <w:rStyle w:val="Hipervnculo"/>
                <w:noProof/>
              </w:rPr>
              <w:t>Anexo D: Estadísticas de Falla de equipos.</w:t>
            </w:r>
            <w:r>
              <w:rPr>
                <w:noProof/>
                <w:webHidden/>
              </w:rPr>
              <w:tab/>
            </w:r>
            <w:r>
              <w:rPr>
                <w:noProof/>
                <w:webHidden/>
              </w:rPr>
              <w:fldChar w:fldCharType="begin"/>
            </w:r>
            <w:r>
              <w:rPr>
                <w:noProof/>
                <w:webHidden/>
              </w:rPr>
              <w:instrText xml:space="preserve"> PAGEREF _Toc233924184 \h </w:instrText>
            </w:r>
            <w:r>
              <w:rPr>
                <w:noProof/>
                <w:webHidden/>
              </w:rPr>
            </w:r>
            <w:r>
              <w:rPr>
                <w:noProof/>
                <w:webHidden/>
              </w:rPr>
              <w:fldChar w:fldCharType="separate"/>
            </w:r>
            <w:r>
              <w:rPr>
                <w:noProof/>
                <w:webHidden/>
              </w:rPr>
              <w:t>129</w:t>
            </w:r>
            <w:r>
              <w:rPr>
                <w:noProof/>
                <w:webHidden/>
              </w:rPr>
              <w:fldChar w:fldCharType="end"/>
            </w:r>
          </w:hyperlink>
        </w:p>
        <w:p w14:paraId="12C432CD" w14:textId="2C2289BA" w:rsidR="00066916" w:rsidRDefault="00066916">
          <w:pPr>
            <w:pStyle w:val="TDC2"/>
            <w:rPr>
              <w:rFonts w:asciiTheme="minorHAnsi" w:eastAsiaTheme="minorEastAsia" w:hAnsiTheme="minorHAnsi" w:cstheme="minorBidi"/>
              <w:noProof/>
              <w:kern w:val="2"/>
              <w:szCs w:val="24"/>
              <w:lang w:val="es-CL" w:eastAsia="es-CL" w:bidi="ar-SA"/>
              <w14:ligatures w14:val="standardContextual"/>
            </w:rPr>
          </w:pPr>
          <w:hyperlink w:anchor="_Toc233924185" w:history="1">
            <w:r w:rsidRPr="00BC7E1E">
              <w:rPr>
                <w:rStyle w:val="Hipervnculo"/>
                <w:noProof/>
              </w:rPr>
              <w:t>Anexo E: Cálculo del comportamiento de vida y falla</w:t>
            </w:r>
            <w:r>
              <w:rPr>
                <w:noProof/>
                <w:webHidden/>
              </w:rPr>
              <w:tab/>
            </w:r>
            <w:r>
              <w:rPr>
                <w:noProof/>
                <w:webHidden/>
              </w:rPr>
              <w:fldChar w:fldCharType="begin"/>
            </w:r>
            <w:r>
              <w:rPr>
                <w:noProof/>
                <w:webHidden/>
              </w:rPr>
              <w:instrText xml:space="preserve"> PAGEREF _Toc233924185 \h </w:instrText>
            </w:r>
            <w:r>
              <w:rPr>
                <w:noProof/>
                <w:webHidden/>
              </w:rPr>
            </w:r>
            <w:r>
              <w:rPr>
                <w:noProof/>
                <w:webHidden/>
              </w:rPr>
              <w:fldChar w:fldCharType="separate"/>
            </w:r>
            <w:r>
              <w:rPr>
                <w:noProof/>
                <w:webHidden/>
              </w:rPr>
              <w:t>132</w:t>
            </w:r>
            <w:r>
              <w:rPr>
                <w:noProof/>
                <w:webHidden/>
              </w:rPr>
              <w:fldChar w:fldCharType="end"/>
            </w:r>
          </w:hyperlink>
        </w:p>
        <w:p w14:paraId="0BDD8CE3" w14:textId="5E58F994" w:rsidR="00066916" w:rsidRDefault="00066916">
          <w:pPr>
            <w:pStyle w:val="TDC2"/>
            <w:rPr>
              <w:rFonts w:asciiTheme="minorHAnsi" w:eastAsiaTheme="minorEastAsia" w:hAnsiTheme="minorHAnsi" w:cstheme="minorBidi"/>
              <w:noProof/>
              <w:kern w:val="2"/>
              <w:szCs w:val="24"/>
              <w:lang w:val="es-CL" w:eastAsia="es-CL" w:bidi="ar-SA"/>
              <w14:ligatures w14:val="standardContextual"/>
            </w:rPr>
          </w:pPr>
          <w:hyperlink w:anchor="_Toc233924186" w:history="1">
            <w:r w:rsidRPr="00BC7E1E">
              <w:rPr>
                <w:rStyle w:val="Hipervnculo"/>
                <w:noProof/>
              </w:rPr>
              <w:t>Anexo F: Proceso de simulación de disponibilidad de un sistema productivo</w:t>
            </w:r>
            <w:r>
              <w:rPr>
                <w:noProof/>
                <w:webHidden/>
              </w:rPr>
              <w:tab/>
            </w:r>
            <w:r>
              <w:rPr>
                <w:noProof/>
                <w:webHidden/>
              </w:rPr>
              <w:fldChar w:fldCharType="begin"/>
            </w:r>
            <w:r>
              <w:rPr>
                <w:noProof/>
                <w:webHidden/>
              </w:rPr>
              <w:instrText xml:space="preserve"> PAGEREF _Toc233924186 \h </w:instrText>
            </w:r>
            <w:r>
              <w:rPr>
                <w:noProof/>
                <w:webHidden/>
              </w:rPr>
            </w:r>
            <w:r>
              <w:rPr>
                <w:noProof/>
                <w:webHidden/>
              </w:rPr>
              <w:fldChar w:fldCharType="separate"/>
            </w:r>
            <w:r>
              <w:rPr>
                <w:noProof/>
                <w:webHidden/>
              </w:rPr>
              <w:t>135</w:t>
            </w:r>
            <w:r>
              <w:rPr>
                <w:noProof/>
                <w:webHidden/>
              </w:rPr>
              <w:fldChar w:fldCharType="end"/>
            </w:r>
          </w:hyperlink>
        </w:p>
        <w:p w14:paraId="4D728C99" w14:textId="36A34072" w:rsidR="00066916" w:rsidRDefault="00066916">
          <w:pPr>
            <w:pStyle w:val="TDC2"/>
            <w:rPr>
              <w:rFonts w:asciiTheme="minorHAnsi" w:eastAsiaTheme="minorEastAsia" w:hAnsiTheme="minorHAnsi" w:cstheme="minorBidi"/>
              <w:noProof/>
              <w:kern w:val="2"/>
              <w:szCs w:val="24"/>
              <w:lang w:val="es-CL" w:eastAsia="es-CL" w:bidi="ar-SA"/>
              <w14:ligatures w14:val="standardContextual"/>
            </w:rPr>
          </w:pPr>
          <w:hyperlink w:anchor="_Toc233924187" w:history="1">
            <w:r w:rsidRPr="00BC7E1E">
              <w:rPr>
                <w:rStyle w:val="Hipervnculo"/>
                <w:noProof/>
              </w:rPr>
              <w:t>Anexo G: Macro para guardar simulaciones.</w:t>
            </w:r>
            <w:r>
              <w:rPr>
                <w:noProof/>
                <w:webHidden/>
              </w:rPr>
              <w:tab/>
            </w:r>
            <w:r>
              <w:rPr>
                <w:noProof/>
                <w:webHidden/>
              </w:rPr>
              <w:fldChar w:fldCharType="begin"/>
            </w:r>
            <w:r>
              <w:rPr>
                <w:noProof/>
                <w:webHidden/>
              </w:rPr>
              <w:instrText xml:space="preserve"> PAGEREF _Toc233924187 \h </w:instrText>
            </w:r>
            <w:r>
              <w:rPr>
                <w:noProof/>
                <w:webHidden/>
              </w:rPr>
            </w:r>
            <w:r>
              <w:rPr>
                <w:noProof/>
                <w:webHidden/>
              </w:rPr>
              <w:fldChar w:fldCharType="separate"/>
            </w:r>
            <w:r>
              <w:rPr>
                <w:noProof/>
                <w:webHidden/>
              </w:rPr>
              <w:t>141</w:t>
            </w:r>
            <w:r>
              <w:rPr>
                <w:noProof/>
                <w:webHidden/>
              </w:rPr>
              <w:fldChar w:fldCharType="end"/>
            </w:r>
          </w:hyperlink>
        </w:p>
        <w:p w14:paraId="3E88A2E6" w14:textId="0FA1C789" w:rsidR="00066916" w:rsidRDefault="00066916">
          <w:pPr>
            <w:pStyle w:val="TDC2"/>
            <w:rPr>
              <w:rFonts w:asciiTheme="minorHAnsi" w:eastAsiaTheme="minorEastAsia" w:hAnsiTheme="minorHAnsi" w:cstheme="minorBidi"/>
              <w:noProof/>
              <w:kern w:val="2"/>
              <w:szCs w:val="24"/>
              <w:lang w:val="es-CL" w:eastAsia="es-CL" w:bidi="ar-SA"/>
              <w14:ligatures w14:val="standardContextual"/>
            </w:rPr>
          </w:pPr>
          <w:hyperlink w:anchor="_Toc233924188" w:history="1">
            <w:r w:rsidRPr="00BC7E1E">
              <w:rPr>
                <w:rStyle w:val="Hipervnculo"/>
                <w:noProof/>
              </w:rPr>
              <w:t>Anexo H: Misiones de la Unidades de Combate de superficie.</w:t>
            </w:r>
            <w:r>
              <w:rPr>
                <w:noProof/>
                <w:webHidden/>
              </w:rPr>
              <w:tab/>
            </w:r>
            <w:r>
              <w:rPr>
                <w:noProof/>
                <w:webHidden/>
              </w:rPr>
              <w:fldChar w:fldCharType="begin"/>
            </w:r>
            <w:r>
              <w:rPr>
                <w:noProof/>
                <w:webHidden/>
              </w:rPr>
              <w:instrText xml:space="preserve"> PAGEREF _Toc233924188 \h </w:instrText>
            </w:r>
            <w:r>
              <w:rPr>
                <w:noProof/>
                <w:webHidden/>
              </w:rPr>
            </w:r>
            <w:r>
              <w:rPr>
                <w:noProof/>
                <w:webHidden/>
              </w:rPr>
              <w:fldChar w:fldCharType="separate"/>
            </w:r>
            <w:r>
              <w:rPr>
                <w:noProof/>
                <w:webHidden/>
              </w:rPr>
              <w:t>142</w:t>
            </w:r>
            <w:r>
              <w:rPr>
                <w:noProof/>
                <w:webHidden/>
              </w:rPr>
              <w:fldChar w:fldCharType="end"/>
            </w:r>
          </w:hyperlink>
        </w:p>
        <w:p w14:paraId="1ADE18D0" w14:textId="136DB57A" w:rsidR="00066916" w:rsidRDefault="00066916">
          <w:pPr>
            <w:pStyle w:val="TDC2"/>
            <w:rPr>
              <w:rFonts w:asciiTheme="minorHAnsi" w:eastAsiaTheme="minorEastAsia" w:hAnsiTheme="minorHAnsi" w:cstheme="minorBidi"/>
              <w:noProof/>
              <w:kern w:val="2"/>
              <w:szCs w:val="24"/>
              <w:lang w:val="es-CL" w:eastAsia="es-CL" w:bidi="ar-SA"/>
              <w14:ligatures w14:val="standardContextual"/>
            </w:rPr>
          </w:pPr>
          <w:hyperlink w:anchor="_Toc233924189" w:history="1">
            <w:r w:rsidRPr="00BC7E1E">
              <w:rPr>
                <w:rStyle w:val="Hipervnculo"/>
                <w:noProof/>
              </w:rPr>
              <w:t>Anexo I: Capacidades estratégicas de las Unidades de Combate de superficie.</w:t>
            </w:r>
            <w:r>
              <w:rPr>
                <w:noProof/>
                <w:webHidden/>
              </w:rPr>
              <w:tab/>
            </w:r>
            <w:r>
              <w:rPr>
                <w:noProof/>
                <w:webHidden/>
              </w:rPr>
              <w:fldChar w:fldCharType="begin"/>
            </w:r>
            <w:r>
              <w:rPr>
                <w:noProof/>
                <w:webHidden/>
              </w:rPr>
              <w:instrText xml:space="preserve"> PAGEREF _Toc233924189 \h </w:instrText>
            </w:r>
            <w:r>
              <w:rPr>
                <w:noProof/>
                <w:webHidden/>
              </w:rPr>
            </w:r>
            <w:r>
              <w:rPr>
                <w:noProof/>
                <w:webHidden/>
              </w:rPr>
              <w:fldChar w:fldCharType="separate"/>
            </w:r>
            <w:r>
              <w:rPr>
                <w:noProof/>
                <w:webHidden/>
              </w:rPr>
              <w:t>144</w:t>
            </w:r>
            <w:r>
              <w:rPr>
                <w:noProof/>
                <w:webHidden/>
              </w:rPr>
              <w:fldChar w:fldCharType="end"/>
            </w:r>
          </w:hyperlink>
        </w:p>
        <w:p w14:paraId="556AB36F" w14:textId="59DA2B20" w:rsidR="00066916" w:rsidRDefault="00066916">
          <w:pPr>
            <w:pStyle w:val="TDC2"/>
            <w:rPr>
              <w:rFonts w:asciiTheme="minorHAnsi" w:eastAsiaTheme="minorEastAsia" w:hAnsiTheme="minorHAnsi" w:cstheme="minorBidi"/>
              <w:noProof/>
              <w:kern w:val="2"/>
              <w:szCs w:val="24"/>
              <w:lang w:val="es-CL" w:eastAsia="es-CL" w:bidi="ar-SA"/>
              <w14:ligatures w14:val="standardContextual"/>
            </w:rPr>
          </w:pPr>
          <w:hyperlink w:anchor="_Toc233924190" w:history="1">
            <w:r w:rsidRPr="00BC7E1E">
              <w:rPr>
                <w:rStyle w:val="Hipervnculo"/>
                <w:noProof/>
              </w:rPr>
              <w:t>Anexo J: Características y capacidades del Montaje OTO MELARA 76/62mm IROF</w:t>
            </w:r>
            <w:r>
              <w:rPr>
                <w:noProof/>
                <w:webHidden/>
              </w:rPr>
              <w:tab/>
            </w:r>
            <w:r>
              <w:rPr>
                <w:noProof/>
                <w:webHidden/>
              </w:rPr>
              <w:fldChar w:fldCharType="begin"/>
            </w:r>
            <w:r>
              <w:rPr>
                <w:noProof/>
                <w:webHidden/>
              </w:rPr>
              <w:instrText xml:space="preserve"> PAGEREF _Toc233924190 \h </w:instrText>
            </w:r>
            <w:r>
              <w:rPr>
                <w:noProof/>
                <w:webHidden/>
              </w:rPr>
            </w:r>
            <w:r>
              <w:rPr>
                <w:noProof/>
                <w:webHidden/>
              </w:rPr>
              <w:fldChar w:fldCharType="separate"/>
            </w:r>
            <w:r>
              <w:rPr>
                <w:noProof/>
                <w:webHidden/>
              </w:rPr>
              <w:t>146</w:t>
            </w:r>
            <w:r>
              <w:rPr>
                <w:noProof/>
                <w:webHidden/>
              </w:rPr>
              <w:fldChar w:fldCharType="end"/>
            </w:r>
          </w:hyperlink>
        </w:p>
        <w:p w14:paraId="79729B49" w14:textId="42C852A0" w:rsidR="00066916" w:rsidRDefault="00066916">
          <w:pPr>
            <w:pStyle w:val="TDC2"/>
            <w:rPr>
              <w:rFonts w:asciiTheme="minorHAnsi" w:eastAsiaTheme="minorEastAsia" w:hAnsiTheme="minorHAnsi" w:cstheme="minorBidi"/>
              <w:noProof/>
              <w:kern w:val="2"/>
              <w:szCs w:val="24"/>
              <w:lang w:val="es-CL" w:eastAsia="es-CL" w:bidi="ar-SA"/>
              <w14:ligatures w14:val="standardContextual"/>
            </w:rPr>
          </w:pPr>
          <w:hyperlink w:anchor="_Toc233924191" w:history="1">
            <w:r w:rsidRPr="00BC7E1E">
              <w:rPr>
                <w:rStyle w:val="Hipervnculo"/>
                <w:noProof/>
              </w:rPr>
              <w:t>Anexo K: Prueba de Kolmogorov – Smirnov</w:t>
            </w:r>
            <w:r>
              <w:rPr>
                <w:noProof/>
                <w:webHidden/>
              </w:rPr>
              <w:tab/>
            </w:r>
            <w:r>
              <w:rPr>
                <w:noProof/>
                <w:webHidden/>
              </w:rPr>
              <w:fldChar w:fldCharType="begin"/>
            </w:r>
            <w:r>
              <w:rPr>
                <w:noProof/>
                <w:webHidden/>
              </w:rPr>
              <w:instrText xml:space="preserve"> PAGEREF _Toc233924191 \h </w:instrText>
            </w:r>
            <w:r>
              <w:rPr>
                <w:noProof/>
                <w:webHidden/>
              </w:rPr>
            </w:r>
            <w:r>
              <w:rPr>
                <w:noProof/>
                <w:webHidden/>
              </w:rPr>
              <w:fldChar w:fldCharType="separate"/>
            </w:r>
            <w:r>
              <w:rPr>
                <w:noProof/>
                <w:webHidden/>
              </w:rPr>
              <w:t>148</w:t>
            </w:r>
            <w:r>
              <w:rPr>
                <w:noProof/>
                <w:webHidden/>
              </w:rPr>
              <w:fldChar w:fldCharType="end"/>
            </w:r>
          </w:hyperlink>
        </w:p>
        <w:p w14:paraId="51A14C5A" w14:textId="3CBC4A4A" w:rsidR="00BF0DF5" w:rsidRDefault="00D55FBF" w:rsidP="00606918">
          <w:pPr>
            <w:ind w:firstLine="0"/>
            <w:rPr>
              <w:sz w:val="28"/>
            </w:rPr>
          </w:pPr>
          <w:r>
            <w:fldChar w:fldCharType="end"/>
          </w:r>
        </w:p>
      </w:sdtContent>
    </w:sdt>
    <w:p w14:paraId="0E1BE0EE" w14:textId="77777777" w:rsidR="00836C68" w:rsidRPr="006E56C5" w:rsidRDefault="00836C68" w:rsidP="00836C68">
      <w:pPr>
        <w:pStyle w:val="Ttulo1"/>
        <w:numPr>
          <w:ilvl w:val="0"/>
          <w:numId w:val="0"/>
        </w:numPr>
        <w:ind w:left="720"/>
        <w:rPr>
          <w:sz w:val="28"/>
        </w:rPr>
      </w:pPr>
      <w:bookmarkStart w:id="2" w:name="_Toc233924155"/>
      <w:r w:rsidRPr="006E56C5">
        <w:rPr>
          <w:sz w:val="28"/>
        </w:rPr>
        <w:lastRenderedPageBreak/>
        <w:t>Índice de Tablas</w:t>
      </w:r>
      <w:bookmarkEnd w:id="2"/>
    </w:p>
    <w:p w14:paraId="6737A5BC" w14:textId="3FF133A3" w:rsidR="002C13F9"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r>
        <w:fldChar w:fldCharType="begin"/>
      </w:r>
      <w:r>
        <w:instrText xml:space="preserve"> TOC \h \z \c "Tabla" </w:instrText>
      </w:r>
      <w:r>
        <w:fldChar w:fldCharType="separate"/>
      </w:r>
      <w:hyperlink w:anchor="_Toc233923737" w:history="1">
        <w:r w:rsidR="002C13F9" w:rsidRPr="00E840BD">
          <w:rPr>
            <w:rStyle w:val="Hipervnculo"/>
            <w:noProof/>
          </w:rPr>
          <w:t>Tabla 1.- Coeficiente de determinación del Comportamiento de Vida.</w:t>
        </w:r>
        <w:r w:rsidR="002C13F9">
          <w:rPr>
            <w:noProof/>
            <w:webHidden/>
          </w:rPr>
          <w:tab/>
        </w:r>
        <w:r w:rsidR="002C13F9">
          <w:rPr>
            <w:noProof/>
            <w:webHidden/>
          </w:rPr>
          <w:fldChar w:fldCharType="begin"/>
        </w:r>
        <w:r w:rsidR="002C13F9">
          <w:rPr>
            <w:noProof/>
            <w:webHidden/>
          </w:rPr>
          <w:instrText xml:space="preserve"> PAGEREF _Toc233923737 \h </w:instrText>
        </w:r>
        <w:r w:rsidR="002C13F9">
          <w:rPr>
            <w:noProof/>
            <w:webHidden/>
          </w:rPr>
        </w:r>
        <w:r w:rsidR="002C13F9">
          <w:rPr>
            <w:noProof/>
            <w:webHidden/>
          </w:rPr>
          <w:fldChar w:fldCharType="separate"/>
        </w:r>
        <w:r w:rsidR="002C13F9">
          <w:rPr>
            <w:noProof/>
            <w:webHidden/>
          </w:rPr>
          <w:t>49</w:t>
        </w:r>
        <w:r w:rsidR="002C13F9">
          <w:rPr>
            <w:noProof/>
            <w:webHidden/>
          </w:rPr>
          <w:fldChar w:fldCharType="end"/>
        </w:r>
      </w:hyperlink>
    </w:p>
    <w:p w14:paraId="5CDE1B53" w14:textId="528DD361"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38" w:history="1">
        <w:r w:rsidRPr="00E840BD">
          <w:rPr>
            <w:rStyle w:val="Hipervnculo"/>
            <w:noProof/>
          </w:rPr>
          <w:t>Tabla 2.- Resultados comportamiento de vida Montaje 76/62 MM Fragata Riveros 2019-2025</w:t>
        </w:r>
        <w:r>
          <w:rPr>
            <w:noProof/>
            <w:webHidden/>
          </w:rPr>
          <w:tab/>
        </w:r>
        <w:r>
          <w:rPr>
            <w:noProof/>
            <w:webHidden/>
          </w:rPr>
          <w:fldChar w:fldCharType="begin"/>
        </w:r>
        <w:r>
          <w:rPr>
            <w:noProof/>
            <w:webHidden/>
          </w:rPr>
          <w:instrText xml:space="preserve"> PAGEREF _Toc233923738 \h </w:instrText>
        </w:r>
        <w:r>
          <w:rPr>
            <w:noProof/>
            <w:webHidden/>
          </w:rPr>
        </w:r>
        <w:r>
          <w:rPr>
            <w:noProof/>
            <w:webHidden/>
          </w:rPr>
          <w:fldChar w:fldCharType="separate"/>
        </w:r>
        <w:r>
          <w:rPr>
            <w:noProof/>
            <w:webHidden/>
          </w:rPr>
          <w:t>50</w:t>
        </w:r>
        <w:r>
          <w:rPr>
            <w:noProof/>
            <w:webHidden/>
          </w:rPr>
          <w:fldChar w:fldCharType="end"/>
        </w:r>
      </w:hyperlink>
    </w:p>
    <w:p w14:paraId="4FCB2CEC" w14:textId="7A7714AC"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39" w:history="1">
        <w:r w:rsidRPr="00E840BD">
          <w:rPr>
            <w:rStyle w:val="Hipervnculo"/>
            <w:noProof/>
          </w:rPr>
          <w:t>Tabla 3.- Resultados comportamiento de vida Montaje 76/62 MM Fragata Blanco 2013-2018</w:t>
        </w:r>
        <w:r>
          <w:rPr>
            <w:noProof/>
            <w:webHidden/>
          </w:rPr>
          <w:tab/>
        </w:r>
        <w:r>
          <w:rPr>
            <w:noProof/>
            <w:webHidden/>
          </w:rPr>
          <w:fldChar w:fldCharType="begin"/>
        </w:r>
        <w:r>
          <w:rPr>
            <w:noProof/>
            <w:webHidden/>
          </w:rPr>
          <w:instrText xml:space="preserve"> PAGEREF _Toc233923739 \h </w:instrText>
        </w:r>
        <w:r>
          <w:rPr>
            <w:noProof/>
            <w:webHidden/>
          </w:rPr>
        </w:r>
        <w:r>
          <w:rPr>
            <w:noProof/>
            <w:webHidden/>
          </w:rPr>
          <w:fldChar w:fldCharType="separate"/>
        </w:r>
        <w:r>
          <w:rPr>
            <w:noProof/>
            <w:webHidden/>
          </w:rPr>
          <w:t>51</w:t>
        </w:r>
        <w:r>
          <w:rPr>
            <w:noProof/>
            <w:webHidden/>
          </w:rPr>
          <w:fldChar w:fldCharType="end"/>
        </w:r>
      </w:hyperlink>
    </w:p>
    <w:p w14:paraId="4087378B" w14:textId="36095D84"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40" w:history="1">
        <w:r w:rsidRPr="00E840BD">
          <w:rPr>
            <w:rStyle w:val="Hipervnculo"/>
            <w:noProof/>
          </w:rPr>
          <w:t>Tabla 4.- Resultados comportamiento de vida Montaje 76/62 MM Fragata Blanco 2020-2026</w:t>
        </w:r>
        <w:r>
          <w:rPr>
            <w:noProof/>
            <w:webHidden/>
          </w:rPr>
          <w:tab/>
        </w:r>
        <w:r>
          <w:rPr>
            <w:noProof/>
            <w:webHidden/>
          </w:rPr>
          <w:fldChar w:fldCharType="begin"/>
        </w:r>
        <w:r>
          <w:rPr>
            <w:noProof/>
            <w:webHidden/>
          </w:rPr>
          <w:instrText xml:space="preserve"> PAGEREF _Toc233923740 \h </w:instrText>
        </w:r>
        <w:r>
          <w:rPr>
            <w:noProof/>
            <w:webHidden/>
          </w:rPr>
        </w:r>
        <w:r>
          <w:rPr>
            <w:noProof/>
            <w:webHidden/>
          </w:rPr>
          <w:fldChar w:fldCharType="separate"/>
        </w:r>
        <w:r>
          <w:rPr>
            <w:noProof/>
            <w:webHidden/>
          </w:rPr>
          <w:t>53</w:t>
        </w:r>
        <w:r>
          <w:rPr>
            <w:noProof/>
            <w:webHidden/>
          </w:rPr>
          <w:fldChar w:fldCharType="end"/>
        </w:r>
      </w:hyperlink>
    </w:p>
    <w:p w14:paraId="1E6AB939" w14:textId="041A8B86"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41" w:history="1">
        <w:r w:rsidRPr="00E840BD">
          <w:rPr>
            <w:rStyle w:val="Hipervnculo"/>
            <w:noProof/>
          </w:rPr>
          <w:t>Tabla 5.- Coeficiente de determinación del Comportamiento de Vida.</w:t>
        </w:r>
        <w:r>
          <w:rPr>
            <w:noProof/>
            <w:webHidden/>
          </w:rPr>
          <w:tab/>
        </w:r>
        <w:r>
          <w:rPr>
            <w:noProof/>
            <w:webHidden/>
          </w:rPr>
          <w:fldChar w:fldCharType="begin"/>
        </w:r>
        <w:r>
          <w:rPr>
            <w:noProof/>
            <w:webHidden/>
          </w:rPr>
          <w:instrText xml:space="preserve"> PAGEREF _Toc233923741 \h </w:instrText>
        </w:r>
        <w:r>
          <w:rPr>
            <w:noProof/>
            <w:webHidden/>
          </w:rPr>
        </w:r>
        <w:r>
          <w:rPr>
            <w:noProof/>
            <w:webHidden/>
          </w:rPr>
          <w:fldChar w:fldCharType="separate"/>
        </w:r>
        <w:r>
          <w:rPr>
            <w:noProof/>
            <w:webHidden/>
          </w:rPr>
          <w:t>55</w:t>
        </w:r>
        <w:r>
          <w:rPr>
            <w:noProof/>
            <w:webHidden/>
          </w:rPr>
          <w:fldChar w:fldCharType="end"/>
        </w:r>
      </w:hyperlink>
    </w:p>
    <w:p w14:paraId="7F507E7E" w14:textId="57F1146C"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42" w:history="1">
        <w:r w:rsidRPr="00E840BD">
          <w:rPr>
            <w:rStyle w:val="Hipervnculo"/>
            <w:noProof/>
          </w:rPr>
          <w:t>Tabla 6.- Resultados comportamiento de falla Montaje 76/62 MM Fragata Riveros 2019-2025</w:t>
        </w:r>
        <w:r>
          <w:rPr>
            <w:noProof/>
            <w:webHidden/>
          </w:rPr>
          <w:tab/>
        </w:r>
        <w:r>
          <w:rPr>
            <w:noProof/>
            <w:webHidden/>
          </w:rPr>
          <w:fldChar w:fldCharType="begin"/>
        </w:r>
        <w:r>
          <w:rPr>
            <w:noProof/>
            <w:webHidden/>
          </w:rPr>
          <w:instrText xml:space="preserve"> PAGEREF _Toc233923742 \h </w:instrText>
        </w:r>
        <w:r>
          <w:rPr>
            <w:noProof/>
            <w:webHidden/>
          </w:rPr>
        </w:r>
        <w:r>
          <w:rPr>
            <w:noProof/>
            <w:webHidden/>
          </w:rPr>
          <w:fldChar w:fldCharType="separate"/>
        </w:r>
        <w:r>
          <w:rPr>
            <w:noProof/>
            <w:webHidden/>
          </w:rPr>
          <w:t>55</w:t>
        </w:r>
        <w:r>
          <w:rPr>
            <w:noProof/>
            <w:webHidden/>
          </w:rPr>
          <w:fldChar w:fldCharType="end"/>
        </w:r>
      </w:hyperlink>
    </w:p>
    <w:p w14:paraId="4E11B038" w14:textId="379FC7D8"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43" w:history="1">
        <w:r w:rsidRPr="00E840BD">
          <w:rPr>
            <w:rStyle w:val="Hipervnculo"/>
            <w:noProof/>
          </w:rPr>
          <w:t>Tabla 7.- Resultados comportamiento de vida Montaje 76/62 MM Fragata Blanco 2013-2018</w:t>
        </w:r>
        <w:r>
          <w:rPr>
            <w:noProof/>
            <w:webHidden/>
          </w:rPr>
          <w:tab/>
        </w:r>
        <w:r>
          <w:rPr>
            <w:noProof/>
            <w:webHidden/>
          </w:rPr>
          <w:fldChar w:fldCharType="begin"/>
        </w:r>
        <w:r>
          <w:rPr>
            <w:noProof/>
            <w:webHidden/>
          </w:rPr>
          <w:instrText xml:space="preserve"> PAGEREF _Toc233923743 \h </w:instrText>
        </w:r>
        <w:r>
          <w:rPr>
            <w:noProof/>
            <w:webHidden/>
          </w:rPr>
        </w:r>
        <w:r>
          <w:rPr>
            <w:noProof/>
            <w:webHidden/>
          </w:rPr>
          <w:fldChar w:fldCharType="separate"/>
        </w:r>
        <w:r>
          <w:rPr>
            <w:noProof/>
            <w:webHidden/>
          </w:rPr>
          <w:t>57</w:t>
        </w:r>
        <w:r>
          <w:rPr>
            <w:noProof/>
            <w:webHidden/>
          </w:rPr>
          <w:fldChar w:fldCharType="end"/>
        </w:r>
      </w:hyperlink>
    </w:p>
    <w:p w14:paraId="17A22558" w14:textId="49853E48"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44" w:history="1">
        <w:r w:rsidRPr="00E840BD">
          <w:rPr>
            <w:rStyle w:val="Hipervnculo"/>
            <w:noProof/>
          </w:rPr>
          <w:t>Tabla 8.- Resultados comportamiento de vida Montaje 76/62 MM Fragata Blanco 2020-2026</w:t>
        </w:r>
        <w:r>
          <w:rPr>
            <w:noProof/>
            <w:webHidden/>
          </w:rPr>
          <w:tab/>
        </w:r>
        <w:r>
          <w:rPr>
            <w:noProof/>
            <w:webHidden/>
          </w:rPr>
          <w:fldChar w:fldCharType="begin"/>
        </w:r>
        <w:r>
          <w:rPr>
            <w:noProof/>
            <w:webHidden/>
          </w:rPr>
          <w:instrText xml:space="preserve"> PAGEREF _Toc233923744 \h </w:instrText>
        </w:r>
        <w:r>
          <w:rPr>
            <w:noProof/>
            <w:webHidden/>
          </w:rPr>
        </w:r>
        <w:r>
          <w:rPr>
            <w:noProof/>
            <w:webHidden/>
          </w:rPr>
          <w:fldChar w:fldCharType="separate"/>
        </w:r>
        <w:r>
          <w:rPr>
            <w:noProof/>
            <w:webHidden/>
          </w:rPr>
          <w:t>58</w:t>
        </w:r>
        <w:r>
          <w:rPr>
            <w:noProof/>
            <w:webHidden/>
          </w:rPr>
          <w:fldChar w:fldCharType="end"/>
        </w:r>
      </w:hyperlink>
    </w:p>
    <w:p w14:paraId="427F6202" w14:textId="4D6DA3AE"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45" w:history="1">
        <w:r w:rsidRPr="00E840BD">
          <w:rPr>
            <w:rStyle w:val="Hipervnculo"/>
            <w:noProof/>
          </w:rPr>
          <w:t>Tabla 9.- Disponibilidad y capacidad de cada equipo</w:t>
        </w:r>
        <w:r>
          <w:rPr>
            <w:noProof/>
            <w:webHidden/>
          </w:rPr>
          <w:tab/>
        </w:r>
        <w:r>
          <w:rPr>
            <w:noProof/>
            <w:webHidden/>
          </w:rPr>
          <w:fldChar w:fldCharType="begin"/>
        </w:r>
        <w:r>
          <w:rPr>
            <w:noProof/>
            <w:webHidden/>
          </w:rPr>
          <w:instrText xml:space="preserve"> PAGEREF _Toc233923745 \h </w:instrText>
        </w:r>
        <w:r>
          <w:rPr>
            <w:noProof/>
            <w:webHidden/>
          </w:rPr>
        </w:r>
        <w:r>
          <w:rPr>
            <w:noProof/>
            <w:webHidden/>
          </w:rPr>
          <w:fldChar w:fldCharType="separate"/>
        </w:r>
        <w:r>
          <w:rPr>
            <w:noProof/>
            <w:webHidden/>
          </w:rPr>
          <w:t>60</w:t>
        </w:r>
        <w:r>
          <w:rPr>
            <w:noProof/>
            <w:webHidden/>
          </w:rPr>
          <w:fldChar w:fldCharType="end"/>
        </w:r>
      </w:hyperlink>
    </w:p>
    <w:p w14:paraId="2BDFB3AE" w14:textId="1C171281"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46" w:history="1">
        <w:r w:rsidRPr="00E840BD">
          <w:rPr>
            <w:rStyle w:val="Hipervnculo"/>
            <w:noProof/>
          </w:rPr>
          <w:t>Tabla 10.- Resultados Modelamiento Sistema.</w:t>
        </w:r>
        <w:r>
          <w:rPr>
            <w:noProof/>
            <w:webHidden/>
          </w:rPr>
          <w:tab/>
        </w:r>
        <w:r>
          <w:rPr>
            <w:noProof/>
            <w:webHidden/>
          </w:rPr>
          <w:fldChar w:fldCharType="begin"/>
        </w:r>
        <w:r>
          <w:rPr>
            <w:noProof/>
            <w:webHidden/>
          </w:rPr>
          <w:instrText xml:space="preserve"> PAGEREF _Toc233923746 \h </w:instrText>
        </w:r>
        <w:r>
          <w:rPr>
            <w:noProof/>
            <w:webHidden/>
          </w:rPr>
        </w:r>
        <w:r>
          <w:rPr>
            <w:noProof/>
            <w:webHidden/>
          </w:rPr>
          <w:fldChar w:fldCharType="separate"/>
        </w:r>
        <w:r>
          <w:rPr>
            <w:noProof/>
            <w:webHidden/>
          </w:rPr>
          <w:t>62</w:t>
        </w:r>
        <w:r>
          <w:rPr>
            <w:noProof/>
            <w:webHidden/>
          </w:rPr>
          <w:fldChar w:fldCharType="end"/>
        </w:r>
      </w:hyperlink>
    </w:p>
    <w:p w14:paraId="3FFCE298" w14:textId="3E47FA45"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47" w:history="1">
        <w:r w:rsidRPr="00E840BD">
          <w:rPr>
            <w:rStyle w:val="Hipervnculo"/>
            <w:noProof/>
          </w:rPr>
          <w:t>Tabla 11.- Resultados primera simulación del sistema.</w:t>
        </w:r>
        <w:r>
          <w:rPr>
            <w:noProof/>
            <w:webHidden/>
          </w:rPr>
          <w:tab/>
        </w:r>
        <w:r>
          <w:rPr>
            <w:noProof/>
            <w:webHidden/>
          </w:rPr>
          <w:fldChar w:fldCharType="begin"/>
        </w:r>
        <w:r>
          <w:rPr>
            <w:noProof/>
            <w:webHidden/>
          </w:rPr>
          <w:instrText xml:space="preserve"> PAGEREF _Toc233923747 \h </w:instrText>
        </w:r>
        <w:r>
          <w:rPr>
            <w:noProof/>
            <w:webHidden/>
          </w:rPr>
        </w:r>
        <w:r>
          <w:rPr>
            <w:noProof/>
            <w:webHidden/>
          </w:rPr>
          <w:fldChar w:fldCharType="separate"/>
        </w:r>
        <w:r>
          <w:rPr>
            <w:noProof/>
            <w:webHidden/>
          </w:rPr>
          <w:t>64</w:t>
        </w:r>
        <w:r>
          <w:rPr>
            <w:noProof/>
            <w:webHidden/>
          </w:rPr>
          <w:fldChar w:fldCharType="end"/>
        </w:r>
      </w:hyperlink>
    </w:p>
    <w:p w14:paraId="638DA687" w14:textId="70F1710F"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48" w:history="1">
        <w:r w:rsidRPr="00E840BD">
          <w:rPr>
            <w:rStyle w:val="Hipervnculo"/>
            <w:noProof/>
          </w:rPr>
          <w:t>Tabla 12.- Simulación de Disponibilidades Mensuales y Mínima para RIVEROS 1.</w:t>
        </w:r>
        <w:r>
          <w:rPr>
            <w:noProof/>
            <w:webHidden/>
          </w:rPr>
          <w:tab/>
        </w:r>
        <w:r>
          <w:rPr>
            <w:noProof/>
            <w:webHidden/>
          </w:rPr>
          <w:fldChar w:fldCharType="begin"/>
        </w:r>
        <w:r>
          <w:rPr>
            <w:noProof/>
            <w:webHidden/>
          </w:rPr>
          <w:instrText xml:space="preserve"> PAGEREF _Toc233923748 \h </w:instrText>
        </w:r>
        <w:r>
          <w:rPr>
            <w:noProof/>
            <w:webHidden/>
          </w:rPr>
        </w:r>
        <w:r>
          <w:rPr>
            <w:noProof/>
            <w:webHidden/>
          </w:rPr>
          <w:fldChar w:fldCharType="separate"/>
        </w:r>
        <w:r>
          <w:rPr>
            <w:noProof/>
            <w:webHidden/>
          </w:rPr>
          <w:t>65</w:t>
        </w:r>
        <w:r>
          <w:rPr>
            <w:noProof/>
            <w:webHidden/>
          </w:rPr>
          <w:fldChar w:fldCharType="end"/>
        </w:r>
      </w:hyperlink>
    </w:p>
    <w:p w14:paraId="4C3A638E" w14:textId="6D17564C"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49" w:history="1">
        <w:r w:rsidRPr="00E840BD">
          <w:rPr>
            <w:rStyle w:val="Hipervnculo"/>
            <w:noProof/>
          </w:rPr>
          <w:t>Tabla 13.- Simulación de Disponibilidades Mensuales y Mínima para BLANCO 1.</w:t>
        </w:r>
        <w:r>
          <w:rPr>
            <w:noProof/>
            <w:webHidden/>
          </w:rPr>
          <w:tab/>
        </w:r>
        <w:r>
          <w:rPr>
            <w:noProof/>
            <w:webHidden/>
          </w:rPr>
          <w:fldChar w:fldCharType="begin"/>
        </w:r>
        <w:r>
          <w:rPr>
            <w:noProof/>
            <w:webHidden/>
          </w:rPr>
          <w:instrText xml:space="preserve"> PAGEREF _Toc233923749 \h </w:instrText>
        </w:r>
        <w:r>
          <w:rPr>
            <w:noProof/>
            <w:webHidden/>
          </w:rPr>
        </w:r>
        <w:r>
          <w:rPr>
            <w:noProof/>
            <w:webHidden/>
          </w:rPr>
          <w:fldChar w:fldCharType="separate"/>
        </w:r>
        <w:r>
          <w:rPr>
            <w:noProof/>
            <w:webHidden/>
          </w:rPr>
          <w:t>65</w:t>
        </w:r>
        <w:r>
          <w:rPr>
            <w:noProof/>
            <w:webHidden/>
          </w:rPr>
          <w:fldChar w:fldCharType="end"/>
        </w:r>
      </w:hyperlink>
    </w:p>
    <w:p w14:paraId="770A289B" w14:textId="199C6793"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50" w:history="1">
        <w:r w:rsidRPr="00E840BD">
          <w:rPr>
            <w:rStyle w:val="Hipervnculo"/>
            <w:noProof/>
          </w:rPr>
          <w:t>Tabla 14.- Simulación de Disponibilidades Mensuales y Mínima para BLANCO 2.</w:t>
        </w:r>
        <w:r>
          <w:rPr>
            <w:noProof/>
            <w:webHidden/>
          </w:rPr>
          <w:tab/>
        </w:r>
        <w:r>
          <w:rPr>
            <w:noProof/>
            <w:webHidden/>
          </w:rPr>
          <w:fldChar w:fldCharType="begin"/>
        </w:r>
        <w:r>
          <w:rPr>
            <w:noProof/>
            <w:webHidden/>
          </w:rPr>
          <w:instrText xml:space="preserve"> PAGEREF _Toc233923750 \h </w:instrText>
        </w:r>
        <w:r>
          <w:rPr>
            <w:noProof/>
            <w:webHidden/>
          </w:rPr>
        </w:r>
        <w:r>
          <w:rPr>
            <w:noProof/>
            <w:webHidden/>
          </w:rPr>
          <w:fldChar w:fldCharType="separate"/>
        </w:r>
        <w:r>
          <w:rPr>
            <w:noProof/>
            <w:webHidden/>
          </w:rPr>
          <w:t>66</w:t>
        </w:r>
        <w:r>
          <w:rPr>
            <w:noProof/>
            <w:webHidden/>
          </w:rPr>
          <w:fldChar w:fldCharType="end"/>
        </w:r>
      </w:hyperlink>
    </w:p>
    <w:p w14:paraId="5BC4C355" w14:textId="0FA9A797"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51" w:history="1">
        <w:r w:rsidRPr="00E840BD">
          <w:rPr>
            <w:rStyle w:val="Hipervnculo"/>
            <w:noProof/>
          </w:rPr>
          <w:t>Tabla 15.- Parámetros para Histograma.</w:t>
        </w:r>
        <w:r>
          <w:rPr>
            <w:noProof/>
            <w:webHidden/>
          </w:rPr>
          <w:tab/>
        </w:r>
        <w:r>
          <w:rPr>
            <w:noProof/>
            <w:webHidden/>
          </w:rPr>
          <w:fldChar w:fldCharType="begin"/>
        </w:r>
        <w:r>
          <w:rPr>
            <w:noProof/>
            <w:webHidden/>
          </w:rPr>
          <w:instrText xml:space="preserve"> PAGEREF _Toc233923751 \h </w:instrText>
        </w:r>
        <w:r>
          <w:rPr>
            <w:noProof/>
            <w:webHidden/>
          </w:rPr>
        </w:r>
        <w:r>
          <w:rPr>
            <w:noProof/>
            <w:webHidden/>
          </w:rPr>
          <w:fldChar w:fldCharType="separate"/>
        </w:r>
        <w:r>
          <w:rPr>
            <w:noProof/>
            <w:webHidden/>
          </w:rPr>
          <w:t>67</w:t>
        </w:r>
        <w:r>
          <w:rPr>
            <w:noProof/>
            <w:webHidden/>
          </w:rPr>
          <w:fldChar w:fldCharType="end"/>
        </w:r>
      </w:hyperlink>
    </w:p>
    <w:p w14:paraId="26868BFE" w14:textId="5995E0AE"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52" w:history="1">
        <w:r w:rsidRPr="00E840BD">
          <w:rPr>
            <w:rStyle w:val="Hipervnculo"/>
            <w:noProof/>
          </w:rPr>
          <w:t>Tabla 16.- Histograma de Simulaciones Disponibilidad anual</w:t>
        </w:r>
        <w:r>
          <w:rPr>
            <w:noProof/>
            <w:webHidden/>
          </w:rPr>
          <w:tab/>
        </w:r>
        <w:r>
          <w:rPr>
            <w:noProof/>
            <w:webHidden/>
          </w:rPr>
          <w:fldChar w:fldCharType="begin"/>
        </w:r>
        <w:r>
          <w:rPr>
            <w:noProof/>
            <w:webHidden/>
          </w:rPr>
          <w:instrText xml:space="preserve"> PAGEREF _Toc233923752 \h </w:instrText>
        </w:r>
        <w:r>
          <w:rPr>
            <w:noProof/>
            <w:webHidden/>
          </w:rPr>
        </w:r>
        <w:r>
          <w:rPr>
            <w:noProof/>
            <w:webHidden/>
          </w:rPr>
          <w:fldChar w:fldCharType="separate"/>
        </w:r>
        <w:r>
          <w:rPr>
            <w:noProof/>
            <w:webHidden/>
          </w:rPr>
          <w:t>68</w:t>
        </w:r>
        <w:r>
          <w:rPr>
            <w:noProof/>
            <w:webHidden/>
          </w:rPr>
          <w:fldChar w:fldCharType="end"/>
        </w:r>
      </w:hyperlink>
    </w:p>
    <w:p w14:paraId="12B54945" w14:textId="5FA3D868"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53" w:history="1">
        <w:r w:rsidRPr="00E840BD">
          <w:rPr>
            <w:rStyle w:val="Hipervnculo"/>
            <w:noProof/>
          </w:rPr>
          <w:t>Tabla 17.- Histograma de Simulaciones Disponibilidad mensual</w:t>
        </w:r>
        <w:r>
          <w:rPr>
            <w:noProof/>
            <w:webHidden/>
          </w:rPr>
          <w:tab/>
        </w:r>
        <w:r>
          <w:rPr>
            <w:noProof/>
            <w:webHidden/>
          </w:rPr>
          <w:fldChar w:fldCharType="begin"/>
        </w:r>
        <w:r>
          <w:rPr>
            <w:noProof/>
            <w:webHidden/>
          </w:rPr>
          <w:instrText xml:space="preserve"> PAGEREF _Toc233923753 \h </w:instrText>
        </w:r>
        <w:r>
          <w:rPr>
            <w:noProof/>
            <w:webHidden/>
          </w:rPr>
        </w:r>
        <w:r>
          <w:rPr>
            <w:noProof/>
            <w:webHidden/>
          </w:rPr>
          <w:fldChar w:fldCharType="separate"/>
        </w:r>
        <w:r>
          <w:rPr>
            <w:noProof/>
            <w:webHidden/>
          </w:rPr>
          <w:t>69</w:t>
        </w:r>
        <w:r>
          <w:rPr>
            <w:noProof/>
            <w:webHidden/>
          </w:rPr>
          <w:fldChar w:fldCharType="end"/>
        </w:r>
      </w:hyperlink>
    </w:p>
    <w:p w14:paraId="4FC8A62B" w14:textId="64967ED8"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54" w:history="1">
        <w:r w:rsidRPr="00E840BD">
          <w:rPr>
            <w:rStyle w:val="Hipervnculo"/>
            <w:noProof/>
          </w:rPr>
          <w:t>Tabla 18.- Histograma de Simulaciones cantidad de meses inoperativo.</w:t>
        </w:r>
        <w:r>
          <w:rPr>
            <w:noProof/>
            <w:webHidden/>
          </w:rPr>
          <w:tab/>
        </w:r>
        <w:r>
          <w:rPr>
            <w:noProof/>
            <w:webHidden/>
          </w:rPr>
          <w:fldChar w:fldCharType="begin"/>
        </w:r>
        <w:r>
          <w:rPr>
            <w:noProof/>
            <w:webHidden/>
          </w:rPr>
          <w:instrText xml:space="preserve"> PAGEREF _Toc233923754 \h </w:instrText>
        </w:r>
        <w:r>
          <w:rPr>
            <w:noProof/>
            <w:webHidden/>
          </w:rPr>
        </w:r>
        <w:r>
          <w:rPr>
            <w:noProof/>
            <w:webHidden/>
          </w:rPr>
          <w:fldChar w:fldCharType="separate"/>
        </w:r>
        <w:r>
          <w:rPr>
            <w:noProof/>
            <w:webHidden/>
          </w:rPr>
          <w:t>71</w:t>
        </w:r>
        <w:r>
          <w:rPr>
            <w:noProof/>
            <w:webHidden/>
          </w:rPr>
          <w:fldChar w:fldCharType="end"/>
        </w:r>
      </w:hyperlink>
    </w:p>
    <w:p w14:paraId="5F9BB21C" w14:textId="4A329548"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55" w:history="1">
        <w:r w:rsidRPr="00E840BD">
          <w:rPr>
            <w:rStyle w:val="Hipervnculo"/>
            <w:noProof/>
          </w:rPr>
          <w:t>Tabla 19.- Indicadores Estadísticos de las disponibilidades anual y mínima.</w:t>
        </w:r>
        <w:r>
          <w:rPr>
            <w:noProof/>
            <w:webHidden/>
          </w:rPr>
          <w:tab/>
        </w:r>
        <w:r>
          <w:rPr>
            <w:noProof/>
            <w:webHidden/>
          </w:rPr>
          <w:fldChar w:fldCharType="begin"/>
        </w:r>
        <w:r>
          <w:rPr>
            <w:noProof/>
            <w:webHidden/>
          </w:rPr>
          <w:instrText xml:space="preserve"> PAGEREF _Toc233923755 \h </w:instrText>
        </w:r>
        <w:r>
          <w:rPr>
            <w:noProof/>
            <w:webHidden/>
          </w:rPr>
        </w:r>
        <w:r>
          <w:rPr>
            <w:noProof/>
            <w:webHidden/>
          </w:rPr>
          <w:fldChar w:fldCharType="separate"/>
        </w:r>
        <w:r>
          <w:rPr>
            <w:noProof/>
            <w:webHidden/>
          </w:rPr>
          <w:t>73</w:t>
        </w:r>
        <w:r>
          <w:rPr>
            <w:noProof/>
            <w:webHidden/>
          </w:rPr>
          <w:fldChar w:fldCharType="end"/>
        </w:r>
      </w:hyperlink>
    </w:p>
    <w:p w14:paraId="730CCAFD" w14:textId="3A8DB27B"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56" w:history="1">
        <w:r w:rsidRPr="00E840BD">
          <w:rPr>
            <w:rStyle w:val="Hipervnculo"/>
            <w:noProof/>
          </w:rPr>
          <w:t>Tabla 20.- Indicadores de Simetría y Curtosis de cada tipo de disponibilidad.</w:t>
        </w:r>
        <w:r>
          <w:rPr>
            <w:noProof/>
            <w:webHidden/>
          </w:rPr>
          <w:tab/>
        </w:r>
        <w:r>
          <w:rPr>
            <w:noProof/>
            <w:webHidden/>
          </w:rPr>
          <w:fldChar w:fldCharType="begin"/>
        </w:r>
        <w:r>
          <w:rPr>
            <w:noProof/>
            <w:webHidden/>
          </w:rPr>
          <w:instrText xml:space="preserve"> PAGEREF _Toc233923756 \h </w:instrText>
        </w:r>
        <w:r>
          <w:rPr>
            <w:noProof/>
            <w:webHidden/>
          </w:rPr>
        </w:r>
        <w:r>
          <w:rPr>
            <w:noProof/>
            <w:webHidden/>
          </w:rPr>
          <w:fldChar w:fldCharType="separate"/>
        </w:r>
        <w:r>
          <w:rPr>
            <w:noProof/>
            <w:webHidden/>
          </w:rPr>
          <w:t>73</w:t>
        </w:r>
        <w:r>
          <w:rPr>
            <w:noProof/>
            <w:webHidden/>
          </w:rPr>
          <w:fldChar w:fldCharType="end"/>
        </w:r>
      </w:hyperlink>
    </w:p>
    <w:p w14:paraId="4CD43E8D" w14:textId="7CD61BFD"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57" w:history="1">
        <w:r w:rsidRPr="00E840BD">
          <w:rPr>
            <w:rStyle w:val="Hipervnculo"/>
            <w:noProof/>
          </w:rPr>
          <w:t>Tabla 21.- Escenarios de riesgo en base Disponibilidad Comprometida utilizando disponibilidad anual.</w:t>
        </w:r>
        <w:r>
          <w:rPr>
            <w:noProof/>
            <w:webHidden/>
          </w:rPr>
          <w:tab/>
        </w:r>
        <w:r>
          <w:rPr>
            <w:noProof/>
            <w:webHidden/>
          </w:rPr>
          <w:fldChar w:fldCharType="begin"/>
        </w:r>
        <w:r>
          <w:rPr>
            <w:noProof/>
            <w:webHidden/>
          </w:rPr>
          <w:instrText xml:space="preserve"> PAGEREF _Toc233923757 \h </w:instrText>
        </w:r>
        <w:r>
          <w:rPr>
            <w:noProof/>
            <w:webHidden/>
          </w:rPr>
        </w:r>
        <w:r>
          <w:rPr>
            <w:noProof/>
            <w:webHidden/>
          </w:rPr>
          <w:fldChar w:fldCharType="separate"/>
        </w:r>
        <w:r>
          <w:rPr>
            <w:noProof/>
            <w:webHidden/>
          </w:rPr>
          <w:t>75</w:t>
        </w:r>
        <w:r>
          <w:rPr>
            <w:noProof/>
            <w:webHidden/>
          </w:rPr>
          <w:fldChar w:fldCharType="end"/>
        </w:r>
      </w:hyperlink>
    </w:p>
    <w:p w14:paraId="05707DC5" w14:textId="445C760B"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58" w:history="1">
        <w:r w:rsidRPr="00E840BD">
          <w:rPr>
            <w:rStyle w:val="Hipervnculo"/>
            <w:noProof/>
          </w:rPr>
          <w:t xml:space="preserve">Tabla 22.- Escenarios de riesgo en base Disponibilidad Comprometida utilizando disponibilidad </w:t>
        </w:r>
        <w:r w:rsidRPr="00E840BD">
          <w:rPr>
            <w:rStyle w:val="Hipervnculo"/>
            <w:noProof/>
          </w:rPr>
          <w:lastRenderedPageBreak/>
          <w:t>mínima mensual.</w:t>
        </w:r>
        <w:r>
          <w:rPr>
            <w:noProof/>
            <w:webHidden/>
          </w:rPr>
          <w:tab/>
        </w:r>
        <w:r>
          <w:rPr>
            <w:noProof/>
            <w:webHidden/>
          </w:rPr>
          <w:fldChar w:fldCharType="begin"/>
        </w:r>
        <w:r>
          <w:rPr>
            <w:noProof/>
            <w:webHidden/>
          </w:rPr>
          <w:instrText xml:space="preserve"> PAGEREF _Toc233923758 \h </w:instrText>
        </w:r>
        <w:r>
          <w:rPr>
            <w:noProof/>
            <w:webHidden/>
          </w:rPr>
        </w:r>
        <w:r>
          <w:rPr>
            <w:noProof/>
            <w:webHidden/>
          </w:rPr>
          <w:fldChar w:fldCharType="separate"/>
        </w:r>
        <w:r>
          <w:rPr>
            <w:noProof/>
            <w:webHidden/>
          </w:rPr>
          <w:t>76</w:t>
        </w:r>
        <w:r>
          <w:rPr>
            <w:noProof/>
            <w:webHidden/>
          </w:rPr>
          <w:fldChar w:fldCharType="end"/>
        </w:r>
      </w:hyperlink>
    </w:p>
    <w:p w14:paraId="47959A2D" w14:textId="1071C760"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59" w:history="1">
        <w:r w:rsidRPr="00E840BD">
          <w:rPr>
            <w:rStyle w:val="Hipervnculo"/>
            <w:noProof/>
          </w:rPr>
          <w:t>Tabla 23.- Parámetros para Histograma.</w:t>
        </w:r>
        <w:r>
          <w:rPr>
            <w:noProof/>
            <w:webHidden/>
          </w:rPr>
          <w:tab/>
        </w:r>
        <w:r>
          <w:rPr>
            <w:noProof/>
            <w:webHidden/>
          </w:rPr>
          <w:fldChar w:fldCharType="begin"/>
        </w:r>
        <w:r>
          <w:rPr>
            <w:noProof/>
            <w:webHidden/>
          </w:rPr>
          <w:instrText xml:space="preserve"> PAGEREF _Toc233923759 \h </w:instrText>
        </w:r>
        <w:r>
          <w:rPr>
            <w:noProof/>
            <w:webHidden/>
          </w:rPr>
        </w:r>
        <w:r>
          <w:rPr>
            <w:noProof/>
            <w:webHidden/>
          </w:rPr>
          <w:fldChar w:fldCharType="separate"/>
        </w:r>
        <w:r>
          <w:rPr>
            <w:noProof/>
            <w:webHidden/>
          </w:rPr>
          <w:t>79</w:t>
        </w:r>
        <w:r>
          <w:rPr>
            <w:noProof/>
            <w:webHidden/>
          </w:rPr>
          <w:fldChar w:fldCharType="end"/>
        </w:r>
      </w:hyperlink>
    </w:p>
    <w:p w14:paraId="51487F3F" w14:textId="5A4D78B0"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60" w:history="1">
        <w:r w:rsidRPr="00E840BD">
          <w:rPr>
            <w:rStyle w:val="Hipervnculo"/>
            <w:noProof/>
          </w:rPr>
          <w:t>Tabla 24.- Histograma de Simulaciones Disponibilidad anual</w:t>
        </w:r>
        <w:r>
          <w:rPr>
            <w:noProof/>
            <w:webHidden/>
          </w:rPr>
          <w:tab/>
        </w:r>
        <w:r>
          <w:rPr>
            <w:noProof/>
            <w:webHidden/>
          </w:rPr>
          <w:fldChar w:fldCharType="begin"/>
        </w:r>
        <w:r>
          <w:rPr>
            <w:noProof/>
            <w:webHidden/>
          </w:rPr>
          <w:instrText xml:space="preserve"> PAGEREF _Toc233923760 \h </w:instrText>
        </w:r>
        <w:r>
          <w:rPr>
            <w:noProof/>
            <w:webHidden/>
          </w:rPr>
        </w:r>
        <w:r>
          <w:rPr>
            <w:noProof/>
            <w:webHidden/>
          </w:rPr>
          <w:fldChar w:fldCharType="separate"/>
        </w:r>
        <w:r>
          <w:rPr>
            <w:noProof/>
            <w:webHidden/>
          </w:rPr>
          <w:t>79</w:t>
        </w:r>
        <w:r>
          <w:rPr>
            <w:noProof/>
            <w:webHidden/>
          </w:rPr>
          <w:fldChar w:fldCharType="end"/>
        </w:r>
      </w:hyperlink>
    </w:p>
    <w:p w14:paraId="654677FD" w14:textId="6B9C0D57"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61" w:history="1">
        <w:r w:rsidRPr="00E840BD">
          <w:rPr>
            <w:rStyle w:val="Hipervnculo"/>
            <w:noProof/>
          </w:rPr>
          <w:t>Tabla 25.- Histograma de Simulaciones Disponibilidad mensual</w:t>
        </w:r>
        <w:r>
          <w:rPr>
            <w:noProof/>
            <w:webHidden/>
          </w:rPr>
          <w:tab/>
        </w:r>
        <w:r>
          <w:rPr>
            <w:noProof/>
            <w:webHidden/>
          </w:rPr>
          <w:fldChar w:fldCharType="begin"/>
        </w:r>
        <w:r>
          <w:rPr>
            <w:noProof/>
            <w:webHidden/>
          </w:rPr>
          <w:instrText xml:space="preserve"> PAGEREF _Toc233923761 \h </w:instrText>
        </w:r>
        <w:r>
          <w:rPr>
            <w:noProof/>
            <w:webHidden/>
          </w:rPr>
        </w:r>
        <w:r>
          <w:rPr>
            <w:noProof/>
            <w:webHidden/>
          </w:rPr>
          <w:fldChar w:fldCharType="separate"/>
        </w:r>
        <w:r>
          <w:rPr>
            <w:noProof/>
            <w:webHidden/>
          </w:rPr>
          <w:t>81</w:t>
        </w:r>
        <w:r>
          <w:rPr>
            <w:noProof/>
            <w:webHidden/>
          </w:rPr>
          <w:fldChar w:fldCharType="end"/>
        </w:r>
      </w:hyperlink>
    </w:p>
    <w:p w14:paraId="5B761886" w14:textId="36F9923D"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62" w:history="1">
        <w:r w:rsidRPr="00E840BD">
          <w:rPr>
            <w:rStyle w:val="Hipervnculo"/>
            <w:noProof/>
          </w:rPr>
          <w:t>Tabla 26.- Histograma de Simulaciones cantidad de meses inoperativo.</w:t>
        </w:r>
        <w:r>
          <w:rPr>
            <w:noProof/>
            <w:webHidden/>
          </w:rPr>
          <w:tab/>
        </w:r>
        <w:r>
          <w:rPr>
            <w:noProof/>
            <w:webHidden/>
          </w:rPr>
          <w:fldChar w:fldCharType="begin"/>
        </w:r>
        <w:r>
          <w:rPr>
            <w:noProof/>
            <w:webHidden/>
          </w:rPr>
          <w:instrText xml:space="preserve"> PAGEREF _Toc233923762 \h </w:instrText>
        </w:r>
        <w:r>
          <w:rPr>
            <w:noProof/>
            <w:webHidden/>
          </w:rPr>
        </w:r>
        <w:r>
          <w:rPr>
            <w:noProof/>
            <w:webHidden/>
          </w:rPr>
          <w:fldChar w:fldCharType="separate"/>
        </w:r>
        <w:r>
          <w:rPr>
            <w:noProof/>
            <w:webHidden/>
          </w:rPr>
          <w:t>83</w:t>
        </w:r>
        <w:r>
          <w:rPr>
            <w:noProof/>
            <w:webHidden/>
          </w:rPr>
          <w:fldChar w:fldCharType="end"/>
        </w:r>
      </w:hyperlink>
    </w:p>
    <w:p w14:paraId="5C97B0EF" w14:textId="0FE30982"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63" w:history="1">
        <w:r w:rsidRPr="00E840BD">
          <w:rPr>
            <w:rStyle w:val="Hipervnculo"/>
            <w:noProof/>
          </w:rPr>
          <w:t>Tabla 27.- Indicadores Estadísticos de las disponibilidades anual y mínima.</w:t>
        </w:r>
        <w:r>
          <w:rPr>
            <w:noProof/>
            <w:webHidden/>
          </w:rPr>
          <w:tab/>
        </w:r>
        <w:r>
          <w:rPr>
            <w:noProof/>
            <w:webHidden/>
          </w:rPr>
          <w:fldChar w:fldCharType="begin"/>
        </w:r>
        <w:r>
          <w:rPr>
            <w:noProof/>
            <w:webHidden/>
          </w:rPr>
          <w:instrText xml:space="preserve"> PAGEREF _Toc233923763 \h </w:instrText>
        </w:r>
        <w:r>
          <w:rPr>
            <w:noProof/>
            <w:webHidden/>
          </w:rPr>
        </w:r>
        <w:r>
          <w:rPr>
            <w:noProof/>
            <w:webHidden/>
          </w:rPr>
          <w:fldChar w:fldCharType="separate"/>
        </w:r>
        <w:r>
          <w:rPr>
            <w:noProof/>
            <w:webHidden/>
          </w:rPr>
          <w:t>85</w:t>
        </w:r>
        <w:r>
          <w:rPr>
            <w:noProof/>
            <w:webHidden/>
          </w:rPr>
          <w:fldChar w:fldCharType="end"/>
        </w:r>
      </w:hyperlink>
    </w:p>
    <w:p w14:paraId="426B9C03" w14:textId="0DCC8CF3"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64" w:history="1">
        <w:r w:rsidRPr="00E840BD">
          <w:rPr>
            <w:rStyle w:val="Hipervnculo"/>
            <w:noProof/>
          </w:rPr>
          <w:t>Tabla 28.- Indicadores de Simetría y Curtosis de cada tipo de disponibilidad.</w:t>
        </w:r>
        <w:r>
          <w:rPr>
            <w:noProof/>
            <w:webHidden/>
          </w:rPr>
          <w:tab/>
        </w:r>
        <w:r>
          <w:rPr>
            <w:noProof/>
            <w:webHidden/>
          </w:rPr>
          <w:fldChar w:fldCharType="begin"/>
        </w:r>
        <w:r>
          <w:rPr>
            <w:noProof/>
            <w:webHidden/>
          </w:rPr>
          <w:instrText xml:space="preserve"> PAGEREF _Toc233923764 \h </w:instrText>
        </w:r>
        <w:r>
          <w:rPr>
            <w:noProof/>
            <w:webHidden/>
          </w:rPr>
        </w:r>
        <w:r>
          <w:rPr>
            <w:noProof/>
            <w:webHidden/>
          </w:rPr>
          <w:fldChar w:fldCharType="separate"/>
        </w:r>
        <w:r>
          <w:rPr>
            <w:noProof/>
            <w:webHidden/>
          </w:rPr>
          <w:t>86</w:t>
        </w:r>
        <w:r>
          <w:rPr>
            <w:noProof/>
            <w:webHidden/>
          </w:rPr>
          <w:fldChar w:fldCharType="end"/>
        </w:r>
      </w:hyperlink>
    </w:p>
    <w:p w14:paraId="354CFB1A" w14:textId="142E0850"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65" w:history="1">
        <w:r w:rsidRPr="00E840BD">
          <w:rPr>
            <w:rStyle w:val="Hipervnculo"/>
            <w:noProof/>
          </w:rPr>
          <w:t>Tabla 29.- Escenarios de riesgo en base Disponibilidad Comprometida utilizando disponibilidad anual.</w:t>
        </w:r>
        <w:r>
          <w:rPr>
            <w:noProof/>
            <w:webHidden/>
          </w:rPr>
          <w:tab/>
        </w:r>
        <w:r>
          <w:rPr>
            <w:noProof/>
            <w:webHidden/>
          </w:rPr>
          <w:fldChar w:fldCharType="begin"/>
        </w:r>
        <w:r>
          <w:rPr>
            <w:noProof/>
            <w:webHidden/>
          </w:rPr>
          <w:instrText xml:space="preserve"> PAGEREF _Toc233923765 \h </w:instrText>
        </w:r>
        <w:r>
          <w:rPr>
            <w:noProof/>
            <w:webHidden/>
          </w:rPr>
        </w:r>
        <w:r>
          <w:rPr>
            <w:noProof/>
            <w:webHidden/>
          </w:rPr>
          <w:fldChar w:fldCharType="separate"/>
        </w:r>
        <w:r>
          <w:rPr>
            <w:noProof/>
            <w:webHidden/>
          </w:rPr>
          <w:t>87</w:t>
        </w:r>
        <w:r>
          <w:rPr>
            <w:noProof/>
            <w:webHidden/>
          </w:rPr>
          <w:fldChar w:fldCharType="end"/>
        </w:r>
      </w:hyperlink>
    </w:p>
    <w:p w14:paraId="6549F061" w14:textId="6AEF24AA"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66" w:history="1">
        <w:r w:rsidRPr="00E840BD">
          <w:rPr>
            <w:rStyle w:val="Hipervnculo"/>
            <w:noProof/>
          </w:rPr>
          <w:t>Tabla 30.- Escenarios de riesgo en base Disponibilidad Comprometida utilizando disponibilidad mínima mensual.</w:t>
        </w:r>
        <w:r>
          <w:rPr>
            <w:noProof/>
            <w:webHidden/>
          </w:rPr>
          <w:tab/>
        </w:r>
        <w:r>
          <w:rPr>
            <w:noProof/>
            <w:webHidden/>
          </w:rPr>
          <w:fldChar w:fldCharType="begin"/>
        </w:r>
        <w:r>
          <w:rPr>
            <w:noProof/>
            <w:webHidden/>
          </w:rPr>
          <w:instrText xml:space="preserve"> PAGEREF _Toc233923766 \h </w:instrText>
        </w:r>
        <w:r>
          <w:rPr>
            <w:noProof/>
            <w:webHidden/>
          </w:rPr>
        </w:r>
        <w:r>
          <w:rPr>
            <w:noProof/>
            <w:webHidden/>
          </w:rPr>
          <w:fldChar w:fldCharType="separate"/>
        </w:r>
        <w:r>
          <w:rPr>
            <w:noProof/>
            <w:webHidden/>
          </w:rPr>
          <w:t>88</w:t>
        </w:r>
        <w:r>
          <w:rPr>
            <w:noProof/>
            <w:webHidden/>
          </w:rPr>
          <w:fldChar w:fldCharType="end"/>
        </w:r>
      </w:hyperlink>
    </w:p>
    <w:p w14:paraId="6097B492" w14:textId="083D6462"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67" w:history="1">
        <w:r w:rsidRPr="00E840BD">
          <w:rPr>
            <w:rStyle w:val="Hipervnculo"/>
            <w:noProof/>
          </w:rPr>
          <w:t>Tabla 31.- Parámetros para Histograma.</w:t>
        </w:r>
        <w:r>
          <w:rPr>
            <w:noProof/>
            <w:webHidden/>
          </w:rPr>
          <w:tab/>
        </w:r>
        <w:r>
          <w:rPr>
            <w:noProof/>
            <w:webHidden/>
          </w:rPr>
          <w:fldChar w:fldCharType="begin"/>
        </w:r>
        <w:r>
          <w:rPr>
            <w:noProof/>
            <w:webHidden/>
          </w:rPr>
          <w:instrText xml:space="preserve"> PAGEREF _Toc233923767 \h </w:instrText>
        </w:r>
        <w:r>
          <w:rPr>
            <w:noProof/>
            <w:webHidden/>
          </w:rPr>
        </w:r>
        <w:r>
          <w:rPr>
            <w:noProof/>
            <w:webHidden/>
          </w:rPr>
          <w:fldChar w:fldCharType="separate"/>
        </w:r>
        <w:r>
          <w:rPr>
            <w:noProof/>
            <w:webHidden/>
          </w:rPr>
          <w:t>91</w:t>
        </w:r>
        <w:r>
          <w:rPr>
            <w:noProof/>
            <w:webHidden/>
          </w:rPr>
          <w:fldChar w:fldCharType="end"/>
        </w:r>
      </w:hyperlink>
    </w:p>
    <w:p w14:paraId="36F71E21" w14:textId="6D0F7CAD"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68" w:history="1">
        <w:r w:rsidRPr="00E840BD">
          <w:rPr>
            <w:rStyle w:val="Hipervnculo"/>
            <w:noProof/>
          </w:rPr>
          <w:t>Tabla 32.- Histograma de Simulaciones Disponibilidad anual</w:t>
        </w:r>
        <w:r>
          <w:rPr>
            <w:noProof/>
            <w:webHidden/>
          </w:rPr>
          <w:tab/>
        </w:r>
        <w:r>
          <w:rPr>
            <w:noProof/>
            <w:webHidden/>
          </w:rPr>
          <w:fldChar w:fldCharType="begin"/>
        </w:r>
        <w:r>
          <w:rPr>
            <w:noProof/>
            <w:webHidden/>
          </w:rPr>
          <w:instrText xml:space="preserve"> PAGEREF _Toc233923768 \h </w:instrText>
        </w:r>
        <w:r>
          <w:rPr>
            <w:noProof/>
            <w:webHidden/>
          </w:rPr>
        </w:r>
        <w:r>
          <w:rPr>
            <w:noProof/>
            <w:webHidden/>
          </w:rPr>
          <w:fldChar w:fldCharType="separate"/>
        </w:r>
        <w:r>
          <w:rPr>
            <w:noProof/>
            <w:webHidden/>
          </w:rPr>
          <w:t>91</w:t>
        </w:r>
        <w:r>
          <w:rPr>
            <w:noProof/>
            <w:webHidden/>
          </w:rPr>
          <w:fldChar w:fldCharType="end"/>
        </w:r>
      </w:hyperlink>
    </w:p>
    <w:p w14:paraId="414BB0B4" w14:textId="4F2166FE"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69" w:history="1">
        <w:r w:rsidRPr="00E840BD">
          <w:rPr>
            <w:rStyle w:val="Hipervnculo"/>
            <w:noProof/>
          </w:rPr>
          <w:t>Tabla 33.- Histograma de Simulaciones Disponibilidad mensual mínima</w:t>
        </w:r>
        <w:r>
          <w:rPr>
            <w:noProof/>
            <w:webHidden/>
          </w:rPr>
          <w:tab/>
        </w:r>
        <w:r>
          <w:rPr>
            <w:noProof/>
            <w:webHidden/>
          </w:rPr>
          <w:fldChar w:fldCharType="begin"/>
        </w:r>
        <w:r>
          <w:rPr>
            <w:noProof/>
            <w:webHidden/>
          </w:rPr>
          <w:instrText xml:space="preserve"> PAGEREF _Toc233923769 \h </w:instrText>
        </w:r>
        <w:r>
          <w:rPr>
            <w:noProof/>
            <w:webHidden/>
          </w:rPr>
        </w:r>
        <w:r>
          <w:rPr>
            <w:noProof/>
            <w:webHidden/>
          </w:rPr>
          <w:fldChar w:fldCharType="separate"/>
        </w:r>
        <w:r>
          <w:rPr>
            <w:noProof/>
            <w:webHidden/>
          </w:rPr>
          <w:t>93</w:t>
        </w:r>
        <w:r>
          <w:rPr>
            <w:noProof/>
            <w:webHidden/>
          </w:rPr>
          <w:fldChar w:fldCharType="end"/>
        </w:r>
      </w:hyperlink>
    </w:p>
    <w:p w14:paraId="0FC6C5A1" w14:textId="6EB9635E"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70" w:history="1">
        <w:r w:rsidRPr="00E840BD">
          <w:rPr>
            <w:rStyle w:val="Hipervnculo"/>
            <w:noProof/>
          </w:rPr>
          <w:t>Tabla 34.- Histograma de Simulaciones cantidad de meses inoperativo.</w:t>
        </w:r>
        <w:r>
          <w:rPr>
            <w:noProof/>
            <w:webHidden/>
          </w:rPr>
          <w:tab/>
        </w:r>
        <w:r>
          <w:rPr>
            <w:noProof/>
            <w:webHidden/>
          </w:rPr>
          <w:fldChar w:fldCharType="begin"/>
        </w:r>
        <w:r>
          <w:rPr>
            <w:noProof/>
            <w:webHidden/>
          </w:rPr>
          <w:instrText xml:space="preserve"> PAGEREF _Toc233923770 \h </w:instrText>
        </w:r>
        <w:r>
          <w:rPr>
            <w:noProof/>
            <w:webHidden/>
          </w:rPr>
        </w:r>
        <w:r>
          <w:rPr>
            <w:noProof/>
            <w:webHidden/>
          </w:rPr>
          <w:fldChar w:fldCharType="separate"/>
        </w:r>
        <w:r>
          <w:rPr>
            <w:noProof/>
            <w:webHidden/>
          </w:rPr>
          <w:t>95</w:t>
        </w:r>
        <w:r>
          <w:rPr>
            <w:noProof/>
            <w:webHidden/>
          </w:rPr>
          <w:fldChar w:fldCharType="end"/>
        </w:r>
      </w:hyperlink>
    </w:p>
    <w:p w14:paraId="57987BF7" w14:textId="2398EA58"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71" w:history="1">
        <w:r w:rsidRPr="00E840BD">
          <w:rPr>
            <w:rStyle w:val="Hipervnculo"/>
            <w:noProof/>
          </w:rPr>
          <w:t>Tabla 35.- Indicadores Estadísticos de las disponibilidades anual y mínima.</w:t>
        </w:r>
        <w:r>
          <w:rPr>
            <w:noProof/>
            <w:webHidden/>
          </w:rPr>
          <w:tab/>
        </w:r>
        <w:r>
          <w:rPr>
            <w:noProof/>
            <w:webHidden/>
          </w:rPr>
          <w:fldChar w:fldCharType="begin"/>
        </w:r>
        <w:r>
          <w:rPr>
            <w:noProof/>
            <w:webHidden/>
          </w:rPr>
          <w:instrText xml:space="preserve"> PAGEREF _Toc233923771 \h </w:instrText>
        </w:r>
        <w:r>
          <w:rPr>
            <w:noProof/>
            <w:webHidden/>
          </w:rPr>
        </w:r>
        <w:r>
          <w:rPr>
            <w:noProof/>
            <w:webHidden/>
          </w:rPr>
          <w:fldChar w:fldCharType="separate"/>
        </w:r>
        <w:r>
          <w:rPr>
            <w:noProof/>
            <w:webHidden/>
          </w:rPr>
          <w:t>97</w:t>
        </w:r>
        <w:r>
          <w:rPr>
            <w:noProof/>
            <w:webHidden/>
          </w:rPr>
          <w:fldChar w:fldCharType="end"/>
        </w:r>
      </w:hyperlink>
    </w:p>
    <w:p w14:paraId="0FD8A1B4" w14:textId="3BAC99B2"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72" w:history="1">
        <w:r w:rsidRPr="00E840BD">
          <w:rPr>
            <w:rStyle w:val="Hipervnculo"/>
            <w:noProof/>
          </w:rPr>
          <w:t>Tabla 36.- Indicadores de Simetría y Curtosis de cada tipo de disponibilidad.</w:t>
        </w:r>
        <w:r>
          <w:rPr>
            <w:noProof/>
            <w:webHidden/>
          </w:rPr>
          <w:tab/>
        </w:r>
        <w:r>
          <w:rPr>
            <w:noProof/>
            <w:webHidden/>
          </w:rPr>
          <w:fldChar w:fldCharType="begin"/>
        </w:r>
        <w:r>
          <w:rPr>
            <w:noProof/>
            <w:webHidden/>
          </w:rPr>
          <w:instrText xml:space="preserve"> PAGEREF _Toc233923772 \h </w:instrText>
        </w:r>
        <w:r>
          <w:rPr>
            <w:noProof/>
            <w:webHidden/>
          </w:rPr>
        </w:r>
        <w:r>
          <w:rPr>
            <w:noProof/>
            <w:webHidden/>
          </w:rPr>
          <w:fldChar w:fldCharType="separate"/>
        </w:r>
        <w:r>
          <w:rPr>
            <w:noProof/>
            <w:webHidden/>
          </w:rPr>
          <w:t>97</w:t>
        </w:r>
        <w:r>
          <w:rPr>
            <w:noProof/>
            <w:webHidden/>
          </w:rPr>
          <w:fldChar w:fldCharType="end"/>
        </w:r>
      </w:hyperlink>
    </w:p>
    <w:p w14:paraId="04C02A3F" w14:textId="4360667A"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73" w:history="1">
        <w:r w:rsidRPr="00E840BD">
          <w:rPr>
            <w:rStyle w:val="Hipervnculo"/>
            <w:noProof/>
          </w:rPr>
          <w:t>Tabla 37.- Escenarios de riesgo en base Disponibilidad Comprometida utilizando disponibilidad anual.</w:t>
        </w:r>
        <w:r>
          <w:rPr>
            <w:noProof/>
            <w:webHidden/>
          </w:rPr>
          <w:tab/>
        </w:r>
        <w:r>
          <w:rPr>
            <w:noProof/>
            <w:webHidden/>
          </w:rPr>
          <w:fldChar w:fldCharType="begin"/>
        </w:r>
        <w:r>
          <w:rPr>
            <w:noProof/>
            <w:webHidden/>
          </w:rPr>
          <w:instrText xml:space="preserve"> PAGEREF _Toc233923773 \h </w:instrText>
        </w:r>
        <w:r>
          <w:rPr>
            <w:noProof/>
            <w:webHidden/>
          </w:rPr>
        </w:r>
        <w:r>
          <w:rPr>
            <w:noProof/>
            <w:webHidden/>
          </w:rPr>
          <w:fldChar w:fldCharType="separate"/>
        </w:r>
        <w:r>
          <w:rPr>
            <w:noProof/>
            <w:webHidden/>
          </w:rPr>
          <w:t>98</w:t>
        </w:r>
        <w:r>
          <w:rPr>
            <w:noProof/>
            <w:webHidden/>
          </w:rPr>
          <w:fldChar w:fldCharType="end"/>
        </w:r>
      </w:hyperlink>
    </w:p>
    <w:p w14:paraId="5B215AAC" w14:textId="40C5828F"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74" w:history="1">
        <w:r w:rsidRPr="00E840BD">
          <w:rPr>
            <w:rStyle w:val="Hipervnculo"/>
            <w:noProof/>
          </w:rPr>
          <w:t>Tabla 38.- Escenarios de riesgo en base Disponibilidad Comprometida utilizando disponibilidad mínima mensual.</w:t>
        </w:r>
        <w:r>
          <w:rPr>
            <w:noProof/>
            <w:webHidden/>
          </w:rPr>
          <w:tab/>
        </w:r>
        <w:r>
          <w:rPr>
            <w:noProof/>
            <w:webHidden/>
          </w:rPr>
          <w:fldChar w:fldCharType="begin"/>
        </w:r>
        <w:r>
          <w:rPr>
            <w:noProof/>
            <w:webHidden/>
          </w:rPr>
          <w:instrText xml:space="preserve"> PAGEREF _Toc233923774 \h </w:instrText>
        </w:r>
        <w:r>
          <w:rPr>
            <w:noProof/>
            <w:webHidden/>
          </w:rPr>
        </w:r>
        <w:r>
          <w:rPr>
            <w:noProof/>
            <w:webHidden/>
          </w:rPr>
          <w:fldChar w:fldCharType="separate"/>
        </w:r>
        <w:r>
          <w:rPr>
            <w:noProof/>
            <w:webHidden/>
          </w:rPr>
          <w:t>101</w:t>
        </w:r>
        <w:r>
          <w:rPr>
            <w:noProof/>
            <w:webHidden/>
          </w:rPr>
          <w:fldChar w:fldCharType="end"/>
        </w:r>
      </w:hyperlink>
    </w:p>
    <w:p w14:paraId="29A063A2" w14:textId="353EEAB0"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75" w:history="1">
        <w:r w:rsidRPr="00E840BD">
          <w:rPr>
            <w:rStyle w:val="Hipervnculo"/>
            <w:noProof/>
          </w:rPr>
          <w:t>Tabla 39.- Detenciones caso “Riveros 1”</w:t>
        </w:r>
        <w:r>
          <w:rPr>
            <w:noProof/>
            <w:webHidden/>
          </w:rPr>
          <w:tab/>
        </w:r>
        <w:r>
          <w:rPr>
            <w:noProof/>
            <w:webHidden/>
          </w:rPr>
          <w:fldChar w:fldCharType="begin"/>
        </w:r>
        <w:r>
          <w:rPr>
            <w:noProof/>
            <w:webHidden/>
          </w:rPr>
          <w:instrText xml:space="preserve"> PAGEREF _Toc233923775 \h </w:instrText>
        </w:r>
        <w:r>
          <w:rPr>
            <w:noProof/>
            <w:webHidden/>
          </w:rPr>
        </w:r>
        <w:r>
          <w:rPr>
            <w:noProof/>
            <w:webHidden/>
          </w:rPr>
          <w:fldChar w:fldCharType="separate"/>
        </w:r>
        <w:r>
          <w:rPr>
            <w:noProof/>
            <w:webHidden/>
          </w:rPr>
          <w:t>130</w:t>
        </w:r>
        <w:r>
          <w:rPr>
            <w:noProof/>
            <w:webHidden/>
          </w:rPr>
          <w:fldChar w:fldCharType="end"/>
        </w:r>
      </w:hyperlink>
    </w:p>
    <w:p w14:paraId="091B0DF4" w14:textId="20D1A0EF"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76" w:history="1">
        <w:r w:rsidRPr="00E840BD">
          <w:rPr>
            <w:rStyle w:val="Hipervnculo"/>
            <w:noProof/>
          </w:rPr>
          <w:t>Tabla 40.- Detenciones caso “Blanco 1”</w:t>
        </w:r>
        <w:r>
          <w:rPr>
            <w:noProof/>
            <w:webHidden/>
          </w:rPr>
          <w:tab/>
        </w:r>
        <w:r>
          <w:rPr>
            <w:noProof/>
            <w:webHidden/>
          </w:rPr>
          <w:fldChar w:fldCharType="begin"/>
        </w:r>
        <w:r>
          <w:rPr>
            <w:noProof/>
            <w:webHidden/>
          </w:rPr>
          <w:instrText xml:space="preserve"> PAGEREF _Toc233923776 \h </w:instrText>
        </w:r>
        <w:r>
          <w:rPr>
            <w:noProof/>
            <w:webHidden/>
          </w:rPr>
        </w:r>
        <w:r>
          <w:rPr>
            <w:noProof/>
            <w:webHidden/>
          </w:rPr>
          <w:fldChar w:fldCharType="separate"/>
        </w:r>
        <w:r>
          <w:rPr>
            <w:noProof/>
            <w:webHidden/>
          </w:rPr>
          <w:t>131</w:t>
        </w:r>
        <w:r>
          <w:rPr>
            <w:noProof/>
            <w:webHidden/>
          </w:rPr>
          <w:fldChar w:fldCharType="end"/>
        </w:r>
      </w:hyperlink>
    </w:p>
    <w:p w14:paraId="6DF303C8" w14:textId="1A6B0897"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77" w:history="1">
        <w:r w:rsidRPr="00E840BD">
          <w:rPr>
            <w:rStyle w:val="Hipervnculo"/>
            <w:noProof/>
          </w:rPr>
          <w:t>Tabla 41.- Detenciones caso “Blanco 2”</w:t>
        </w:r>
        <w:r>
          <w:rPr>
            <w:noProof/>
            <w:webHidden/>
          </w:rPr>
          <w:tab/>
        </w:r>
        <w:r>
          <w:rPr>
            <w:noProof/>
            <w:webHidden/>
          </w:rPr>
          <w:fldChar w:fldCharType="begin"/>
        </w:r>
        <w:r>
          <w:rPr>
            <w:noProof/>
            <w:webHidden/>
          </w:rPr>
          <w:instrText xml:space="preserve"> PAGEREF _Toc233923777 \h </w:instrText>
        </w:r>
        <w:r>
          <w:rPr>
            <w:noProof/>
            <w:webHidden/>
          </w:rPr>
        </w:r>
        <w:r>
          <w:rPr>
            <w:noProof/>
            <w:webHidden/>
          </w:rPr>
          <w:fldChar w:fldCharType="separate"/>
        </w:r>
        <w:r>
          <w:rPr>
            <w:noProof/>
            <w:webHidden/>
          </w:rPr>
          <w:t>132</w:t>
        </w:r>
        <w:r>
          <w:rPr>
            <w:noProof/>
            <w:webHidden/>
          </w:rPr>
          <w:fldChar w:fldCharType="end"/>
        </w:r>
      </w:hyperlink>
    </w:p>
    <w:p w14:paraId="1EE50E10" w14:textId="737D3656"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78" w:history="1">
        <w:r w:rsidRPr="00E840BD">
          <w:rPr>
            <w:rStyle w:val="Hipervnculo"/>
            <w:noProof/>
          </w:rPr>
          <w:t>Tabla 42.- Formato tabla de Eventos simulados.</w:t>
        </w:r>
        <w:r>
          <w:rPr>
            <w:noProof/>
            <w:webHidden/>
          </w:rPr>
          <w:tab/>
        </w:r>
        <w:r>
          <w:rPr>
            <w:noProof/>
            <w:webHidden/>
          </w:rPr>
          <w:fldChar w:fldCharType="begin"/>
        </w:r>
        <w:r>
          <w:rPr>
            <w:noProof/>
            <w:webHidden/>
          </w:rPr>
          <w:instrText xml:space="preserve"> PAGEREF _Toc233923778 \h </w:instrText>
        </w:r>
        <w:r>
          <w:rPr>
            <w:noProof/>
            <w:webHidden/>
          </w:rPr>
        </w:r>
        <w:r>
          <w:rPr>
            <w:noProof/>
            <w:webHidden/>
          </w:rPr>
          <w:fldChar w:fldCharType="separate"/>
        </w:r>
        <w:r>
          <w:rPr>
            <w:noProof/>
            <w:webHidden/>
          </w:rPr>
          <w:t>136</w:t>
        </w:r>
        <w:r>
          <w:rPr>
            <w:noProof/>
            <w:webHidden/>
          </w:rPr>
          <w:fldChar w:fldCharType="end"/>
        </w:r>
      </w:hyperlink>
    </w:p>
    <w:p w14:paraId="54593FC6" w14:textId="32E08A1C"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79" w:history="1">
        <w:r w:rsidRPr="00E840BD">
          <w:rPr>
            <w:rStyle w:val="Hipervnculo"/>
            <w:noProof/>
          </w:rPr>
          <w:t>Tabla 43.- Simulación de Disponibilidades Mensuales y Mínima.</w:t>
        </w:r>
        <w:r>
          <w:rPr>
            <w:noProof/>
            <w:webHidden/>
          </w:rPr>
          <w:tab/>
        </w:r>
        <w:r>
          <w:rPr>
            <w:noProof/>
            <w:webHidden/>
          </w:rPr>
          <w:fldChar w:fldCharType="begin"/>
        </w:r>
        <w:r>
          <w:rPr>
            <w:noProof/>
            <w:webHidden/>
          </w:rPr>
          <w:instrText xml:space="preserve"> PAGEREF _Toc233923779 \h </w:instrText>
        </w:r>
        <w:r>
          <w:rPr>
            <w:noProof/>
            <w:webHidden/>
          </w:rPr>
        </w:r>
        <w:r>
          <w:rPr>
            <w:noProof/>
            <w:webHidden/>
          </w:rPr>
          <w:fldChar w:fldCharType="separate"/>
        </w:r>
        <w:r>
          <w:rPr>
            <w:noProof/>
            <w:webHidden/>
          </w:rPr>
          <w:t>139</w:t>
        </w:r>
        <w:r>
          <w:rPr>
            <w:noProof/>
            <w:webHidden/>
          </w:rPr>
          <w:fldChar w:fldCharType="end"/>
        </w:r>
      </w:hyperlink>
    </w:p>
    <w:p w14:paraId="7EF05F19" w14:textId="26D8D364"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80" w:history="1">
        <w:r w:rsidRPr="00E840BD">
          <w:rPr>
            <w:rStyle w:val="Hipervnculo"/>
            <w:noProof/>
          </w:rPr>
          <w:t>Tabla 44.- Misiones de la Unidades de Combate de superficie.</w:t>
        </w:r>
        <w:r>
          <w:rPr>
            <w:noProof/>
            <w:webHidden/>
          </w:rPr>
          <w:tab/>
        </w:r>
        <w:r>
          <w:rPr>
            <w:noProof/>
            <w:webHidden/>
          </w:rPr>
          <w:fldChar w:fldCharType="begin"/>
        </w:r>
        <w:r>
          <w:rPr>
            <w:noProof/>
            <w:webHidden/>
          </w:rPr>
          <w:instrText xml:space="preserve"> PAGEREF _Toc233923780 \h </w:instrText>
        </w:r>
        <w:r>
          <w:rPr>
            <w:noProof/>
            <w:webHidden/>
          </w:rPr>
        </w:r>
        <w:r>
          <w:rPr>
            <w:noProof/>
            <w:webHidden/>
          </w:rPr>
          <w:fldChar w:fldCharType="separate"/>
        </w:r>
        <w:r>
          <w:rPr>
            <w:noProof/>
            <w:webHidden/>
          </w:rPr>
          <w:t>143</w:t>
        </w:r>
        <w:r>
          <w:rPr>
            <w:noProof/>
            <w:webHidden/>
          </w:rPr>
          <w:fldChar w:fldCharType="end"/>
        </w:r>
      </w:hyperlink>
    </w:p>
    <w:p w14:paraId="667D4FEB" w14:textId="16353517"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81" w:history="1">
        <w:r w:rsidRPr="00E840BD">
          <w:rPr>
            <w:rStyle w:val="Hipervnculo"/>
            <w:noProof/>
          </w:rPr>
          <w:t>Tabla 45.- Características operacionales montaje 76/62 mm.</w:t>
        </w:r>
        <w:r>
          <w:rPr>
            <w:noProof/>
            <w:webHidden/>
          </w:rPr>
          <w:tab/>
        </w:r>
        <w:r>
          <w:rPr>
            <w:noProof/>
            <w:webHidden/>
          </w:rPr>
          <w:fldChar w:fldCharType="begin"/>
        </w:r>
        <w:r>
          <w:rPr>
            <w:noProof/>
            <w:webHidden/>
          </w:rPr>
          <w:instrText xml:space="preserve"> PAGEREF _Toc233923781 \h </w:instrText>
        </w:r>
        <w:r>
          <w:rPr>
            <w:noProof/>
            <w:webHidden/>
          </w:rPr>
        </w:r>
        <w:r>
          <w:rPr>
            <w:noProof/>
            <w:webHidden/>
          </w:rPr>
          <w:fldChar w:fldCharType="separate"/>
        </w:r>
        <w:r>
          <w:rPr>
            <w:noProof/>
            <w:webHidden/>
          </w:rPr>
          <w:t>147</w:t>
        </w:r>
        <w:r>
          <w:rPr>
            <w:noProof/>
            <w:webHidden/>
          </w:rPr>
          <w:fldChar w:fldCharType="end"/>
        </w:r>
      </w:hyperlink>
    </w:p>
    <w:p w14:paraId="2640D2E5" w14:textId="706FE4BA" w:rsidR="00836C68" w:rsidRDefault="000C0E5E" w:rsidP="001F05EC">
      <w:pPr>
        <w:ind w:firstLine="0"/>
      </w:pPr>
      <w:r>
        <w:fldChar w:fldCharType="end"/>
      </w:r>
    </w:p>
    <w:p w14:paraId="1FE77256" w14:textId="77777777" w:rsidR="00433A3D" w:rsidRDefault="00433A3D" w:rsidP="001F05EC">
      <w:pPr>
        <w:pStyle w:val="Ttulo1"/>
        <w:numPr>
          <w:ilvl w:val="0"/>
          <w:numId w:val="0"/>
        </w:numPr>
        <w:ind w:left="720"/>
        <w:rPr>
          <w:sz w:val="28"/>
        </w:rPr>
      </w:pPr>
    </w:p>
    <w:p w14:paraId="0D1A0A3D" w14:textId="77777777" w:rsidR="00433A3D" w:rsidRDefault="00433A3D" w:rsidP="00693AF3">
      <w:pPr>
        <w:pStyle w:val="Ttulo1"/>
        <w:numPr>
          <w:ilvl w:val="0"/>
          <w:numId w:val="0"/>
        </w:numPr>
        <w:ind w:left="720"/>
        <w:rPr>
          <w:sz w:val="28"/>
        </w:rPr>
      </w:pPr>
    </w:p>
    <w:p w14:paraId="3B077418" w14:textId="77777777" w:rsidR="00433A3D" w:rsidRDefault="00433A3D" w:rsidP="00693AF3">
      <w:pPr>
        <w:pStyle w:val="Ttulo1"/>
        <w:numPr>
          <w:ilvl w:val="0"/>
          <w:numId w:val="0"/>
        </w:numPr>
        <w:ind w:left="720"/>
        <w:rPr>
          <w:sz w:val="28"/>
        </w:rPr>
      </w:pPr>
    </w:p>
    <w:p w14:paraId="00A5DA0F" w14:textId="77777777" w:rsidR="00E82337" w:rsidRDefault="00E82337" w:rsidP="00693AF3">
      <w:pPr>
        <w:pStyle w:val="Ttulo1"/>
        <w:numPr>
          <w:ilvl w:val="0"/>
          <w:numId w:val="0"/>
        </w:numPr>
        <w:ind w:left="720"/>
        <w:rPr>
          <w:sz w:val="28"/>
        </w:rPr>
      </w:pPr>
    </w:p>
    <w:p w14:paraId="75AB1EA1" w14:textId="77777777" w:rsidR="00E82337" w:rsidRDefault="00E82337" w:rsidP="00836C68">
      <w:pPr>
        <w:pStyle w:val="Ttulo1"/>
        <w:numPr>
          <w:ilvl w:val="0"/>
          <w:numId w:val="0"/>
        </w:numPr>
        <w:ind w:left="720"/>
        <w:rPr>
          <w:sz w:val="28"/>
        </w:rPr>
      </w:pPr>
    </w:p>
    <w:p w14:paraId="40C2F4A2" w14:textId="77777777" w:rsidR="00E82337" w:rsidRDefault="00E82337" w:rsidP="00836C68">
      <w:pPr>
        <w:pStyle w:val="Ttulo1"/>
        <w:numPr>
          <w:ilvl w:val="0"/>
          <w:numId w:val="0"/>
        </w:numPr>
        <w:ind w:left="720"/>
        <w:rPr>
          <w:sz w:val="28"/>
        </w:rPr>
      </w:pPr>
    </w:p>
    <w:p w14:paraId="122FD0AF" w14:textId="77777777" w:rsidR="00E82337" w:rsidRDefault="00E82337" w:rsidP="00836C68">
      <w:pPr>
        <w:pStyle w:val="Ttulo1"/>
        <w:numPr>
          <w:ilvl w:val="0"/>
          <w:numId w:val="0"/>
        </w:numPr>
        <w:ind w:left="720"/>
        <w:rPr>
          <w:sz w:val="28"/>
        </w:rPr>
      </w:pPr>
    </w:p>
    <w:p w14:paraId="4F657748" w14:textId="77777777" w:rsidR="00E82337" w:rsidRDefault="00E82337" w:rsidP="00836C68">
      <w:pPr>
        <w:pStyle w:val="Ttulo1"/>
        <w:numPr>
          <w:ilvl w:val="0"/>
          <w:numId w:val="0"/>
        </w:numPr>
        <w:ind w:left="720"/>
        <w:rPr>
          <w:sz w:val="28"/>
        </w:rPr>
      </w:pPr>
    </w:p>
    <w:p w14:paraId="029DD75B" w14:textId="77777777" w:rsidR="00E82337" w:rsidRDefault="00E82337" w:rsidP="00836C68">
      <w:pPr>
        <w:pStyle w:val="Ttulo1"/>
        <w:numPr>
          <w:ilvl w:val="0"/>
          <w:numId w:val="0"/>
        </w:numPr>
        <w:ind w:left="720"/>
        <w:rPr>
          <w:sz w:val="28"/>
        </w:rPr>
      </w:pPr>
    </w:p>
    <w:p w14:paraId="7C5B7B7F" w14:textId="77777777" w:rsidR="00E82337" w:rsidRDefault="00E82337" w:rsidP="00836C68">
      <w:pPr>
        <w:pStyle w:val="Ttulo1"/>
        <w:numPr>
          <w:ilvl w:val="0"/>
          <w:numId w:val="0"/>
        </w:numPr>
        <w:ind w:left="720"/>
        <w:rPr>
          <w:sz w:val="28"/>
        </w:rPr>
      </w:pPr>
    </w:p>
    <w:p w14:paraId="6427830D" w14:textId="77777777" w:rsidR="001F05EC" w:rsidRDefault="001F05EC" w:rsidP="00836C68">
      <w:pPr>
        <w:pStyle w:val="Ttulo1"/>
        <w:numPr>
          <w:ilvl w:val="0"/>
          <w:numId w:val="0"/>
        </w:numPr>
        <w:ind w:left="720"/>
        <w:rPr>
          <w:sz w:val="28"/>
        </w:rPr>
      </w:pPr>
    </w:p>
    <w:p w14:paraId="5ADB7851" w14:textId="77777777" w:rsidR="001F05EC" w:rsidRDefault="001F05EC" w:rsidP="00836C68">
      <w:pPr>
        <w:pStyle w:val="Ttulo1"/>
        <w:numPr>
          <w:ilvl w:val="0"/>
          <w:numId w:val="0"/>
        </w:numPr>
        <w:ind w:left="720"/>
        <w:rPr>
          <w:sz w:val="28"/>
        </w:rPr>
      </w:pPr>
    </w:p>
    <w:p w14:paraId="30A3992A" w14:textId="77777777" w:rsidR="001F05EC" w:rsidRDefault="001F05EC" w:rsidP="00836C68">
      <w:pPr>
        <w:pStyle w:val="Ttulo1"/>
        <w:numPr>
          <w:ilvl w:val="0"/>
          <w:numId w:val="0"/>
        </w:numPr>
        <w:ind w:left="720"/>
        <w:rPr>
          <w:sz w:val="28"/>
        </w:rPr>
      </w:pPr>
    </w:p>
    <w:p w14:paraId="0F379CA7" w14:textId="77777777" w:rsidR="001F05EC" w:rsidRDefault="001F05EC" w:rsidP="00836C68">
      <w:pPr>
        <w:pStyle w:val="Ttulo1"/>
        <w:numPr>
          <w:ilvl w:val="0"/>
          <w:numId w:val="0"/>
        </w:numPr>
        <w:ind w:left="720"/>
        <w:rPr>
          <w:sz w:val="28"/>
        </w:rPr>
      </w:pPr>
    </w:p>
    <w:p w14:paraId="7EE6D8C6" w14:textId="77777777" w:rsidR="00090549" w:rsidRDefault="00090549" w:rsidP="00836C68">
      <w:pPr>
        <w:pStyle w:val="Ttulo1"/>
        <w:numPr>
          <w:ilvl w:val="0"/>
          <w:numId w:val="0"/>
        </w:numPr>
        <w:ind w:left="720"/>
        <w:rPr>
          <w:sz w:val="28"/>
        </w:rPr>
      </w:pPr>
    </w:p>
    <w:p w14:paraId="338A42ED" w14:textId="77777777" w:rsidR="0016266C" w:rsidRDefault="0016266C" w:rsidP="00836C68">
      <w:pPr>
        <w:pStyle w:val="Ttulo1"/>
        <w:numPr>
          <w:ilvl w:val="0"/>
          <w:numId w:val="0"/>
        </w:numPr>
        <w:ind w:left="720"/>
        <w:rPr>
          <w:sz w:val="28"/>
        </w:rPr>
      </w:pPr>
    </w:p>
    <w:p w14:paraId="27FD7D75" w14:textId="77777777" w:rsidR="00836C68" w:rsidRPr="006E56C5" w:rsidRDefault="00836C68" w:rsidP="00693AF3">
      <w:pPr>
        <w:pStyle w:val="Ttulo1"/>
        <w:numPr>
          <w:ilvl w:val="0"/>
          <w:numId w:val="0"/>
        </w:numPr>
        <w:rPr>
          <w:sz w:val="28"/>
        </w:rPr>
      </w:pPr>
      <w:bookmarkStart w:id="3" w:name="_Toc233924156"/>
      <w:r w:rsidRPr="006E56C5">
        <w:rPr>
          <w:sz w:val="28"/>
        </w:rPr>
        <w:lastRenderedPageBreak/>
        <w:t>Índice de Figuras</w:t>
      </w:r>
      <w:bookmarkEnd w:id="3"/>
    </w:p>
    <w:p w14:paraId="343B8D11" w14:textId="5BE7814E" w:rsidR="002C13F9" w:rsidRDefault="00D55FBF">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r>
        <w:fldChar w:fldCharType="begin"/>
      </w:r>
      <w:r w:rsidR="00836C68">
        <w:instrText xml:space="preserve"> TOC \h \z \c "Figura" </w:instrText>
      </w:r>
      <w:r>
        <w:fldChar w:fldCharType="separate"/>
      </w:r>
      <w:hyperlink w:anchor="_Toc233923782" w:history="1">
        <w:r w:rsidR="002C13F9" w:rsidRPr="00452D31">
          <w:rPr>
            <w:rStyle w:val="Hipervnculo"/>
            <w:noProof/>
          </w:rPr>
          <w:t>Figura 1.- Esquema Metodológico</w:t>
        </w:r>
        <w:r w:rsidR="002C13F9">
          <w:rPr>
            <w:noProof/>
            <w:webHidden/>
          </w:rPr>
          <w:tab/>
        </w:r>
        <w:r w:rsidR="002C13F9">
          <w:rPr>
            <w:noProof/>
            <w:webHidden/>
          </w:rPr>
          <w:fldChar w:fldCharType="begin"/>
        </w:r>
        <w:r w:rsidR="002C13F9">
          <w:rPr>
            <w:noProof/>
            <w:webHidden/>
          </w:rPr>
          <w:instrText xml:space="preserve"> PAGEREF _Toc233923782 \h </w:instrText>
        </w:r>
        <w:r w:rsidR="002C13F9">
          <w:rPr>
            <w:noProof/>
            <w:webHidden/>
          </w:rPr>
        </w:r>
        <w:r w:rsidR="002C13F9">
          <w:rPr>
            <w:noProof/>
            <w:webHidden/>
          </w:rPr>
          <w:fldChar w:fldCharType="separate"/>
        </w:r>
        <w:r w:rsidR="002C13F9">
          <w:rPr>
            <w:noProof/>
            <w:webHidden/>
          </w:rPr>
          <w:t>22</w:t>
        </w:r>
        <w:r w:rsidR="002C13F9">
          <w:rPr>
            <w:noProof/>
            <w:webHidden/>
          </w:rPr>
          <w:fldChar w:fldCharType="end"/>
        </w:r>
      </w:hyperlink>
    </w:p>
    <w:p w14:paraId="6B9F91FA" w14:textId="6A1913E8"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83" w:history="1">
        <w:r w:rsidRPr="00452D31">
          <w:rPr>
            <w:rStyle w:val="Hipervnculo"/>
            <w:noProof/>
          </w:rPr>
          <w:t>Figura 2.- Capacidades estratégicas de la Armada de Chile.</w:t>
        </w:r>
        <w:r>
          <w:rPr>
            <w:noProof/>
            <w:webHidden/>
          </w:rPr>
          <w:tab/>
        </w:r>
        <w:r>
          <w:rPr>
            <w:noProof/>
            <w:webHidden/>
          </w:rPr>
          <w:fldChar w:fldCharType="begin"/>
        </w:r>
        <w:r>
          <w:rPr>
            <w:noProof/>
            <w:webHidden/>
          </w:rPr>
          <w:instrText xml:space="preserve"> PAGEREF _Toc233923783 \h </w:instrText>
        </w:r>
        <w:r>
          <w:rPr>
            <w:noProof/>
            <w:webHidden/>
          </w:rPr>
        </w:r>
        <w:r>
          <w:rPr>
            <w:noProof/>
            <w:webHidden/>
          </w:rPr>
          <w:fldChar w:fldCharType="separate"/>
        </w:r>
        <w:r>
          <w:rPr>
            <w:noProof/>
            <w:webHidden/>
          </w:rPr>
          <w:t>26</w:t>
        </w:r>
        <w:r>
          <w:rPr>
            <w:noProof/>
            <w:webHidden/>
          </w:rPr>
          <w:fldChar w:fldCharType="end"/>
        </w:r>
      </w:hyperlink>
    </w:p>
    <w:p w14:paraId="63B004A0" w14:textId="0AFEA2A2"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84" w:history="1">
        <w:r w:rsidRPr="00452D31">
          <w:rPr>
            <w:rStyle w:val="Hipervnculo"/>
            <w:noProof/>
          </w:rPr>
          <w:t>Figura 3.- Polivalencia en tiempos de paz y guerra de las unidades de combate de superficie.</w:t>
        </w:r>
        <w:r>
          <w:rPr>
            <w:noProof/>
            <w:webHidden/>
          </w:rPr>
          <w:tab/>
        </w:r>
        <w:r>
          <w:rPr>
            <w:noProof/>
            <w:webHidden/>
          </w:rPr>
          <w:fldChar w:fldCharType="begin"/>
        </w:r>
        <w:r>
          <w:rPr>
            <w:noProof/>
            <w:webHidden/>
          </w:rPr>
          <w:instrText xml:space="preserve"> PAGEREF _Toc233923784 \h </w:instrText>
        </w:r>
        <w:r>
          <w:rPr>
            <w:noProof/>
            <w:webHidden/>
          </w:rPr>
        </w:r>
        <w:r>
          <w:rPr>
            <w:noProof/>
            <w:webHidden/>
          </w:rPr>
          <w:fldChar w:fldCharType="separate"/>
        </w:r>
        <w:r>
          <w:rPr>
            <w:noProof/>
            <w:webHidden/>
          </w:rPr>
          <w:t>28</w:t>
        </w:r>
        <w:r>
          <w:rPr>
            <w:noProof/>
            <w:webHidden/>
          </w:rPr>
          <w:fldChar w:fldCharType="end"/>
        </w:r>
      </w:hyperlink>
    </w:p>
    <w:p w14:paraId="72AE6209" w14:textId="7586E584"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85" w:history="1">
        <w:r w:rsidRPr="00452D31">
          <w:rPr>
            <w:rStyle w:val="Hipervnculo"/>
            <w:noProof/>
          </w:rPr>
          <w:t>Figura 4.- Fisuras en bandeja de carga.</w:t>
        </w:r>
        <w:r>
          <w:rPr>
            <w:noProof/>
            <w:webHidden/>
          </w:rPr>
          <w:tab/>
        </w:r>
        <w:r>
          <w:rPr>
            <w:noProof/>
            <w:webHidden/>
          </w:rPr>
          <w:fldChar w:fldCharType="begin"/>
        </w:r>
        <w:r>
          <w:rPr>
            <w:noProof/>
            <w:webHidden/>
          </w:rPr>
          <w:instrText xml:space="preserve"> PAGEREF _Toc233923785 \h </w:instrText>
        </w:r>
        <w:r>
          <w:rPr>
            <w:noProof/>
            <w:webHidden/>
          </w:rPr>
        </w:r>
        <w:r>
          <w:rPr>
            <w:noProof/>
            <w:webHidden/>
          </w:rPr>
          <w:fldChar w:fldCharType="separate"/>
        </w:r>
        <w:r>
          <w:rPr>
            <w:noProof/>
            <w:webHidden/>
          </w:rPr>
          <w:t>31</w:t>
        </w:r>
        <w:r>
          <w:rPr>
            <w:noProof/>
            <w:webHidden/>
          </w:rPr>
          <w:fldChar w:fldCharType="end"/>
        </w:r>
      </w:hyperlink>
    </w:p>
    <w:p w14:paraId="26F3F366" w14:textId="0BE5ADDF"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86" w:history="1">
        <w:r w:rsidRPr="00452D31">
          <w:rPr>
            <w:rStyle w:val="Hipervnculo"/>
            <w:noProof/>
          </w:rPr>
          <w:t>Figura 5.- Desprendimientos de material en bandeja de carga.</w:t>
        </w:r>
        <w:r>
          <w:rPr>
            <w:noProof/>
            <w:webHidden/>
          </w:rPr>
          <w:tab/>
        </w:r>
        <w:r>
          <w:rPr>
            <w:noProof/>
            <w:webHidden/>
          </w:rPr>
          <w:fldChar w:fldCharType="begin"/>
        </w:r>
        <w:r>
          <w:rPr>
            <w:noProof/>
            <w:webHidden/>
          </w:rPr>
          <w:instrText xml:space="preserve"> PAGEREF _Toc233923786 \h </w:instrText>
        </w:r>
        <w:r>
          <w:rPr>
            <w:noProof/>
            <w:webHidden/>
          </w:rPr>
        </w:r>
        <w:r>
          <w:rPr>
            <w:noProof/>
            <w:webHidden/>
          </w:rPr>
          <w:fldChar w:fldCharType="separate"/>
        </w:r>
        <w:r>
          <w:rPr>
            <w:noProof/>
            <w:webHidden/>
          </w:rPr>
          <w:t>32</w:t>
        </w:r>
        <w:r>
          <w:rPr>
            <w:noProof/>
            <w:webHidden/>
          </w:rPr>
          <w:fldChar w:fldCharType="end"/>
        </w:r>
      </w:hyperlink>
    </w:p>
    <w:p w14:paraId="77CD5AE8" w14:textId="4F735BCC"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87" w:history="1">
        <w:r w:rsidRPr="00452D31">
          <w:rPr>
            <w:rStyle w:val="Hipervnculo"/>
            <w:noProof/>
          </w:rPr>
          <w:t>Figura 6.- Diagrama en Block sistema de gestión de combate SEWACO VII.</w:t>
        </w:r>
        <w:r>
          <w:rPr>
            <w:noProof/>
            <w:webHidden/>
          </w:rPr>
          <w:tab/>
        </w:r>
        <w:r>
          <w:rPr>
            <w:noProof/>
            <w:webHidden/>
          </w:rPr>
          <w:fldChar w:fldCharType="begin"/>
        </w:r>
        <w:r>
          <w:rPr>
            <w:noProof/>
            <w:webHidden/>
          </w:rPr>
          <w:instrText xml:space="preserve"> PAGEREF _Toc233923787 \h </w:instrText>
        </w:r>
        <w:r>
          <w:rPr>
            <w:noProof/>
            <w:webHidden/>
          </w:rPr>
        </w:r>
        <w:r>
          <w:rPr>
            <w:noProof/>
            <w:webHidden/>
          </w:rPr>
          <w:fldChar w:fldCharType="separate"/>
        </w:r>
        <w:r>
          <w:rPr>
            <w:noProof/>
            <w:webHidden/>
          </w:rPr>
          <w:t>33</w:t>
        </w:r>
        <w:r>
          <w:rPr>
            <w:noProof/>
            <w:webHidden/>
          </w:rPr>
          <w:fldChar w:fldCharType="end"/>
        </w:r>
      </w:hyperlink>
    </w:p>
    <w:p w14:paraId="1C2561BB" w14:textId="5B5B7C4E"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88" w:history="1">
        <w:r w:rsidRPr="00452D31">
          <w:rPr>
            <w:rStyle w:val="Hipervnculo"/>
            <w:noProof/>
          </w:rPr>
          <w:t>Figura 7.- Equipos y subsistemas MWCS.</w:t>
        </w:r>
        <w:r>
          <w:rPr>
            <w:noProof/>
            <w:webHidden/>
          </w:rPr>
          <w:tab/>
        </w:r>
        <w:r>
          <w:rPr>
            <w:noProof/>
            <w:webHidden/>
          </w:rPr>
          <w:fldChar w:fldCharType="begin"/>
        </w:r>
        <w:r>
          <w:rPr>
            <w:noProof/>
            <w:webHidden/>
          </w:rPr>
          <w:instrText xml:space="preserve"> PAGEREF _Toc233923788 \h </w:instrText>
        </w:r>
        <w:r>
          <w:rPr>
            <w:noProof/>
            <w:webHidden/>
          </w:rPr>
        </w:r>
        <w:r>
          <w:rPr>
            <w:noProof/>
            <w:webHidden/>
          </w:rPr>
          <w:fldChar w:fldCharType="separate"/>
        </w:r>
        <w:r>
          <w:rPr>
            <w:noProof/>
            <w:webHidden/>
          </w:rPr>
          <w:t>34</w:t>
        </w:r>
        <w:r>
          <w:rPr>
            <w:noProof/>
            <w:webHidden/>
          </w:rPr>
          <w:fldChar w:fldCharType="end"/>
        </w:r>
      </w:hyperlink>
    </w:p>
    <w:p w14:paraId="612308B1" w14:textId="6058B3D6"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89" w:history="1">
        <w:r w:rsidRPr="00452D31">
          <w:rPr>
            <w:rStyle w:val="Hipervnculo"/>
            <w:noProof/>
          </w:rPr>
          <w:t>Figura 8.- RBD MWCS</w:t>
        </w:r>
        <w:r>
          <w:rPr>
            <w:noProof/>
            <w:webHidden/>
          </w:rPr>
          <w:tab/>
        </w:r>
        <w:r>
          <w:rPr>
            <w:noProof/>
            <w:webHidden/>
          </w:rPr>
          <w:fldChar w:fldCharType="begin"/>
        </w:r>
        <w:r>
          <w:rPr>
            <w:noProof/>
            <w:webHidden/>
          </w:rPr>
          <w:instrText xml:space="preserve"> PAGEREF _Toc233923789 \h </w:instrText>
        </w:r>
        <w:r>
          <w:rPr>
            <w:noProof/>
            <w:webHidden/>
          </w:rPr>
        </w:r>
        <w:r>
          <w:rPr>
            <w:noProof/>
            <w:webHidden/>
          </w:rPr>
          <w:fldChar w:fldCharType="separate"/>
        </w:r>
        <w:r>
          <w:rPr>
            <w:noProof/>
            <w:webHidden/>
          </w:rPr>
          <w:t>35</w:t>
        </w:r>
        <w:r>
          <w:rPr>
            <w:noProof/>
            <w:webHidden/>
          </w:rPr>
          <w:fldChar w:fldCharType="end"/>
        </w:r>
      </w:hyperlink>
    </w:p>
    <w:p w14:paraId="18114C43" w14:textId="58DC395A"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90" w:history="1">
        <w:r w:rsidRPr="00452D31">
          <w:rPr>
            <w:rStyle w:val="Hipervnculo"/>
            <w:noProof/>
          </w:rPr>
          <w:t>Figura 9.- Montaje OTO Melara 76/62 IROF instalado en Fragata tipo M</w:t>
        </w:r>
        <w:r>
          <w:rPr>
            <w:noProof/>
            <w:webHidden/>
          </w:rPr>
          <w:tab/>
        </w:r>
        <w:r>
          <w:rPr>
            <w:noProof/>
            <w:webHidden/>
          </w:rPr>
          <w:fldChar w:fldCharType="begin"/>
        </w:r>
        <w:r>
          <w:rPr>
            <w:noProof/>
            <w:webHidden/>
          </w:rPr>
          <w:instrText xml:space="preserve"> PAGEREF _Toc233923790 \h </w:instrText>
        </w:r>
        <w:r>
          <w:rPr>
            <w:noProof/>
            <w:webHidden/>
          </w:rPr>
        </w:r>
        <w:r>
          <w:rPr>
            <w:noProof/>
            <w:webHidden/>
          </w:rPr>
          <w:fldChar w:fldCharType="separate"/>
        </w:r>
        <w:r>
          <w:rPr>
            <w:noProof/>
            <w:webHidden/>
          </w:rPr>
          <w:t>36</w:t>
        </w:r>
        <w:r>
          <w:rPr>
            <w:noProof/>
            <w:webHidden/>
          </w:rPr>
          <w:fldChar w:fldCharType="end"/>
        </w:r>
      </w:hyperlink>
    </w:p>
    <w:p w14:paraId="6AA777A2" w14:textId="42D845E0"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91" w:history="1">
        <w:r w:rsidRPr="00452D31">
          <w:rPr>
            <w:rStyle w:val="Hipervnculo"/>
            <w:noProof/>
          </w:rPr>
          <w:t>Figura 10.- Cámara de tubo y antepañol.</w:t>
        </w:r>
        <w:r>
          <w:rPr>
            <w:noProof/>
            <w:webHidden/>
          </w:rPr>
          <w:tab/>
        </w:r>
        <w:r>
          <w:rPr>
            <w:noProof/>
            <w:webHidden/>
          </w:rPr>
          <w:fldChar w:fldCharType="begin"/>
        </w:r>
        <w:r>
          <w:rPr>
            <w:noProof/>
            <w:webHidden/>
          </w:rPr>
          <w:instrText xml:space="preserve"> PAGEREF _Toc233923791 \h </w:instrText>
        </w:r>
        <w:r>
          <w:rPr>
            <w:noProof/>
            <w:webHidden/>
          </w:rPr>
        </w:r>
        <w:r>
          <w:rPr>
            <w:noProof/>
            <w:webHidden/>
          </w:rPr>
          <w:fldChar w:fldCharType="separate"/>
        </w:r>
        <w:r>
          <w:rPr>
            <w:noProof/>
            <w:webHidden/>
          </w:rPr>
          <w:t>38</w:t>
        </w:r>
        <w:r>
          <w:rPr>
            <w:noProof/>
            <w:webHidden/>
          </w:rPr>
          <w:fldChar w:fldCharType="end"/>
        </w:r>
      </w:hyperlink>
    </w:p>
    <w:p w14:paraId="35A58520" w14:textId="007EFC90"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92" w:history="1">
        <w:r w:rsidRPr="00452D31">
          <w:rPr>
            <w:rStyle w:val="Hipervnculo"/>
            <w:noProof/>
          </w:rPr>
          <w:t>Figura 11.- Equipo o mecanismo de carga y alimentación.</w:t>
        </w:r>
        <w:r>
          <w:rPr>
            <w:noProof/>
            <w:webHidden/>
          </w:rPr>
          <w:tab/>
        </w:r>
        <w:r>
          <w:rPr>
            <w:noProof/>
            <w:webHidden/>
          </w:rPr>
          <w:fldChar w:fldCharType="begin"/>
        </w:r>
        <w:r>
          <w:rPr>
            <w:noProof/>
            <w:webHidden/>
          </w:rPr>
          <w:instrText xml:space="preserve"> PAGEREF _Toc233923792 \h </w:instrText>
        </w:r>
        <w:r>
          <w:rPr>
            <w:noProof/>
            <w:webHidden/>
          </w:rPr>
        </w:r>
        <w:r>
          <w:rPr>
            <w:noProof/>
            <w:webHidden/>
          </w:rPr>
          <w:fldChar w:fldCharType="separate"/>
        </w:r>
        <w:r>
          <w:rPr>
            <w:noProof/>
            <w:webHidden/>
          </w:rPr>
          <w:t>38</w:t>
        </w:r>
        <w:r>
          <w:rPr>
            <w:noProof/>
            <w:webHidden/>
          </w:rPr>
          <w:fldChar w:fldCharType="end"/>
        </w:r>
      </w:hyperlink>
    </w:p>
    <w:p w14:paraId="29F0FF75" w14:textId="336D4F21"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93" w:history="1">
        <w:r w:rsidRPr="00452D31">
          <w:rPr>
            <w:rStyle w:val="Hipervnculo"/>
            <w:noProof/>
          </w:rPr>
          <w:t>Figura 12.- Antepañol de una fragata tipo M.</w:t>
        </w:r>
        <w:r>
          <w:rPr>
            <w:noProof/>
            <w:webHidden/>
          </w:rPr>
          <w:tab/>
        </w:r>
        <w:r>
          <w:rPr>
            <w:noProof/>
            <w:webHidden/>
          </w:rPr>
          <w:fldChar w:fldCharType="begin"/>
        </w:r>
        <w:r>
          <w:rPr>
            <w:noProof/>
            <w:webHidden/>
          </w:rPr>
          <w:instrText xml:space="preserve"> PAGEREF _Toc233923793 \h </w:instrText>
        </w:r>
        <w:r>
          <w:rPr>
            <w:noProof/>
            <w:webHidden/>
          </w:rPr>
        </w:r>
        <w:r>
          <w:rPr>
            <w:noProof/>
            <w:webHidden/>
          </w:rPr>
          <w:fldChar w:fldCharType="separate"/>
        </w:r>
        <w:r>
          <w:rPr>
            <w:noProof/>
            <w:webHidden/>
          </w:rPr>
          <w:t>39</w:t>
        </w:r>
        <w:r>
          <w:rPr>
            <w:noProof/>
            <w:webHidden/>
          </w:rPr>
          <w:fldChar w:fldCharType="end"/>
        </w:r>
      </w:hyperlink>
    </w:p>
    <w:p w14:paraId="1D84F563" w14:textId="16DC0FEE"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94" w:history="1">
        <w:r w:rsidRPr="00452D31">
          <w:rPr>
            <w:rStyle w:val="Hipervnculo"/>
            <w:noProof/>
          </w:rPr>
          <w:t>Figura 13.- Ascensor Helicoidal.</w:t>
        </w:r>
        <w:r>
          <w:rPr>
            <w:noProof/>
            <w:webHidden/>
          </w:rPr>
          <w:tab/>
        </w:r>
        <w:r>
          <w:rPr>
            <w:noProof/>
            <w:webHidden/>
          </w:rPr>
          <w:fldChar w:fldCharType="begin"/>
        </w:r>
        <w:r>
          <w:rPr>
            <w:noProof/>
            <w:webHidden/>
          </w:rPr>
          <w:instrText xml:space="preserve"> PAGEREF _Toc233923794 \h </w:instrText>
        </w:r>
        <w:r>
          <w:rPr>
            <w:noProof/>
            <w:webHidden/>
          </w:rPr>
        </w:r>
        <w:r>
          <w:rPr>
            <w:noProof/>
            <w:webHidden/>
          </w:rPr>
          <w:fldChar w:fldCharType="separate"/>
        </w:r>
        <w:r>
          <w:rPr>
            <w:noProof/>
            <w:webHidden/>
          </w:rPr>
          <w:t>40</w:t>
        </w:r>
        <w:r>
          <w:rPr>
            <w:noProof/>
            <w:webHidden/>
          </w:rPr>
          <w:fldChar w:fldCharType="end"/>
        </w:r>
      </w:hyperlink>
    </w:p>
    <w:p w14:paraId="10C68E31" w14:textId="48CAF67D"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95" w:history="1">
        <w:r w:rsidRPr="00452D31">
          <w:rPr>
            <w:rStyle w:val="Hipervnculo"/>
            <w:noProof/>
          </w:rPr>
          <w:t>Figura 14.- Diagrama en Block Montaje 76/62 mm. IROF.</w:t>
        </w:r>
        <w:r>
          <w:rPr>
            <w:noProof/>
            <w:webHidden/>
          </w:rPr>
          <w:tab/>
        </w:r>
        <w:r>
          <w:rPr>
            <w:noProof/>
            <w:webHidden/>
          </w:rPr>
          <w:fldChar w:fldCharType="begin"/>
        </w:r>
        <w:r>
          <w:rPr>
            <w:noProof/>
            <w:webHidden/>
          </w:rPr>
          <w:instrText xml:space="preserve"> PAGEREF _Toc233923795 \h </w:instrText>
        </w:r>
        <w:r>
          <w:rPr>
            <w:noProof/>
            <w:webHidden/>
          </w:rPr>
        </w:r>
        <w:r>
          <w:rPr>
            <w:noProof/>
            <w:webHidden/>
          </w:rPr>
          <w:fldChar w:fldCharType="separate"/>
        </w:r>
        <w:r>
          <w:rPr>
            <w:noProof/>
            <w:webHidden/>
          </w:rPr>
          <w:t>44</w:t>
        </w:r>
        <w:r>
          <w:rPr>
            <w:noProof/>
            <w:webHidden/>
          </w:rPr>
          <w:fldChar w:fldCharType="end"/>
        </w:r>
      </w:hyperlink>
    </w:p>
    <w:p w14:paraId="2C499C42" w14:textId="2C9FD74E"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96" w:history="1">
        <w:r w:rsidRPr="00452D31">
          <w:rPr>
            <w:rStyle w:val="Hipervnculo"/>
            <w:noProof/>
          </w:rPr>
          <w:t>Figura 15.- Diagrama de flujo simulaciones de Disponibilidad.</w:t>
        </w:r>
        <w:r>
          <w:rPr>
            <w:noProof/>
            <w:webHidden/>
          </w:rPr>
          <w:tab/>
        </w:r>
        <w:r>
          <w:rPr>
            <w:noProof/>
            <w:webHidden/>
          </w:rPr>
          <w:fldChar w:fldCharType="begin"/>
        </w:r>
        <w:r>
          <w:rPr>
            <w:noProof/>
            <w:webHidden/>
          </w:rPr>
          <w:instrText xml:space="preserve"> PAGEREF _Toc233923796 \h </w:instrText>
        </w:r>
        <w:r>
          <w:rPr>
            <w:noProof/>
            <w:webHidden/>
          </w:rPr>
        </w:r>
        <w:r>
          <w:rPr>
            <w:noProof/>
            <w:webHidden/>
          </w:rPr>
          <w:fldChar w:fldCharType="separate"/>
        </w:r>
        <w:r>
          <w:rPr>
            <w:noProof/>
            <w:webHidden/>
          </w:rPr>
          <w:t>46</w:t>
        </w:r>
        <w:r>
          <w:rPr>
            <w:noProof/>
            <w:webHidden/>
          </w:rPr>
          <w:fldChar w:fldCharType="end"/>
        </w:r>
      </w:hyperlink>
    </w:p>
    <w:p w14:paraId="1EFC5B22" w14:textId="08A6A433"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97" w:history="1">
        <w:r w:rsidRPr="00452D31">
          <w:rPr>
            <w:rStyle w:val="Hipervnculo"/>
            <w:noProof/>
          </w:rPr>
          <w:t>Figura 16.- Ajuste de curvas Montaje 76/62 MM Fragata Riveros 2019-2025</w:t>
        </w:r>
        <w:r>
          <w:rPr>
            <w:noProof/>
            <w:webHidden/>
          </w:rPr>
          <w:tab/>
        </w:r>
        <w:r>
          <w:rPr>
            <w:noProof/>
            <w:webHidden/>
          </w:rPr>
          <w:fldChar w:fldCharType="begin"/>
        </w:r>
        <w:r>
          <w:rPr>
            <w:noProof/>
            <w:webHidden/>
          </w:rPr>
          <w:instrText xml:space="preserve"> PAGEREF _Toc233923797 \h </w:instrText>
        </w:r>
        <w:r>
          <w:rPr>
            <w:noProof/>
            <w:webHidden/>
          </w:rPr>
        </w:r>
        <w:r>
          <w:rPr>
            <w:noProof/>
            <w:webHidden/>
          </w:rPr>
          <w:fldChar w:fldCharType="separate"/>
        </w:r>
        <w:r>
          <w:rPr>
            <w:noProof/>
            <w:webHidden/>
          </w:rPr>
          <w:t>50</w:t>
        </w:r>
        <w:r>
          <w:rPr>
            <w:noProof/>
            <w:webHidden/>
          </w:rPr>
          <w:fldChar w:fldCharType="end"/>
        </w:r>
      </w:hyperlink>
    </w:p>
    <w:p w14:paraId="5240E1F2" w14:textId="259C6654"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98" w:history="1">
        <w:r w:rsidRPr="00452D31">
          <w:rPr>
            <w:rStyle w:val="Hipervnculo"/>
            <w:noProof/>
          </w:rPr>
          <w:t>Figura 17.- Ajuste de curvas Montaje 76/62 MM Fragata Blanco 2013-2018</w:t>
        </w:r>
        <w:r>
          <w:rPr>
            <w:noProof/>
            <w:webHidden/>
          </w:rPr>
          <w:tab/>
        </w:r>
        <w:r>
          <w:rPr>
            <w:noProof/>
            <w:webHidden/>
          </w:rPr>
          <w:fldChar w:fldCharType="begin"/>
        </w:r>
        <w:r>
          <w:rPr>
            <w:noProof/>
            <w:webHidden/>
          </w:rPr>
          <w:instrText xml:space="preserve"> PAGEREF _Toc233923798 \h </w:instrText>
        </w:r>
        <w:r>
          <w:rPr>
            <w:noProof/>
            <w:webHidden/>
          </w:rPr>
        </w:r>
        <w:r>
          <w:rPr>
            <w:noProof/>
            <w:webHidden/>
          </w:rPr>
          <w:fldChar w:fldCharType="separate"/>
        </w:r>
        <w:r>
          <w:rPr>
            <w:noProof/>
            <w:webHidden/>
          </w:rPr>
          <w:t>52</w:t>
        </w:r>
        <w:r>
          <w:rPr>
            <w:noProof/>
            <w:webHidden/>
          </w:rPr>
          <w:fldChar w:fldCharType="end"/>
        </w:r>
      </w:hyperlink>
    </w:p>
    <w:p w14:paraId="1E28DC67" w14:textId="50C7D51D"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799" w:history="1">
        <w:r w:rsidRPr="00452D31">
          <w:rPr>
            <w:rStyle w:val="Hipervnculo"/>
            <w:noProof/>
          </w:rPr>
          <w:t>Figura 18.- Ajuste de curvas Montaje 76/62 MM Fragata Blanco 2020-2026</w:t>
        </w:r>
        <w:r>
          <w:rPr>
            <w:noProof/>
            <w:webHidden/>
          </w:rPr>
          <w:tab/>
        </w:r>
        <w:r>
          <w:rPr>
            <w:noProof/>
            <w:webHidden/>
          </w:rPr>
          <w:fldChar w:fldCharType="begin"/>
        </w:r>
        <w:r>
          <w:rPr>
            <w:noProof/>
            <w:webHidden/>
          </w:rPr>
          <w:instrText xml:space="preserve"> PAGEREF _Toc233923799 \h </w:instrText>
        </w:r>
        <w:r>
          <w:rPr>
            <w:noProof/>
            <w:webHidden/>
          </w:rPr>
        </w:r>
        <w:r>
          <w:rPr>
            <w:noProof/>
            <w:webHidden/>
          </w:rPr>
          <w:fldChar w:fldCharType="separate"/>
        </w:r>
        <w:r>
          <w:rPr>
            <w:noProof/>
            <w:webHidden/>
          </w:rPr>
          <w:t>53</w:t>
        </w:r>
        <w:r>
          <w:rPr>
            <w:noProof/>
            <w:webHidden/>
          </w:rPr>
          <w:fldChar w:fldCharType="end"/>
        </w:r>
      </w:hyperlink>
    </w:p>
    <w:p w14:paraId="209C2CF1" w14:textId="5D63A1C1"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00" w:history="1">
        <w:r w:rsidRPr="00452D31">
          <w:rPr>
            <w:rStyle w:val="Hipervnculo"/>
            <w:noProof/>
          </w:rPr>
          <w:t>Figura 19.- Ajuste de curvas Montaje 76/62 MM Fragata Riveros 2019-2025</w:t>
        </w:r>
        <w:r>
          <w:rPr>
            <w:noProof/>
            <w:webHidden/>
          </w:rPr>
          <w:tab/>
        </w:r>
        <w:r>
          <w:rPr>
            <w:noProof/>
            <w:webHidden/>
          </w:rPr>
          <w:fldChar w:fldCharType="begin"/>
        </w:r>
        <w:r>
          <w:rPr>
            <w:noProof/>
            <w:webHidden/>
          </w:rPr>
          <w:instrText xml:space="preserve"> PAGEREF _Toc233923800 \h </w:instrText>
        </w:r>
        <w:r>
          <w:rPr>
            <w:noProof/>
            <w:webHidden/>
          </w:rPr>
        </w:r>
        <w:r>
          <w:rPr>
            <w:noProof/>
            <w:webHidden/>
          </w:rPr>
          <w:fldChar w:fldCharType="separate"/>
        </w:r>
        <w:r>
          <w:rPr>
            <w:noProof/>
            <w:webHidden/>
          </w:rPr>
          <w:t>56</w:t>
        </w:r>
        <w:r>
          <w:rPr>
            <w:noProof/>
            <w:webHidden/>
          </w:rPr>
          <w:fldChar w:fldCharType="end"/>
        </w:r>
      </w:hyperlink>
    </w:p>
    <w:p w14:paraId="2274E501" w14:textId="2D8712BE"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01" w:history="1">
        <w:r w:rsidRPr="00452D31">
          <w:rPr>
            <w:rStyle w:val="Hipervnculo"/>
            <w:noProof/>
          </w:rPr>
          <w:t>Figura 20.- Ajuste de curvas Montaje 76/62 MM Fragata Blanco 2013-2018</w:t>
        </w:r>
        <w:r>
          <w:rPr>
            <w:noProof/>
            <w:webHidden/>
          </w:rPr>
          <w:tab/>
        </w:r>
        <w:r>
          <w:rPr>
            <w:noProof/>
            <w:webHidden/>
          </w:rPr>
          <w:fldChar w:fldCharType="begin"/>
        </w:r>
        <w:r>
          <w:rPr>
            <w:noProof/>
            <w:webHidden/>
          </w:rPr>
          <w:instrText xml:space="preserve"> PAGEREF _Toc233923801 \h </w:instrText>
        </w:r>
        <w:r>
          <w:rPr>
            <w:noProof/>
            <w:webHidden/>
          </w:rPr>
        </w:r>
        <w:r>
          <w:rPr>
            <w:noProof/>
            <w:webHidden/>
          </w:rPr>
          <w:fldChar w:fldCharType="separate"/>
        </w:r>
        <w:r>
          <w:rPr>
            <w:noProof/>
            <w:webHidden/>
          </w:rPr>
          <w:t>57</w:t>
        </w:r>
        <w:r>
          <w:rPr>
            <w:noProof/>
            <w:webHidden/>
          </w:rPr>
          <w:fldChar w:fldCharType="end"/>
        </w:r>
      </w:hyperlink>
    </w:p>
    <w:p w14:paraId="79822DD4" w14:textId="00ED5960"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02" w:history="1">
        <w:r w:rsidRPr="00452D31">
          <w:rPr>
            <w:rStyle w:val="Hipervnculo"/>
            <w:noProof/>
          </w:rPr>
          <w:t>Figura 21.- Ajuste de curvas Montaje 76/62 MM Fragata Blanco 2020-2026</w:t>
        </w:r>
        <w:r>
          <w:rPr>
            <w:noProof/>
            <w:webHidden/>
          </w:rPr>
          <w:tab/>
        </w:r>
        <w:r>
          <w:rPr>
            <w:noProof/>
            <w:webHidden/>
          </w:rPr>
          <w:fldChar w:fldCharType="begin"/>
        </w:r>
        <w:r>
          <w:rPr>
            <w:noProof/>
            <w:webHidden/>
          </w:rPr>
          <w:instrText xml:space="preserve"> PAGEREF _Toc233923802 \h </w:instrText>
        </w:r>
        <w:r>
          <w:rPr>
            <w:noProof/>
            <w:webHidden/>
          </w:rPr>
        </w:r>
        <w:r>
          <w:rPr>
            <w:noProof/>
            <w:webHidden/>
          </w:rPr>
          <w:fldChar w:fldCharType="separate"/>
        </w:r>
        <w:r>
          <w:rPr>
            <w:noProof/>
            <w:webHidden/>
          </w:rPr>
          <w:t>59</w:t>
        </w:r>
        <w:r>
          <w:rPr>
            <w:noProof/>
            <w:webHidden/>
          </w:rPr>
          <w:fldChar w:fldCharType="end"/>
        </w:r>
      </w:hyperlink>
    </w:p>
    <w:p w14:paraId="12250F63" w14:textId="545977F9"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03" w:history="1">
        <w:r w:rsidRPr="00452D31">
          <w:rPr>
            <w:rStyle w:val="Hipervnculo"/>
            <w:noProof/>
          </w:rPr>
          <w:t>Figura 22.- Proceso Modelamiento Sistema.</w:t>
        </w:r>
        <w:r>
          <w:rPr>
            <w:noProof/>
            <w:webHidden/>
          </w:rPr>
          <w:tab/>
        </w:r>
        <w:r>
          <w:rPr>
            <w:noProof/>
            <w:webHidden/>
          </w:rPr>
          <w:fldChar w:fldCharType="begin"/>
        </w:r>
        <w:r>
          <w:rPr>
            <w:noProof/>
            <w:webHidden/>
          </w:rPr>
          <w:instrText xml:space="preserve"> PAGEREF _Toc233923803 \h </w:instrText>
        </w:r>
        <w:r>
          <w:rPr>
            <w:noProof/>
            <w:webHidden/>
          </w:rPr>
        </w:r>
        <w:r>
          <w:rPr>
            <w:noProof/>
            <w:webHidden/>
          </w:rPr>
          <w:fldChar w:fldCharType="separate"/>
        </w:r>
        <w:r>
          <w:rPr>
            <w:noProof/>
            <w:webHidden/>
          </w:rPr>
          <w:t>61</w:t>
        </w:r>
        <w:r>
          <w:rPr>
            <w:noProof/>
            <w:webHidden/>
          </w:rPr>
          <w:fldChar w:fldCharType="end"/>
        </w:r>
      </w:hyperlink>
    </w:p>
    <w:p w14:paraId="32CBF5B3" w14:textId="7F352FEA"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04" w:history="1">
        <w:r w:rsidRPr="00452D31">
          <w:rPr>
            <w:rStyle w:val="Hipervnculo"/>
            <w:noProof/>
          </w:rPr>
          <w:t>Figura 23.- Proceso de simulación del sistema.</w:t>
        </w:r>
        <w:r>
          <w:rPr>
            <w:noProof/>
            <w:webHidden/>
          </w:rPr>
          <w:tab/>
        </w:r>
        <w:r>
          <w:rPr>
            <w:noProof/>
            <w:webHidden/>
          </w:rPr>
          <w:fldChar w:fldCharType="begin"/>
        </w:r>
        <w:r>
          <w:rPr>
            <w:noProof/>
            <w:webHidden/>
          </w:rPr>
          <w:instrText xml:space="preserve"> PAGEREF _Toc233923804 \h </w:instrText>
        </w:r>
        <w:r>
          <w:rPr>
            <w:noProof/>
            <w:webHidden/>
          </w:rPr>
        </w:r>
        <w:r>
          <w:rPr>
            <w:noProof/>
            <w:webHidden/>
          </w:rPr>
          <w:fldChar w:fldCharType="separate"/>
        </w:r>
        <w:r>
          <w:rPr>
            <w:noProof/>
            <w:webHidden/>
          </w:rPr>
          <w:t>64</w:t>
        </w:r>
        <w:r>
          <w:rPr>
            <w:noProof/>
            <w:webHidden/>
          </w:rPr>
          <w:fldChar w:fldCharType="end"/>
        </w:r>
      </w:hyperlink>
    </w:p>
    <w:p w14:paraId="559D985C" w14:textId="52274D24"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05" w:history="1">
        <w:r w:rsidRPr="00452D31">
          <w:rPr>
            <w:rStyle w:val="Hipervnculo"/>
            <w:noProof/>
          </w:rPr>
          <w:t>Figura 24.- Representación gráfica de las Simulaciones disponibilidad anual.</w:t>
        </w:r>
        <w:r>
          <w:rPr>
            <w:noProof/>
            <w:webHidden/>
          </w:rPr>
          <w:tab/>
        </w:r>
        <w:r>
          <w:rPr>
            <w:noProof/>
            <w:webHidden/>
          </w:rPr>
          <w:fldChar w:fldCharType="begin"/>
        </w:r>
        <w:r>
          <w:rPr>
            <w:noProof/>
            <w:webHidden/>
          </w:rPr>
          <w:instrText xml:space="preserve"> PAGEREF _Toc233923805 \h </w:instrText>
        </w:r>
        <w:r>
          <w:rPr>
            <w:noProof/>
            <w:webHidden/>
          </w:rPr>
        </w:r>
        <w:r>
          <w:rPr>
            <w:noProof/>
            <w:webHidden/>
          </w:rPr>
          <w:fldChar w:fldCharType="separate"/>
        </w:r>
        <w:r>
          <w:rPr>
            <w:noProof/>
            <w:webHidden/>
          </w:rPr>
          <w:t>68</w:t>
        </w:r>
        <w:r>
          <w:rPr>
            <w:noProof/>
            <w:webHidden/>
          </w:rPr>
          <w:fldChar w:fldCharType="end"/>
        </w:r>
      </w:hyperlink>
    </w:p>
    <w:p w14:paraId="19EAF470" w14:textId="1F4E51CF"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06" w:history="1">
        <w:r w:rsidRPr="00452D31">
          <w:rPr>
            <w:rStyle w:val="Hipervnculo"/>
            <w:noProof/>
          </w:rPr>
          <w:t>Figura 25.- Representación gráfica de las Simulaciones disponibilidad mensual.</w:t>
        </w:r>
        <w:r>
          <w:rPr>
            <w:noProof/>
            <w:webHidden/>
          </w:rPr>
          <w:tab/>
        </w:r>
        <w:r>
          <w:rPr>
            <w:noProof/>
            <w:webHidden/>
          </w:rPr>
          <w:fldChar w:fldCharType="begin"/>
        </w:r>
        <w:r>
          <w:rPr>
            <w:noProof/>
            <w:webHidden/>
          </w:rPr>
          <w:instrText xml:space="preserve"> PAGEREF _Toc233923806 \h </w:instrText>
        </w:r>
        <w:r>
          <w:rPr>
            <w:noProof/>
            <w:webHidden/>
          </w:rPr>
        </w:r>
        <w:r>
          <w:rPr>
            <w:noProof/>
            <w:webHidden/>
          </w:rPr>
          <w:fldChar w:fldCharType="separate"/>
        </w:r>
        <w:r>
          <w:rPr>
            <w:noProof/>
            <w:webHidden/>
          </w:rPr>
          <w:t>70</w:t>
        </w:r>
        <w:r>
          <w:rPr>
            <w:noProof/>
            <w:webHidden/>
          </w:rPr>
          <w:fldChar w:fldCharType="end"/>
        </w:r>
      </w:hyperlink>
    </w:p>
    <w:p w14:paraId="65B03F8E" w14:textId="517A17C8"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07" w:history="1">
        <w:r w:rsidRPr="00452D31">
          <w:rPr>
            <w:rStyle w:val="Hipervnculo"/>
            <w:noProof/>
          </w:rPr>
          <w:t>Figura 26.- Representación gráfica de las Simulaciones cantidad de meses inoperativo.</w:t>
        </w:r>
        <w:r>
          <w:rPr>
            <w:noProof/>
            <w:webHidden/>
          </w:rPr>
          <w:tab/>
        </w:r>
        <w:r>
          <w:rPr>
            <w:noProof/>
            <w:webHidden/>
          </w:rPr>
          <w:fldChar w:fldCharType="begin"/>
        </w:r>
        <w:r>
          <w:rPr>
            <w:noProof/>
            <w:webHidden/>
          </w:rPr>
          <w:instrText xml:space="preserve"> PAGEREF _Toc233923807 \h </w:instrText>
        </w:r>
        <w:r>
          <w:rPr>
            <w:noProof/>
            <w:webHidden/>
          </w:rPr>
        </w:r>
        <w:r>
          <w:rPr>
            <w:noProof/>
            <w:webHidden/>
          </w:rPr>
          <w:fldChar w:fldCharType="separate"/>
        </w:r>
        <w:r>
          <w:rPr>
            <w:noProof/>
            <w:webHidden/>
          </w:rPr>
          <w:t>72</w:t>
        </w:r>
        <w:r>
          <w:rPr>
            <w:noProof/>
            <w:webHidden/>
          </w:rPr>
          <w:fldChar w:fldCharType="end"/>
        </w:r>
      </w:hyperlink>
    </w:p>
    <w:p w14:paraId="358326BE" w14:textId="17E82760"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08" w:history="1">
        <w:r w:rsidRPr="00452D31">
          <w:rPr>
            <w:rStyle w:val="Hipervnculo"/>
            <w:noProof/>
          </w:rPr>
          <w:t>Figura 27.- Representación Gráfica de Escenarios de Riesgo.</w:t>
        </w:r>
        <w:r>
          <w:rPr>
            <w:noProof/>
            <w:webHidden/>
          </w:rPr>
          <w:tab/>
        </w:r>
        <w:r>
          <w:rPr>
            <w:noProof/>
            <w:webHidden/>
          </w:rPr>
          <w:fldChar w:fldCharType="begin"/>
        </w:r>
        <w:r>
          <w:rPr>
            <w:noProof/>
            <w:webHidden/>
          </w:rPr>
          <w:instrText xml:space="preserve"> PAGEREF _Toc233923808 \h </w:instrText>
        </w:r>
        <w:r>
          <w:rPr>
            <w:noProof/>
            <w:webHidden/>
          </w:rPr>
        </w:r>
        <w:r>
          <w:rPr>
            <w:noProof/>
            <w:webHidden/>
          </w:rPr>
          <w:fldChar w:fldCharType="separate"/>
        </w:r>
        <w:r>
          <w:rPr>
            <w:noProof/>
            <w:webHidden/>
          </w:rPr>
          <w:t>75</w:t>
        </w:r>
        <w:r>
          <w:rPr>
            <w:noProof/>
            <w:webHidden/>
          </w:rPr>
          <w:fldChar w:fldCharType="end"/>
        </w:r>
      </w:hyperlink>
    </w:p>
    <w:p w14:paraId="0372200B" w14:textId="3CAB86D7"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09" w:history="1">
        <w:r w:rsidRPr="00452D31">
          <w:rPr>
            <w:rStyle w:val="Hipervnculo"/>
            <w:noProof/>
          </w:rPr>
          <w:t>Figura 28.- Representación Gráfica de Escenarios de Riesgo.</w:t>
        </w:r>
        <w:r>
          <w:rPr>
            <w:noProof/>
            <w:webHidden/>
          </w:rPr>
          <w:tab/>
        </w:r>
        <w:r>
          <w:rPr>
            <w:noProof/>
            <w:webHidden/>
          </w:rPr>
          <w:fldChar w:fldCharType="begin"/>
        </w:r>
        <w:r>
          <w:rPr>
            <w:noProof/>
            <w:webHidden/>
          </w:rPr>
          <w:instrText xml:space="preserve"> PAGEREF _Toc233923809 \h </w:instrText>
        </w:r>
        <w:r>
          <w:rPr>
            <w:noProof/>
            <w:webHidden/>
          </w:rPr>
        </w:r>
        <w:r>
          <w:rPr>
            <w:noProof/>
            <w:webHidden/>
          </w:rPr>
          <w:fldChar w:fldCharType="separate"/>
        </w:r>
        <w:r>
          <w:rPr>
            <w:noProof/>
            <w:webHidden/>
          </w:rPr>
          <w:t>77</w:t>
        </w:r>
        <w:r>
          <w:rPr>
            <w:noProof/>
            <w:webHidden/>
          </w:rPr>
          <w:fldChar w:fldCharType="end"/>
        </w:r>
      </w:hyperlink>
    </w:p>
    <w:p w14:paraId="4C43F161" w14:textId="6B00C974"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10" w:history="1">
        <w:r w:rsidRPr="00452D31">
          <w:rPr>
            <w:rStyle w:val="Hipervnculo"/>
            <w:noProof/>
          </w:rPr>
          <w:t>Figura 29.- Representación gráfica de las Simulaciones disponibilidad anual.</w:t>
        </w:r>
        <w:r>
          <w:rPr>
            <w:noProof/>
            <w:webHidden/>
          </w:rPr>
          <w:tab/>
        </w:r>
        <w:r>
          <w:rPr>
            <w:noProof/>
            <w:webHidden/>
          </w:rPr>
          <w:fldChar w:fldCharType="begin"/>
        </w:r>
        <w:r>
          <w:rPr>
            <w:noProof/>
            <w:webHidden/>
          </w:rPr>
          <w:instrText xml:space="preserve"> PAGEREF _Toc233923810 \h </w:instrText>
        </w:r>
        <w:r>
          <w:rPr>
            <w:noProof/>
            <w:webHidden/>
          </w:rPr>
        </w:r>
        <w:r>
          <w:rPr>
            <w:noProof/>
            <w:webHidden/>
          </w:rPr>
          <w:fldChar w:fldCharType="separate"/>
        </w:r>
        <w:r>
          <w:rPr>
            <w:noProof/>
            <w:webHidden/>
          </w:rPr>
          <w:t>80</w:t>
        </w:r>
        <w:r>
          <w:rPr>
            <w:noProof/>
            <w:webHidden/>
          </w:rPr>
          <w:fldChar w:fldCharType="end"/>
        </w:r>
      </w:hyperlink>
    </w:p>
    <w:p w14:paraId="658FF698" w14:textId="035CB334"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11" w:history="1">
        <w:r w:rsidRPr="00452D31">
          <w:rPr>
            <w:rStyle w:val="Hipervnculo"/>
            <w:noProof/>
          </w:rPr>
          <w:t>Figura 30.- Representación gráfica de las Simulaciones disponibilidad mensual.</w:t>
        </w:r>
        <w:r>
          <w:rPr>
            <w:noProof/>
            <w:webHidden/>
          </w:rPr>
          <w:tab/>
        </w:r>
        <w:r>
          <w:rPr>
            <w:noProof/>
            <w:webHidden/>
          </w:rPr>
          <w:fldChar w:fldCharType="begin"/>
        </w:r>
        <w:r>
          <w:rPr>
            <w:noProof/>
            <w:webHidden/>
          </w:rPr>
          <w:instrText xml:space="preserve"> PAGEREF _Toc233923811 \h </w:instrText>
        </w:r>
        <w:r>
          <w:rPr>
            <w:noProof/>
            <w:webHidden/>
          </w:rPr>
        </w:r>
        <w:r>
          <w:rPr>
            <w:noProof/>
            <w:webHidden/>
          </w:rPr>
          <w:fldChar w:fldCharType="separate"/>
        </w:r>
        <w:r>
          <w:rPr>
            <w:noProof/>
            <w:webHidden/>
          </w:rPr>
          <w:t>82</w:t>
        </w:r>
        <w:r>
          <w:rPr>
            <w:noProof/>
            <w:webHidden/>
          </w:rPr>
          <w:fldChar w:fldCharType="end"/>
        </w:r>
      </w:hyperlink>
    </w:p>
    <w:p w14:paraId="5EF415AF" w14:textId="1EA8C7E2"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12" w:history="1">
        <w:r w:rsidRPr="00452D31">
          <w:rPr>
            <w:rStyle w:val="Hipervnculo"/>
            <w:noProof/>
          </w:rPr>
          <w:t>Figura 31.- Representación gráfica de las Simulaciones cantidad de meses inoperativo.</w:t>
        </w:r>
        <w:r>
          <w:rPr>
            <w:noProof/>
            <w:webHidden/>
          </w:rPr>
          <w:tab/>
        </w:r>
        <w:r>
          <w:rPr>
            <w:noProof/>
            <w:webHidden/>
          </w:rPr>
          <w:fldChar w:fldCharType="begin"/>
        </w:r>
        <w:r>
          <w:rPr>
            <w:noProof/>
            <w:webHidden/>
          </w:rPr>
          <w:instrText xml:space="preserve"> PAGEREF _Toc233923812 \h </w:instrText>
        </w:r>
        <w:r>
          <w:rPr>
            <w:noProof/>
            <w:webHidden/>
          </w:rPr>
        </w:r>
        <w:r>
          <w:rPr>
            <w:noProof/>
            <w:webHidden/>
          </w:rPr>
          <w:fldChar w:fldCharType="separate"/>
        </w:r>
        <w:r>
          <w:rPr>
            <w:noProof/>
            <w:webHidden/>
          </w:rPr>
          <w:t>84</w:t>
        </w:r>
        <w:r>
          <w:rPr>
            <w:noProof/>
            <w:webHidden/>
          </w:rPr>
          <w:fldChar w:fldCharType="end"/>
        </w:r>
      </w:hyperlink>
    </w:p>
    <w:p w14:paraId="54F0CD10" w14:textId="0A875101"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13" w:history="1">
        <w:r w:rsidRPr="00452D31">
          <w:rPr>
            <w:rStyle w:val="Hipervnculo"/>
            <w:noProof/>
          </w:rPr>
          <w:t>Figura 32.- Representación Gráfica de Escenarios de Riesgo.</w:t>
        </w:r>
        <w:r>
          <w:rPr>
            <w:noProof/>
            <w:webHidden/>
          </w:rPr>
          <w:tab/>
        </w:r>
        <w:r>
          <w:rPr>
            <w:noProof/>
            <w:webHidden/>
          </w:rPr>
          <w:fldChar w:fldCharType="begin"/>
        </w:r>
        <w:r>
          <w:rPr>
            <w:noProof/>
            <w:webHidden/>
          </w:rPr>
          <w:instrText xml:space="preserve"> PAGEREF _Toc233923813 \h </w:instrText>
        </w:r>
        <w:r>
          <w:rPr>
            <w:noProof/>
            <w:webHidden/>
          </w:rPr>
        </w:r>
        <w:r>
          <w:rPr>
            <w:noProof/>
            <w:webHidden/>
          </w:rPr>
          <w:fldChar w:fldCharType="separate"/>
        </w:r>
        <w:r>
          <w:rPr>
            <w:noProof/>
            <w:webHidden/>
          </w:rPr>
          <w:t>87</w:t>
        </w:r>
        <w:r>
          <w:rPr>
            <w:noProof/>
            <w:webHidden/>
          </w:rPr>
          <w:fldChar w:fldCharType="end"/>
        </w:r>
      </w:hyperlink>
    </w:p>
    <w:p w14:paraId="34F7CDA2" w14:textId="6ED7B1C5"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14" w:history="1">
        <w:r w:rsidRPr="00452D31">
          <w:rPr>
            <w:rStyle w:val="Hipervnculo"/>
            <w:noProof/>
          </w:rPr>
          <w:t>Figura 33.-Representación Gráfica de Escenarios de Riesgo</w:t>
        </w:r>
        <w:r>
          <w:rPr>
            <w:noProof/>
            <w:webHidden/>
          </w:rPr>
          <w:tab/>
        </w:r>
        <w:r>
          <w:rPr>
            <w:noProof/>
            <w:webHidden/>
          </w:rPr>
          <w:fldChar w:fldCharType="begin"/>
        </w:r>
        <w:r>
          <w:rPr>
            <w:noProof/>
            <w:webHidden/>
          </w:rPr>
          <w:instrText xml:space="preserve"> PAGEREF _Toc233923814 \h </w:instrText>
        </w:r>
        <w:r>
          <w:rPr>
            <w:noProof/>
            <w:webHidden/>
          </w:rPr>
        </w:r>
        <w:r>
          <w:rPr>
            <w:noProof/>
            <w:webHidden/>
          </w:rPr>
          <w:fldChar w:fldCharType="separate"/>
        </w:r>
        <w:r>
          <w:rPr>
            <w:noProof/>
            <w:webHidden/>
          </w:rPr>
          <w:t>89</w:t>
        </w:r>
        <w:r>
          <w:rPr>
            <w:noProof/>
            <w:webHidden/>
          </w:rPr>
          <w:fldChar w:fldCharType="end"/>
        </w:r>
      </w:hyperlink>
    </w:p>
    <w:p w14:paraId="21988C21" w14:textId="1AF79D0C"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15" w:history="1">
        <w:r w:rsidRPr="00452D31">
          <w:rPr>
            <w:rStyle w:val="Hipervnculo"/>
            <w:noProof/>
          </w:rPr>
          <w:t>Figura 34.- Representación gráfica de las Simulaciones disponibilidad anual.</w:t>
        </w:r>
        <w:r>
          <w:rPr>
            <w:noProof/>
            <w:webHidden/>
          </w:rPr>
          <w:tab/>
        </w:r>
        <w:r>
          <w:rPr>
            <w:noProof/>
            <w:webHidden/>
          </w:rPr>
          <w:fldChar w:fldCharType="begin"/>
        </w:r>
        <w:r>
          <w:rPr>
            <w:noProof/>
            <w:webHidden/>
          </w:rPr>
          <w:instrText xml:space="preserve"> PAGEREF _Toc233923815 \h </w:instrText>
        </w:r>
        <w:r>
          <w:rPr>
            <w:noProof/>
            <w:webHidden/>
          </w:rPr>
        </w:r>
        <w:r>
          <w:rPr>
            <w:noProof/>
            <w:webHidden/>
          </w:rPr>
          <w:fldChar w:fldCharType="separate"/>
        </w:r>
        <w:r>
          <w:rPr>
            <w:noProof/>
            <w:webHidden/>
          </w:rPr>
          <w:t>92</w:t>
        </w:r>
        <w:r>
          <w:rPr>
            <w:noProof/>
            <w:webHidden/>
          </w:rPr>
          <w:fldChar w:fldCharType="end"/>
        </w:r>
      </w:hyperlink>
    </w:p>
    <w:p w14:paraId="7444A461" w14:textId="3519E5DB"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16" w:history="1">
        <w:r w:rsidRPr="00452D31">
          <w:rPr>
            <w:rStyle w:val="Hipervnculo"/>
            <w:noProof/>
          </w:rPr>
          <w:t>Figura 35.- Representación gráfica de las Simulaciones disponibilidad mensual.</w:t>
        </w:r>
        <w:r>
          <w:rPr>
            <w:noProof/>
            <w:webHidden/>
          </w:rPr>
          <w:tab/>
        </w:r>
        <w:r>
          <w:rPr>
            <w:noProof/>
            <w:webHidden/>
          </w:rPr>
          <w:fldChar w:fldCharType="begin"/>
        </w:r>
        <w:r>
          <w:rPr>
            <w:noProof/>
            <w:webHidden/>
          </w:rPr>
          <w:instrText xml:space="preserve"> PAGEREF _Toc233923816 \h </w:instrText>
        </w:r>
        <w:r>
          <w:rPr>
            <w:noProof/>
            <w:webHidden/>
          </w:rPr>
        </w:r>
        <w:r>
          <w:rPr>
            <w:noProof/>
            <w:webHidden/>
          </w:rPr>
          <w:fldChar w:fldCharType="separate"/>
        </w:r>
        <w:r>
          <w:rPr>
            <w:noProof/>
            <w:webHidden/>
          </w:rPr>
          <w:t>94</w:t>
        </w:r>
        <w:r>
          <w:rPr>
            <w:noProof/>
            <w:webHidden/>
          </w:rPr>
          <w:fldChar w:fldCharType="end"/>
        </w:r>
      </w:hyperlink>
    </w:p>
    <w:p w14:paraId="086307A4" w14:textId="68DA907F"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17" w:history="1">
        <w:r w:rsidRPr="00452D31">
          <w:rPr>
            <w:rStyle w:val="Hipervnculo"/>
            <w:noProof/>
          </w:rPr>
          <w:t>Figura 36.- Representación gráfica de las Simulaciones cantidad de meses inoperativo.</w:t>
        </w:r>
        <w:r>
          <w:rPr>
            <w:noProof/>
            <w:webHidden/>
          </w:rPr>
          <w:tab/>
        </w:r>
        <w:r>
          <w:rPr>
            <w:noProof/>
            <w:webHidden/>
          </w:rPr>
          <w:fldChar w:fldCharType="begin"/>
        </w:r>
        <w:r>
          <w:rPr>
            <w:noProof/>
            <w:webHidden/>
          </w:rPr>
          <w:instrText xml:space="preserve"> PAGEREF _Toc233923817 \h </w:instrText>
        </w:r>
        <w:r>
          <w:rPr>
            <w:noProof/>
            <w:webHidden/>
          </w:rPr>
        </w:r>
        <w:r>
          <w:rPr>
            <w:noProof/>
            <w:webHidden/>
          </w:rPr>
          <w:fldChar w:fldCharType="separate"/>
        </w:r>
        <w:r>
          <w:rPr>
            <w:noProof/>
            <w:webHidden/>
          </w:rPr>
          <w:t>95</w:t>
        </w:r>
        <w:r>
          <w:rPr>
            <w:noProof/>
            <w:webHidden/>
          </w:rPr>
          <w:fldChar w:fldCharType="end"/>
        </w:r>
      </w:hyperlink>
    </w:p>
    <w:p w14:paraId="5A28CF5B" w14:textId="55090819"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18" w:history="1">
        <w:r w:rsidRPr="00452D31">
          <w:rPr>
            <w:rStyle w:val="Hipervnculo"/>
            <w:noProof/>
          </w:rPr>
          <w:t>Figura 37.- Representación Gráfica de Escenarios de Riesgo.</w:t>
        </w:r>
        <w:r>
          <w:rPr>
            <w:noProof/>
            <w:webHidden/>
          </w:rPr>
          <w:tab/>
        </w:r>
        <w:r>
          <w:rPr>
            <w:noProof/>
            <w:webHidden/>
          </w:rPr>
          <w:fldChar w:fldCharType="begin"/>
        </w:r>
        <w:r>
          <w:rPr>
            <w:noProof/>
            <w:webHidden/>
          </w:rPr>
          <w:instrText xml:space="preserve"> PAGEREF _Toc233923818 \h </w:instrText>
        </w:r>
        <w:r>
          <w:rPr>
            <w:noProof/>
            <w:webHidden/>
          </w:rPr>
        </w:r>
        <w:r>
          <w:rPr>
            <w:noProof/>
            <w:webHidden/>
          </w:rPr>
          <w:fldChar w:fldCharType="separate"/>
        </w:r>
        <w:r>
          <w:rPr>
            <w:noProof/>
            <w:webHidden/>
          </w:rPr>
          <w:t>100</w:t>
        </w:r>
        <w:r>
          <w:rPr>
            <w:noProof/>
            <w:webHidden/>
          </w:rPr>
          <w:fldChar w:fldCharType="end"/>
        </w:r>
      </w:hyperlink>
    </w:p>
    <w:p w14:paraId="6AA7B969" w14:textId="4F677CA7"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19" w:history="1">
        <w:r w:rsidRPr="00452D31">
          <w:rPr>
            <w:rStyle w:val="Hipervnculo"/>
            <w:noProof/>
          </w:rPr>
          <w:t>Figura 38.- Representación Gráfica de Escenarios de Riesgo.</w:t>
        </w:r>
        <w:r>
          <w:rPr>
            <w:noProof/>
            <w:webHidden/>
          </w:rPr>
          <w:tab/>
        </w:r>
        <w:r>
          <w:rPr>
            <w:noProof/>
            <w:webHidden/>
          </w:rPr>
          <w:fldChar w:fldCharType="begin"/>
        </w:r>
        <w:r>
          <w:rPr>
            <w:noProof/>
            <w:webHidden/>
          </w:rPr>
          <w:instrText xml:space="preserve"> PAGEREF _Toc233923819 \h </w:instrText>
        </w:r>
        <w:r>
          <w:rPr>
            <w:noProof/>
            <w:webHidden/>
          </w:rPr>
        </w:r>
        <w:r>
          <w:rPr>
            <w:noProof/>
            <w:webHidden/>
          </w:rPr>
          <w:fldChar w:fldCharType="separate"/>
        </w:r>
        <w:r>
          <w:rPr>
            <w:noProof/>
            <w:webHidden/>
          </w:rPr>
          <w:t>101</w:t>
        </w:r>
        <w:r>
          <w:rPr>
            <w:noProof/>
            <w:webHidden/>
          </w:rPr>
          <w:fldChar w:fldCharType="end"/>
        </w:r>
      </w:hyperlink>
    </w:p>
    <w:p w14:paraId="3F80EBCD" w14:textId="5C4D8D9C"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20" w:history="1">
        <w:r w:rsidRPr="00452D31">
          <w:rPr>
            <w:rStyle w:val="Hipervnculo"/>
            <w:noProof/>
          </w:rPr>
          <w:t>Figura 39.- Confiabilidad y Probabilidad de falla.</w:t>
        </w:r>
        <w:r>
          <w:rPr>
            <w:noProof/>
            <w:webHidden/>
          </w:rPr>
          <w:tab/>
        </w:r>
        <w:r>
          <w:rPr>
            <w:noProof/>
            <w:webHidden/>
          </w:rPr>
          <w:fldChar w:fldCharType="begin"/>
        </w:r>
        <w:r>
          <w:rPr>
            <w:noProof/>
            <w:webHidden/>
          </w:rPr>
          <w:instrText xml:space="preserve"> PAGEREF _Toc233923820 \h </w:instrText>
        </w:r>
        <w:r>
          <w:rPr>
            <w:noProof/>
            <w:webHidden/>
          </w:rPr>
        </w:r>
        <w:r>
          <w:rPr>
            <w:noProof/>
            <w:webHidden/>
          </w:rPr>
          <w:fldChar w:fldCharType="separate"/>
        </w:r>
        <w:r>
          <w:rPr>
            <w:noProof/>
            <w:webHidden/>
          </w:rPr>
          <w:t>117</w:t>
        </w:r>
        <w:r>
          <w:rPr>
            <w:noProof/>
            <w:webHidden/>
          </w:rPr>
          <w:fldChar w:fldCharType="end"/>
        </w:r>
      </w:hyperlink>
    </w:p>
    <w:p w14:paraId="4FE2FE93" w14:textId="46BC84EC"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21" w:history="1">
        <w:r w:rsidRPr="00452D31">
          <w:rPr>
            <w:rStyle w:val="Hipervnculo"/>
            <w:noProof/>
          </w:rPr>
          <w:t>Figura 40.- Ciclo de vida de un activo.</w:t>
        </w:r>
        <w:r>
          <w:rPr>
            <w:noProof/>
            <w:webHidden/>
          </w:rPr>
          <w:tab/>
        </w:r>
        <w:r>
          <w:rPr>
            <w:noProof/>
            <w:webHidden/>
          </w:rPr>
          <w:fldChar w:fldCharType="begin"/>
        </w:r>
        <w:r>
          <w:rPr>
            <w:noProof/>
            <w:webHidden/>
          </w:rPr>
          <w:instrText xml:space="preserve"> PAGEREF _Toc233923821 \h </w:instrText>
        </w:r>
        <w:r>
          <w:rPr>
            <w:noProof/>
            <w:webHidden/>
          </w:rPr>
        </w:r>
        <w:r>
          <w:rPr>
            <w:noProof/>
            <w:webHidden/>
          </w:rPr>
          <w:fldChar w:fldCharType="separate"/>
        </w:r>
        <w:r>
          <w:rPr>
            <w:noProof/>
            <w:webHidden/>
          </w:rPr>
          <w:t>119</w:t>
        </w:r>
        <w:r>
          <w:rPr>
            <w:noProof/>
            <w:webHidden/>
          </w:rPr>
          <w:fldChar w:fldCharType="end"/>
        </w:r>
      </w:hyperlink>
    </w:p>
    <w:p w14:paraId="524D24D8" w14:textId="58CC869D"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22" w:history="1">
        <w:r w:rsidRPr="00452D31">
          <w:rPr>
            <w:rStyle w:val="Hipervnculo"/>
            <w:noProof/>
          </w:rPr>
          <w:t>Figura 41.- Distribuciones de Probabilidad</w:t>
        </w:r>
        <w:r>
          <w:rPr>
            <w:noProof/>
            <w:webHidden/>
          </w:rPr>
          <w:tab/>
        </w:r>
        <w:r>
          <w:rPr>
            <w:noProof/>
            <w:webHidden/>
          </w:rPr>
          <w:fldChar w:fldCharType="begin"/>
        </w:r>
        <w:r>
          <w:rPr>
            <w:noProof/>
            <w:webHidden/>
          </w:rPr>
          <w:instrText xml:space="preserve"> PAGEREF _Toc233923822 \h </w:instrText>
        </w:r>
        <w:r>
          <w:rPr>
            <w:noProof/>
            <w:webHidden/>
          </w:rPr>
        </w:r>
        <w:r>
          <w:rPr>
            <w:noProof/>
            <w:webHidden/>
          </w:rPr>
          <w:fldChar w:fldCharType="separate"/>
        </w:r>
        <w:r>
          <w:rPr>
            <w:noProof/>
            <w:webHidden/>
          </w:rPr>
          <w:t>122</w:t>
        </w:r>
        <w:r>
          <w:rPr>
            <w:noProof/>
            <w:webHidden/>
          </w:rPr>
          <w:fldChar w:fldCharType="end"/>
        </w:r>
      </w:hyperlink>
    </w:p>
    <w:p w14:paraId="748B4B55" w14:textId="11F438D9"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23" w:history="1">
        <w:r w:rsidRPr="00452D31">
          <w:rPr>
            <w:rStyle w:val="Hipervnculo"/>
            <w:noProof/>
          </w:rPr>
          <w:t>Figura 42.- Sistema en Serie.</w:t>
        </w:r>
        <w:r>
          <w:rPr>
            <w:noProof/>
            <w:webHidden/>
          </w:rPr>
          <w:tab/>
        </w:r>
        <w:r>
          <w:rPr>
            <w:noProof/>
            <w:webHidden/>
          </w:rPr>
          <w:fldChar w:fldCharType="begin"/>
        </w:r>
        <w:r>
          <w:rPr>
            <w:noProof/>
            <w:webHidden/>
          </w:rPr>
          <w:instrText xml:space="preserve"> PAGEREF _Toc233923823 \h </w:instrText>
        </w:r>
        <w:r>
          <w:rPr>
            <w:noProof/>
            <w:webHidden/>
          </w:rPr>
        </w:r>
        <w:r>
          <w:rPr>
            <w:noProof/>
            <w:webHidden/>
          </w:rPr>
          <w:fldChar w:fldCharType="separate"/>
        </w:r>
        <w:r>
          <w:rPr>
            <w:noProof/>
            <w:webHidden/>
          </w:rPr>
          <w:t>124</w:t>
        </w:r>
        <w:r>
          <w:rPr>
            <w:noProof/>
            <w:webHidden/>
          </w:rPr>
          <w:fldChar w:fldCharType="end"/>
        </w:r>
      </w:hyperlink>
    </w:p>
    <w:p w14:paraId="1ED5E60E" w14:textId="604F8876"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24" w:history="1">
        <w:r w:rsidRPr="00452D31">
          <w:rPr>
            <w:rStyle w:val="Hipervnculo"/>
            <w:noProof/>
          </w:rPr>
          <w:t>Figura 43.- Tipos y Requisitos para mantenimiento preventivo.</w:t>
        </w:r>
        <w:r>
          <w:rPr>
            <w:noProof/>
            <w:webHidden/>
          </w:rPr>
          <w:tab/>
        </w:r>
        <w:r>
          <w:rPr>
            <w:noProof/>
            <w:webHidden/>
          </w:rPr>
          <w:fldChar w:fldCharType="begin"/>
        </w:r>
        <w:r>
          <w:rPr>
            <w:noProof/>
            <w:webHidden/>
          </w:rPr>
          <w:instrText xml:space="preserve"> PAGEREF _Toc233923824 \h </w:instrText>
        </w:r>
        <w:r>
          <w:rPr>
            <w:noProof/>
            <w:webHidden/>
          </w:rPr>
        </w:r>
        <w:r>
          <w:rPr>
            <w:noProof/>
            <w:webHidden/>
          </w:rPr>
          <w:fldChar w:fldCharType="separate"/>
        </w:r>
        <w:r>
          <w:rPr>
            <w:noProof/>
            <w:webHidden/>
          </w:rPr>
          <w:t>128</w:t>
        </w:r>
        <w:r>
          <w:rPr>
            <w:noProof/>
            <w:webHidden/>
          </w:rPr>
          <w:fldChar w:fldCharType="end"/>
        </w:r>
      </w:hyperlink>
    </w:p>
    <w:p w14:paraId="0EE76967" w14:textId="4FBE4E15"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25" w:history="1">
        <w:r w:rsidRPr="00452D31">
          <w:rPr>
            <w:rStyle w:val="Hipervnculo"/>
            <w:noProof/>
          </w:rPr>
          <w:t>Figura 44.- Ciclo de Vida y Política de mantenimiento asociada.</w:t>
        </w:r>
        <w:r>
          <w:rPr>
            <w:noProof/>
            <w:webHidden/>
          </w:rPr>
          <w:tab/>
        </w:r>
        <w:r>
          <w:rPr>
            <w:noProof/>
            <w:webHidden/>
          </w:rPr>
          <w:fldChar w:fldCharType="begin"/>
        </w:r>
        <w:r>
          <w:rPr>
            <w:noProof/>
            <w:webHidden/>
          </w:rPr>
          <w:instrText xml:space="preserve"> PAGEREF _Toc233923825 \h </w:instrText>
        </w:r>
        <w:r>
          <w:rPr>
            <w:noProof/>
            <w:webHidden/>
          </w:rPr>
        </w:r>
        <w:r>
          <w:rPr>
            <w:noProof/>
            <w:webHidden/>
          </w:rPr>
          <w:fldChar w:fldCharType="separate"/>
        </w:r>
        <w:r>
          <w:rPr>
            <w:noProof/>
            <w:webHidden/>
          </w:rPr>
          <w:t>129</w:t>
        </w:r>
        <w:r>
          <w:rPr>
            <w:noProof/>
            <w:webHidden/>
          </w:rPr>
          <w:fldChar w:fldCharType="end"/>
        </w:r>
      </w:hyperlink>
    </w:p>
    <w:p w14:paraId="5EC33E60" w14:textId="1FC0B7A3"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26" w:history="1">
        <w:r w:rsidRPr="00452D31">
          <w:rPr>
            <w:rStyle w:val="Hipervnculo"/>
            <w:noProof/>
          </w:rPr>
          <w:t>Figura 45.- Prueba de bondad de ajuste de Kolmogorv-Smirnov.</w:t>
        </w:r>
        <w:r>
          <w:rPr>
            <w:noProof/>
            <w:webHidden/>
          </w:rPr>
          <w:tab/>
        </w:r>
        <w:r>
          <w:rPr>
            <w:noProof/>
            <w:webHidden/>
          </w:rPr>
          <w:fldChar w:fldCharType="begin"/>
        </w:r>
        <w:r>
          <w:rPr>
            <w:noProof/>
            <w:webHidden/>
          </w:rPr>
          <w:instrText xml:space="preserve"> PAGEREF _Toc233923826 \h </w:instrText>
        </w:r>
        <w:r>
          <w:rPr>
            <w:noProof/>
            <w:webHidden/>
          </w:rPr>
        </w:r>
        <w:r>
          <w:rPr>
            <w:noProof/>
            <w:webHidden/>
          </w:rPr>
          <w:fldChar w:fldCharType="separate"/>
        </w:r>
        <w:r>
          <w:rPr>
            <w:noProof/>
            <w:webHidden/>
          </w:rPr>
          <w:t>149</w:t>
        </w:r>
        <w:r>
          <w:rPr>
            <w:noProof/>
            <w:webHidden/>
          </w:rPr>
          <w:fldChar w:fldCharType="end"/>
        </w:r>
      </w:hyperlink>
    </w:p>
    <w:p w14:paraId="033CDE4B" w14:textId="39E57A6E" w:rsidR="002C13F9" w:rsidRDefault="002C13F9">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923827" w:history="1">
        <w:r w:rsidRPr="00452D31">
          <w:rPr>
            <w:rStyle w:val="Hipervnculo"/>
            <w:noProof/>
          </w:rPr>
          <w:t>Figura 46.- Tabla de Kolmogorov-Smirnov</w:t>
        </w:r>
        <w:r>
          <w:rPr>
            <w:noProof/>
            <w:webHidden/>
          </w:rPr>
          <w:tab/>
        </w:r>
        <w:r>
          <w:rPr>
            <w:noProof/>
            <w:webHidden/>
          </w:rPr>
          <w:fldChar w:fldCharType="begin"/>
        </w:r>
        <w:r>
          <w:rPr>
            <w:noProof/>
            <w:webHidden/>
          </w:rPr>
          <w:instrText xml:space="preserve"> PAGEREF _Toc233923827 \h </w:instrText>
        </w:r>
        <w:r>
          <w:rPr>
            <w:noProof/>
            <w:webHidden/>
          </w:rPr>
        </w:r>
        <w:r>
          <w:rPr>
            <w:noProof/>
            <w:webHidden/>
          </w:rPr>
          <w:fldChar w:fldCharType="separate"/>
        </w:r>
        <w:r>
          <w:rPr>
            <w:noProof/>
            <w:webHidden/>
          </w:rPr>
          <w:t>151</w:t>
        </w:r>
        <w:r>
          <w:rPr>
            <w:noProof/>
            <w:webHidden/>
          </w:rPr>
          <w:fldChar w:fldCharType="end"/>
        </w:r>
      </w:hyperlink>
    </w:p>
    <w:p w14:paraId="0E893669" w14:textId="5128888F" w:rsidR="00836C68" w:rsidRDefault="00D55FBF" w:rsidP="001F05EC">
      <w:pPr>
        <w:pStyle w:val="Ttulo1"/>
        <w:numPr>
          <w:ilvl w:val="0"/>
          <w:numId w:val="0"/>
        </w:numPr>
        <w:ind w:left="720"/>
      </w:pPr>
      <w:r>
        <w:fldChar w:fldCharType="end"/>
      </w:r>
    </w:p>
    <w:p w14:paraId="2689CA21" w14:textId="77777777" w:rsidR="004D1207" w:rsidRPr="008F2A88" w:rsidRDefault="004D1207" w:rsidP="004D1207">
      <w:pPr>
        <w:pStyle w:val="Ttulo1"/>
      </w:pPr>
      <w:bookmarkStart w:id="4" w:name="_Toc233924157"/>
      <w:r w:rsidRPr="008F2A88">
        <w:lastRenderedPageBreak/>
        <w:t>Resumen Ejecutivo</w:t>
      </w:r>
      <w:bookmarkEnd w:id="4"/>
    </w:p>
    <w:p w14:paraId="0AE6EB8A" w14:textId="4551E0C8" w:rsidR="00C52938" w:rsidRPr="00724888" w:rsidRDefault="003414AD" w:rsidP="000B1832">
      <w:r w:rsidRPr="00C52938">
        <w:t>La Política de Defensa Nacional establece para la Armada de Chile diferentes misiones tanto en tiempos de paz como en guerra</w:t>
      </w:r>
      <w:r w:rsidR="004D1207" w:rsidRPr="00C52938">
        <w:t>,</w:t>
      </w:r>
      <w:r w:rsidR="00C52938" w:rsidRPr="00C52938">
        <w:t xml:space="preserve"> las cuales se logran manteniendo 19 capacidades estratégicas y las materializa mediante sus unidades </w:t>
      </w:r>
      <w:r w:rsidR="00C52938" w:rsidRPr="00724888">
        <w:t xml:space="preserve">de combate de superficie. Para lograr lo anterior, y mantenerse como una fuerza creíble junto con logra una continuidad operacional, se </w:t>
      </w:r>
      <w:r w:rsidR="002A5B57" w:rsidRPr="00724888">
        <w:t>les</w:t>
      </w:r>
      <w:r w:rsidR="00C52938" w:rsidRPr="00724888">
        <w:t xml:space="preserve"> exige a estas unidades como KPI una disponibilidad mínima de sus activos de un 80% anual.</w:t>
      </w:r>
    </w:p>
    <w:p w14:paraId="1E12AE08" w14:textId="3D0CF7FE" w:rsidR="00C52938" w:rsidRPr="00724888" w:rsidRDefault="00C52938" w:rsidP="000B1832">
      <w:r w:rsidRPr="00724888">
        <w:t>Un activo crítico que permite cumplir con lo anterior son los Montajes OTO MELARA 76/62 mm, instalados en las 2 fragatas tipo M al servicio del país.</w:t>
      </w:r>
    </w:p>
    <w:p w14:paraId="55FCA3BA" w14:textId="78706BAB" w:rsidR="00352235" w:rsidRPr="00724888" w:rsidRDefault="00C52938" w:rsidP="00352235">
      <w:r w:rsidRPr="00724888">
        <w:t>Es así como e</w:t>
      </w:r>
      <w:r w:rsidR="004D1207" w:rsidRPr="00724888">
        <w:t xml:space="preserve">l presente trabajo, tiene como objetivo principal </w:t>
      </w:r>
      <w:r w:rsidR="00352235" w:rsidRPr="00724888">
        <w:t xml:space="preserve">desarrollar un análisis para justificar el mantenimiento mayor de estos cañones mediante el modelamiento y simulación de su comportamiento de vida y falla, junto con el uso de herramientas simulación y análisis de riesgo con el propósito de brindar una herramienta cuantitativa para justificar la asignación de presupuesto para este tipo de mantenimiento al armamento y generar una propuesta de mejora que aumente la eficiencia en el uso de recursos para este proceso. </w:t>
      </w:r>
    </w:p>
    <w:p w14:paraId="50A18AEA" w14:textId="3A0878B6" w:rsidR="00724888" w:rsidRPr="00724888" w:rsidRDefault="004D1207" w:rsidP="004D1207">
      <w:r w:rsidRPr="00724888">
        <w:t xml:space="preserve">Para lograr lo anterior, en primer </w:t>
      </w:r>
      <w:r w:rsidR="002729B2" w:rsidRPr="00724888">
        <w:t>lugar,</w:t>
      </w:r>
      <w:r w:rsidRPr="00724888">
        <w:t xml:space="preserve"> se efectuó </w:t>
      </w:r>
      <w:r w:rsidR="00724888" w:rsidRPr="00724888">
        <w:t xml:space="preserve">una descripción de la lógica </w:t>
      </w:r>
      <w:r w:rsidR="002A5B57" w:rsidRPr="00724888">
        <w:t>funcional diagrama</w:t>
      </w:r>
      <w:r w:rsidR="00724888" w:rsidRPr="00724888">
        <w:t xml:space="preserve"> en block del sistema al que pertenece este cañón, junto con la identificación de sus modos de falla crítico, detectando que en solo un componente de este armamento afecta a la continuidad operacional, correspondiente a la falla del mecanismo de alimentación.</w:t>
      </w:r>
    </w:p>
    <w:p w14:paraId="56E15052" w14:textId="6CE49534" w:rsidR="004D1207" w:rsidRPr="00724888" w:rsidRDefault="00724888" w:rsidP="004D1207">
      <w:r w:rsidRPr="00724888">
        <w:t xml:space="preserve">A continuación, </w:t>
      </w:r>
      <w:r w:rsidR="004D1207" w:rsidRPr="00724888">
        <w:t xml:space="preserve">se modeló el comportamiento de vida y falla del </w:t>
      </w:r>
      <w:r w:rsidRPr="00724888">
        <w:t xml:space="preserve">montaje identificando 3 escenarios en distintas ventanas de tiempo, siendo identificados como “RIVEROS 1”, “BLANCO 1” y “BLANCO 2”, siendo este último el caso en el que se quiere justificar el presupuesto de mantenimiento mayor para el año 2027. Lo anterior se realizó </w:t>
      </w:r>
      <w:r w:rsidR="004D1207" w:rsidRPr="00724888">
        <w:t xml:space="preserve">mediante </w:t>
      </w:r>
      <w:r w:rsidR="0065656D" w:rsidRPr="00724888">
        <w:t>un</w:t>
      </w:r>
      <w:r w:rsidR="004D1207" w:rsidRPr="00724888">
        <w:t xml:space="preserve"> proceso de ajuste de curvas por método de Benard, estableciendo como supuesto que estos comportamientos se distribuyen Weibull y Normal, respectivamente. Lo anterior, permitió determinar la Confiabilidad </w:t>
      </w:r>
      <w:r w:rsidR="004D1207" w:rsidRPr="00724888">
        <w:lastRenderedPageBreak/>
        <w:t xml:space="preserve">y Disponibilidad histórica, para así presentar 3 grupos de escenarios de riesgos </w:t>
      </w:r>
      <w:r w:rsidRPr="00724888">
        <w:t xml:space="preserve">para cada caso </w:t>
      </w:r>
      <w:r w:rsidR="004D1207" w:rsidRPr="00724888">
        <w:t>basados en la disponibilidad del sistema</w:t>
      </w:r>
      <w:r w:rsidR="008225D4">
        <w:t xml:space="preserve"> </w:t>
      </w:r>
      <w:r w:rsidR="004D1207" w:rsidRPr="00724888">
        <w:t>denominados como “Conservador”, “Riesgoso” y “No Recomendable”.</w:t>
      </w:r>
    </w:p>
    <w:p w14:paraId="6F958075" w14:textId="029C75E1" w:rsidR="004D1207" w:rsidRDefault="004D1207" w:rsidP="004D1207">
      <w:r w:rsidRPr="008225D4">
        <w:t xml:space="preserve">Finalmente, los estudios anteriores permitieron </w:t>
      </w:r>
      <w:r w:rsidR="00724888" w:rsidRPr="008225D4">
        <w:t>concluir y justificar la frecuencia</w:t>
      </w:r>
      <w:r w:rsidR="008225D4" w:rsidRPr="008225D4">
        <w:t xml:space="preserve"> junto con la</w:t>
      </w:r>
      <w:r w:rsidR="00724888" w:rsidRPr="008225D4">
        <w:t xml:space="preserve"> conveniencia de realizar </w:t>
      </w:r>
      <w:r w:rsidR="008225D4" w:rsidRPr="008225D4">
        <w:t xml:space="preserve">este mantenimiento mayor a este armamento, entregando antecedentes cualitativos y cuantitativos; y al mismo tiempo entregar a la organización </w:t>
      </w:r>
      <w:r w:rsidR="002A5B57" w:rsidRPr="008225D4">
        <w:t>una propuesta</w:t>
      </w:r>
      <w:r w:rsidR="008225D4" w:rsidRPr="008225D4">
        <w:t xml:space="preserve"> de mejoras alcanzables</w:t>
      </w:r>
      <w:r w:rsidRPr="008225D4">
        <w:t xml:space="preserve">, debido a que todos los cálculos y simulaciones </w:t>
      </w:r>
      <w:r w:rsidR="0065656D" w:rsidRPr="008225D4">
        <w:t>se realizaron con</w:t>
      </w:r>
      <w:r w:rsidRPr="008225D4">
        <w:t xml:space="preserve"> Microsoft Excel, que es un software </w:t>
      </w:r>
      <w:r w:rsidR="008225D4" w:rsidRPr="008225D4">
        <w:t>implementado internamente y de dominio.</w:t>
      </w:r>
    </w:p>
    <w:p w14:paraId="1516E366" w14:textId="77777777" w:rsidR="008225D4" w:rsidRDefault="008225D4" w:rsidP="004D1207"/>
    <w:p w14:paraId="2A1E8DFB" w14:textId="77777777" w:rsidR="008225D4" w:rsidRDefault="008225D4" w:rsidP="004D1207"/>
    <w:p w14:paraId="7139AC6C" w14:textId="77777777" w:rsidR="008225D4" w:rsidRDefault="008225D4" w:rsidP="004D1207"/>
    <w:p w14:paraId="4C98AE0F" w14:textId="77777777" w:rsidR="008225D4" w:rsidRDefault="008225D4" w:rsidP="004D1207"/>
    <w:p w14:paraId="185A54FC" w14:textId="77777777" w:rsidR="008225D4" w:rsidRDefault="008225D4" w:rsidP="004D1207"/>
    <w:p w14:paraId="5C7B11B9" w14:textId="77777777" w:rsidR="008225D4" w:rsidRDefault="008225D4" w:rsidP="004D1207"/>
    <w:p w14:paraId="7863DFAA" w14:textId="77777777" w:rsidR="008225D4" w:rsidRDefault="008225D4" w:rsidP="004D1207"/>
    <w:p w14:paraId="2A886775" w14:textId="77777777" w:rsidR="008225D4" w:rsidRDefault="008225D4" w:rsidP="004D1207"/>
    <w:p w14:paraId="4DF5C028" w14:textId="77777777" w:rsidR="008225D4" w:rsidRDefault="008225D4" w:rsidP="004D1207"/>
    <w:p w14:paraId="67D99166" w14:textId="77777777" w:rsidR="008225D4" w:rsidRDefault="008225D4" w:rsidP="004D1207"/>
    <w:p w14:paraId="20ABF237" w14:textId="77777777" w:rsidR="008225D4" w:rsidRDefault="008225D4" w:rsidP="004D1207"/>
    <w:p w14:paraId="7F77DAA1" w14:textId="77777777" w:rsidR="008225D4" w:rsidRDefault="008225D4" w:rsidP="004D1207"/>
    <w:p w14:paraId="340B4A99" w14:textId="77777777" w:rsidR="008225D4" w:rsidRDefault="008225D4" w:rsidP="004D1207"/>
    <w:p w14:paraId="3039B004" w14:textId="77777777" w:rsidR="008225D4" w:rsidRDefault="008225D4" w:rsidP="004D1207"/>
    <w:p w14:paraId="30225A87" w14:textId="77777777" w:rsidR="008225D4" w:rsidRDefault="008225D4" w:rsidP="004D1207"/>
    <w:p w14:paraId="30F7B50D" w14:textId="77777777" w:rsidR="008225D4" w:rsidRDefault="008225D4" w:rsidP="004D1207"/>
    <w:p w14:paraId="556DF466" w14:textId="77777777" w:rsidR="004D1207" w:rsidRPr="00007A52" w:rsidRDefault="004D1207" w:rsidP="00F2074F">
      <w:pPr>
        <w:pStyle w:val="Ttulo1"/>
        <w:numPr>
          <w:ilvl w:val="0"/>
          <w:numId w:val="6"/>
        </w:numPr>
      </w:pPr>
      <w:bookmarkStart w:id="5" w:name="_Toc233924158"/>
      <w:r w:rsidRPr="00007A52">
        <w:lastRenderedPageBreak/>
        <w:t>Abstract</w:t>
      </w:r>
      <w:bookmarkEnd w:id="5"/>
    </w:p>
    <w:p w14:paraId="7B0EB463" w14:textId="16B8D228" w:rsidR="00007A52" w:rsidRPr="00007A52" w:rsidRDefault="00007A52" w:rsidP="00007A52">
      <w:pPr>
        <w:rPr>
          <w:lang w:val="en"/>
        </w:rPr>
      </w:pPr>
      <w:r w:rsidRPr="00007A52">
        <w:rPr>
          <w:lang w:val="en"/>
        </w:rPr>
        <w:t>The National Defense Policy establishes different missions for the Chilean Navy in both peacetime and wartime, which are achieved by maintaining 19 strategic capabilities and materializing them through its surface combat units. To achieve this, and to maintain a credible force while ensuring operational continuity, these units are required to maintain a minimum annual asset availability of 80% as a Key Performance Indicator (KPI).</w:t>
      </w:r>
    </w:p>
    <w:p w14:paraId="5CEA43C7" w14:textId="77777777" w:rsidR="00007A52" w:rsidRPr="00007A52" w:rsidRDefault="00007A52" w:rsidP="00007A52">
      <w:pPr>
        <w:rPr>
          <w:lang w:val="en"/>
        </w:rPr>
      </w:pPr>
      <w:r w:rsidRPr="00007A52">
        <w:rPr>
          <w:lang w:val="en"/>
        </w:rPr>
        <w:t>A critical asset that enables compliance with this requirement is the OTO MELARA 76/62 mm gun mounts, installed on the two M-class frigates serving the country.</w:t>
      </w:r>
    </w:p>
    <w:p w14:paraId="36BBDBC7" w14:textId="77777777" w:rsidR="00007A52" w:rsidRPr="00007A52" w:rsidRDefault="00007A52" w:rsidP="00007A52">
      <w:pPr>
        <w:rPr>
          <w:lang w:val="en"/>
        </w:rPr>
      </w:pPr>
      <w:r w:rsidRPr="00007A52">
        <w:rPr>
          <w:lang w:val="en"/>
        </w:rPr>
        <w:t>Therefore, the main objective of this work is to develop an analysis to justify the major maintenance of these cannons through modeling and simulation of their lifespan and failure behavior, along with the use of simulation and risk analysis tools. The aim is to provide a quantitative tool to justify the budget allocation for this type of maintenance and to generate a proposal for improvement that increases the efficiency of resource use in this process. To achieve the above, a block diagram of the functional logic of the system to which this cannon belongs was first created, along with the identification of its critical failure modes. It was determined that only one component of this weapon affects operational continuity: the failure of the feeding mechanism.</w:t>
      </w:r>
    </w:p>
    <w:p w14:paraId="5E9315A9" w14:textId="486B0C5C" w:rsidR="00007A52" w:rsidRPr="00007A52" w:rsidRDefault="00007A52" w:rsidP="00007A52">
      <w:pPr>
        <w:rPr>
          <w:lang w:val="en"/>
        </w:rPr>
      </w:pPr>
      <w:r w:rsidRPr="00007A52">
        <w:rPr>
          <w:lang w:val="en"/>
        </w:rPr>
        <w:t xml:space="preserve">Next, the life and failure behavior of the assembly was modeled, identifying three scenarios in different time windows, designated as “RIVEROS 1,” “TARGET 1,” and “TARGET 2.” The latter is the scenario for which the major maintenance budget for 2027 is to be justified. This was done using a curve fitting process with the Benard method, </w:t>
      </w:r>
      <w:r w:rsidR="009C5A4A" w:rsidRPr="00007A52">
        <w:rPr>
          <w:lang w:val="en"/>
        </w:rPr>
        <w:t>if</w:t>
      </w:r>
      <w:r w:rsidRPr="00007A52">
        <w:rPr>
          <w:lang w:val="en"/>
        </w:rPr>
        <w:t xml:space="preserve"> these behaviors follow Weibull and Normal distributions, respectively. This allowed for the determination of historical Reliability and Availability, leading to the presentation of three groups of risk scenarios for each case based on system availability, labeled “Conservative,” “Risky,” and “Not Recommended.”</w:t>
      </w:r>
    </w:p>
    <w:p w14:paraId="26BE188A" w14:textId="77777777" w:rsidR="00007A52" w:rsidRDefault="00007A52" w:rsidP="00007A52">
      <w:pPr>
        <w:rPr>
          <w:lang w:val="en"/>
        </w:rPr>
      </w:pPr>
      <w:r w:rsidRPr="00007A52">
        <w:rPr>
          <w:lang w:val="en"/>
        </w:rPr>
        <w:t xml:space="preserve">Finally, the previous studies allowed us to conclude and justify the frequency and the </w:t>
      </w:r>
      <w:r w:rsidRPr="00007A52">
        <w:rPr>
          <w:lang w:val="en"/>
        </w:rPr>
        <w:lastRenderedPageBreak/>
        <w:t>convenience of performing this major maintenance on this weaponry, providing qualitative and quantitative background information; and at the same time, providing the organization with a proposal for achievable improvements, since all calculations and simulations were carried out with Microsoft Excel, which is an internally implemented and mastered software.</w:t>
      </w:r>
    </w:p>
    <w:p w14:paraId="05A2A4A3" w14:textId="77777777" w:rsidR="00007A52" w:rsidRDefault="00007A52" w:rsidP="00007A52">
      <w:pPr>
        <w:rPr>
          <w:lang w:val="en"/>
        </w:rPr>
      </w:pPr>
    </w:p>
    <w:p w14:paraId="58A5FF64" w14:textId="77777777" w:rsidR="00007A52" w:rsidRDefault="00007A52" w:rsidP="00007A52">
      <w:pPr>
        <w:rPr>
          <w:lang w:val="en"/>
        </w:rPr>
      </w:pPr>
    </w:p>
    <w:p w14:paraId="7FF947DD" w14:textId="77777777" w:rsidR="00007A52" w:rsidRDefault="00007A52" w:rsidP="00007A52">
      <w:pPr>
        <w:rPr>
          <w:lang w:val="en"/>
        </w:rPr>
      </w:pPr>
    </w:p>
    <w:p w14:paraId="5277DB23" w14:textId="77777777" w:rsidR="00007A52" w:rsidRDefault="00007A52" w:rsidP="00007A52">
      <w:pPr>
        <w:rPr>
          <w:lang w:val="en"/>
        </w:rPr>
      </w:pPr>
    </w:p>
    <w:p w14:paraId="4256A106" w14:textId="77777777" w:rsidR="00007A52" w:rsidRDefault="00007A52" w:rsidP="00007A52">
      <w:pPr>
        <w:rPr>
          <w:lang w:val="en"/>
        </w:rPr>
      </w:pPr>
    </w:p>
    <w:p w14:paraId="252B4672" w14:textId="77777777" w:rsidR="00007A52" w:rsidRDefault="00007A52" w:rsidP="00007A52">
      <w:pPr>
        <w:rPr>
          <w:lang w:val="en"/>
        </w:rPr>
      </w:pPr>
    </w:p>
    <w:p w14:paraId="3E49E421" w14:textId="77777777" w:rsidR="00007A52" w:rsidRDefault="00007A52" w:rsidP="00007A52">
      <w:pPr>
        <w:rPr>
          <w:lang w:val="en"/>
        </w:rPr>
      </w:pPr>
    </w:p>
    <w:p w14:paraId="22B0A122" w14:textId="77777777" w:rsidR="00007A52" w:rsidRDefault="00007A52" w:rsidP="00007A52">
      <w:pPr>
        <w:rPr>
          <w:lang w:val="en"/>
        </w:rPr>
      </w:pPr>
    </w:p>
    <w:p w14:paraId="5BA36CE5" w14:textId="77777777" w:rsidR="00007A52" w:rsidRDefault="00007A52" w:rsidP="00007A52">
      <w:pPr>
        <w:rPr>
          <w:lang w:val="en"/>
        </w:rPr>
      </w:pPr>
    </w:p>
    <w:p w14:paraId="2D41C5AE" w14:textId="77777777" w:rsidR="00007A52" w:rsidRDefault="00007A52" w:rsidP="00007A52">
      <w:pPr>
        <w:rPr>
          <w:lang w:val="en"/>
        </w:rPr>
      </w:pPr>
    </w:p>
    <w:p w14:paraId="4CC40074" w14:textId="77777777" w:rsidR="00007A52" w:rsidRDefault="00007A52" w:rsidP="00007A52">
      <w:pPr>
        <w:rPr>
          <w:lang w:val="en"/>
        </w:rPr>
      </w:pPr>
    </w:p>
    <w:p w14:paraId="6B32E518" w14:textId="77777777" w:rsidR="00007A52" w:rsidRDefault="00007A52" w:rsidP="00007A52">
      <w:pPr>
        <w:rPr>
          <w:lang w:val="en"/>
        </w:rPr>
      </w:pPr>
    </w:p>
    <w:p w14:paraId="7FD3F438" w14:textId="77777777" w:rsidR="00007A52" w:rsidRDefault="00007A52" w:rsidP="00007A52">
      <w:pPr>
        <w:rPr>
          <w:lang w:val="en"/>
        </w:rPr>
      </w:pPr>
    </w:p>
    <w:p w14:paraId="030B9782" w14:textId="77777777" w:rsidR="00007A52" w:rsidRDefault="00007A52" w:rsidP="00007A52">
      <w:pPr>
        <w:rPr>
          <w:lang w:val="en"/>
        </w:rPr>
      </w:pPr>
    </w:p>
    <w:p w14:paraId="5AE49D2B" w14:textId="77777777" w:rsidR="00007A52" w:rsidRDefault="00007A52" w:rsidP="00007A52">
      <w:pPr>
        <w:rPr>
          <w:lang w:val="en"/>
        </w:rPr>
      </w:pPr>
    </w:p>
    <w:p w14:paraId="19B321A0" w14:textId="77777777" w:rsidR="00007A52" w:rsidRDefault="00007A52" w:rsidP="00007A52">
      <w:pPr>
        <w:rPr>
          <w:lang w:val="en"/>
        </w:rPr>
      </w:pPr>
    </w:p>
    <w:p w14:paraId="750FA8A6" w14:textId="77777777" w:rsidR="00007A52" w:rsidRPr="00007A52" w:rsidRDefault="00007A52" w:rsidP="00007A52">
      <w:pPr>
        <w:rPr>
          <w:lang w:val="es-CL"/>
        </w:rPr>
      </w:pPr>
    </w:p>
    <w:p w14:paraId="431CB009" w14:textId="65C0230C" w:rsidR="004D1207" w:rsidRDefault="004D1207" w:rsidP="00007A52">
      <w:pPr>
        <w:rPr>
          <w:lang w:val="en-US"/>
        </w:rPr>
      </w:pPr>
      <w:r w:rsidRPr="002F3B43">
        <w:rPr>
          <w:lang w:val="en-US"/>
        </w:rPr>
        <w:t>.</w:t>
      </w:r>
    </w:p>
    <w:p w14:paraId="2E7C962C" w14:textId="77777777" w:rsidR="002C13F9" w:rsidRDefault="002C13F9" w:rsidP="00007A52">
      <w:pPr>
        <w:rPr>
          <w:lang w:val="en-US"/>
        </w:rPr>
      </w:pPr>
    </w:p>
    <w:p w14:paraId="38A0A2AE" w14:textId="77777777" w:rsidR="002C13F9" w:rsidRDefault="002C13F9" w:rsidP="00007A52">
      <w:pPr>
        <w:rPr>
          <w:lang w:val="en-US"/>
        </w:rPr>
      </w:pPr>
    </w:p>
    <w:p w14:paraId="7B82272E" w14:textId="04473A2E" w:rsidR="00DC3B33" w:rsidRPr="00657726" w:rsidRDefault="00354F4A" w:rsidP="00657726">
      <w:pPr>
        <w:pStyle w:val="Ttulo1"/>
      </w:pPr>
      <w:bookmarkStart w:id="6" w:name="_Toc233924159"/>
      <w:r w:rsidRPr="00657726">
        <w:lastRenderedPageBreak/>
        <w:t>Introducción</w:t>
      </w:r>
      <w:bookmarkEnd w:id="6"/>
    </w:p>
    <w:p w14:paraId="72CEA304" w14:textId="457048B7" w:rsidR="005B58A5" w:rsidRDefault="005B58A5" w:rsidP="009A0645">
      <w:r>
        <w:t>Actualmente, la Armada de Chile tiene al servicio del país las fragatas multipropósito (tipo M) “Almirante Blanco Encalada” y “Almirante Riveros” de la Escuadra Nacional, las cuales cuentan con un montaje OTO Melara IROF 76/62 que les permite realizar tareas de fuego de apoyo naval y defensa ante amenazas aéreas y de superficie. Para cumplir con las capacidades mencionadas, se requiere ejecutar un proceso de mantenimiento que aseguré el correcto funcionamiento del sistema, con una alta disponibilidad, pero a su vez evitando el sobre mantenimiento y la pérdida de los escasos recursos disponibles.</w:t>
      </w:r>
    </w:p>
    <w:p w14:paraId="7C50D346" w14:textId="6D9E5035" w:rsidR="005B58A5" w:rsidRPr="009A0645" w:rsidRDefault="005B58A5" w:rsidP="009A0645">
      <w:r>
        <w:t xml:space="preserve">En relación con lo anterior, el fabricante del sistema mediante el manual recomienda las acciones enfocadas al mantenimiento preventivo definido a edad constante, sin embargo, este plan no está comprobado empíricamente, lo que no permite afirmar si existe un sobre </w:t>
      </w:r>
      <w:r w:rsidRPr="009A0645">
        <w:t>mantenimiento o la falta de este. Cabe señalar que la Armada, mediante su Sistema Administrativo Logístico Integrado Naval (SALINO), el cual se materializa con el ERP “VENTIX”, estandariza e integra el Sistema de Mantenimiento Planificado (SIMPLA) para todas las unidades y reparticiones</w:t>
      </w:r>
      <w:r w:rsidR="00D95CC5" w:rsidRPr="009A0645">
        <w:t xml:space="preserve">. Si bien se cuenta con toda la información respecto </w:t>
      </w:r>
      <w:r w:rsidR="009A0645" w:rsidRPr="009A0645">
        <w:t>al historial</w:t>
      </w:r>
      <w:r w:rsidRPr="009A0645">
        <w:t xml:space="preserve"> de fallas de</w:t>
      </w:r>
      <w:r w:rsidR="00D95CC5" w:rsidRPr="009A0645">
        <w:t xml:space="preserve"> </w:t>
      </w:r>
      <w:r w:rsidRPr="009A0645">
        <w:t>material naval</w:t>
      </w:r>
      <w:r w:rsidR="00D95CC5" w:rsidRPr="009A0645">
        <w:t xml:space="preserve"> mencionado previamente, en la actualidad </w:t>
      </w:r>
      <w:r w:rsidRPr="009A0645">
        <w:t>no existe una simulación de disponibilidad esperada del montaje a través de un análisis de confiabilidad</w:t>
      </w:r>
      <w:r w:rsidR="00D95CC5" w:rsidRPr="009A0645">
        <w:t>, lo cual permitiría justificar anualmente la asignación de recursos para el mantenimiento de este armamento.</w:t>
      </w:r>
    </w:p>
    <w:p w14:paraId="5CB5A543" w14:textId="6C7A50CD" w:rsidR="009A0645" w:rsidRPr="009A0645" w:rsidRDefault="005B58A5" w:rsidP="009A0645">
      <w:r w:rsidRPr="009A0645">
        <w:t>Teniendo en cuenta lo expuesto anteriormente, el problema se define en determinar la función de distribución de probabilidad que represente el comportamiento de vida y reparación del montaje, para luego efectuar el modelamiento que permita simular los indicadores relacionados principalmente a la confiabilidad y disponibilidad, presentando los posibles escenarios de riesgo</w:t>
      </w:r>
      <w:r w:rsidR="009A0645" w:rsidRPr="009A0645">
        <w:t xml:space="preserve">s que permitan optimizar los recursos fiscales. Lo anterior, debido a que la Armada de Chile como entidad del estado, es regida por uno de los principios de la Administración Pública que es el de </w:t>
      </w:r>
      <w:r w:rsidR="009A0645" w:rsidRPr="009A0645">
        <w:lastRenderedPageBreak/>
        <w:t xml:space="preserve">racionalidad, el cual impone el deber de actuar racionalmente en el uso de los recursos públicos, es decir, hacer un uso eficiente de ellos </w:t>
      </w:r>
      <w:sdt>
        <w:sdtPr>
          <w:id w:val="-2139248907"/>
          <w:citation/>
        </w:sdtPr>
        <w:sdtContent>
          <w:r w:rsidR="009A0645" w:rsidRPr="009A0645">
            <w:fldChar w:fldCharType="begin"/>
          </w:r>
          <w:r w:rsidR="009A0645" w:rsidRPr="009A0645">
            <w:rPr>
              <w:lang w:val="es-CL"/>
            </w:rPr>
            <w:instrText xml:space="preserve"> CITATION Esp18 \l 13322 </w:instrText>
          </w:r>
          <w:r w:rsidR="009A0645" w:rsidRPr="009A0645">
            <w:fldChar w:fldCharType="separate"/>
          </w:r>
          <w:r w:rsidR="009A0645" w:rsidRPr="009A0645">
            <w:rPr>
              <w:noProof/>
              <w:lang w:val="es-CL"/>
            </w:rPr>
            <w:t>(Linazasoro, 2018)</w:t>
          </w:r>
          <w:r w:rsidR="009A0645" w:rsidRPr="009A0645">
            <w:fldChar w:fldCharType="end"/>
          </w:r>
        </w:sdtContent>
      </w:sdt>
      <w:r w:rsidR="009A0645" w:rsidRPr="009A0645">
        <w:t>.</w:t>
      </w:r>
    </w:p>
    <w:p w14:paraId="481F3FA1" w14:textId="58BAC01F" w:rsidR="00D77FB0" w:rsidRPr="00FA5262" w:rsidRDefault="009A0645" w:rsidP="009A0645">
      <w:r w:rsidRPr="009A0645">
        <w:t>Es así como, con todo lo anteriormente expuesto, e</w:t>
      </w:r>
      <w:r w:rsidR="00D77FB0" w:rsidRPr="009A0645">
        <w:t>l presenta trabajo se relaciona con la temática de Gestión de Activos y Mantenimiento dado que aplica conceptos aprendidos en todas las asignaturas de Ingeniería en confiabilidad y también en el electivo de Software de simulación. Y cu</w:t>
      </w:r>
      <w:r w:rsidRPr="009A0645">
        <w:t>y</w:t>
      </w:r>
      <w:r w:rsidR="00D77FB0" w:rsidRPr="009A0645">
        <w:t>o objetivo final es la maximización del beneficio haciendo un uso eficiente de los recursos fiscales.</w:t>
      </w:r>
      <w:r w:rsidRPr="009A0645">
        <w:t xml:space="preserve"> Al mismo tiempo, </w:t>
      </w:r>
      <w:r w:rsidR="00D77FB0" w:rsidRPr="009A0645">
        <w:t>permitiría identificar si se está efectuando sobremantenimiento o no, además de comprobar y justificar de manera empírica y cuantitativa, la solicitud de presupuesto para los mantenimientos mayores del armamento en investigación, la cual se efectúa de manera anual.</w:t>
      </w:r>
    </w:p>
    <w:p w14:paraId="3731B074" w14:textId="77777777" w:rsidR="00D77FB0" w:rsidRPr="00D95CC5" w:rsidRDefault="00D77FB0" w:rsidP="005B58A5">
      <w:pPr>
        <w:rPr>
          <w:rFonts w:eastAsiaTheme="minorHAnsi"/>
          <w:lang w:eastAsia="en-US" w:bidi="ar-SA"/>
        </w:rPr>
      </w:pPr>
    </w:p>
    <w:p w14:paraId="5032D384" w14:textId="77777777" w:rsidR="005B58A5" w:rsidRDefault="005B58A5" w:rsidP="00DC3B33">
      <w:pPr>
        <w:rPr>
          <w:rFonts w:eastAsiaTheme="minorHAnsi"/>
          <w:lang w:eastAsia="en-US" w:bidi="ar-SA"/>
        </w:rPr>
      </w:pPr>
    </w:p>
    <w:p w14:paraId="6973C608" w14:textId="77777777" w:rsidR="00657726" w:rsidRDefault="00657726" w:rsidP="00DC3B33">
      <w:pPr>
        <w:rPr>
          <w:rFonts w:eastAsiaTheme="minorHAnsi"/>
          <w:lang w:eastAsia="en-US" w:bidi="ar-SA"/>
        </w:rPr>
      </w:pPr>
    </w:p>
    <w:p w14:paraId="3847092B" w14:textId="77777777" w:rsidR="005B58A5" w:rsidRDefault="005B58A5" w:rsidP="00DC3B33"/>
    <w:p w14:paraId="0598D21F" w14:textId="77777777" w:rsidR="00657726" w:rsidRDefault="00657726" w:rsidP="00DC3B33"/>
    <w:p w14:paraId="691163E4" w14:textId="77777777" w:rsidR="00657726" w:rsidRDefault="00657726" w:rsidP="00DC3B33"/>
    <w:p w14:paraId="2A3EAA85" w14:textId="77777777" w:rsidR="00657726" w:rsidRDefault="00657726" w:rsidP="00DC3B33"/>
    <w:p w14:paraId="06AE6A46" w14:textId="77777777" w:rsidR="00657726" w:rsidRDefault="00657726" w:rsidP="00DC3B33"/>
    <w:p w14:paraId="72E040D9" w14:textId="77777777" w:rsidR="00657726" w:rsidRDefault="00657726" w:rsidP="00DC3B33"/>
    <w:p w14:paraId="3A472C9C" w14:textId="77777777" w:rsidR="00657726" w:rsidRDefault="00657726" w:rsidP="00DC3B33"/>
    <w:p w14:paraId="7FD2A75E" w14:textId="77777777" w:rsidR="00657726" w:rsidRDefault="00657726" w:rsidP="00DC3B33"/>
    <w:p w14:paraId="719AFAB3" w14:textId="77777777" w:rsidR="00657726" w:rsidRDefault="00657726" w:rsidP="00DC3B33"/>
    <w:p w14:paraId="152D57B6" w14:textId="77777777" w:rsidR="002C13F9" w:rsidRDefault="002C13F9" w:rsidP="00DC3B33"/>
    <w:p w14:paraId="6C87F80F" w14:textId="77777777" w:rsidR="00657726" w:rsidRDefault="00657726" w:rsidP="00DC3B33"/>
    <w:p w14:paraId="0E044F09" w14:textId="0FC16460" w:rsidR="0042627A" w:rsidRPr="00657726" w:rsidRDefault="00DC3B33" w:rsidP="00657726">
      <w:pPr>
        <w:pStyle w:val="Ttulo1"/>
      </w:pPr>
      <w:bookmarkStart w:id="7" w:name="_Toc233924160"/>
      <w:r w:rsidRPr="00657726">
        <w:lastRenderedPageBreak/>
        <w:t>Descripción del p</w:t>
      </w:r>
      <w:r w:rsidR="00972921" w:rsidRPr="00657726">
        <w:t>roblema de</w:t>
      </w:r>
      <w:r w:rsidR="00512A74" w:rsidRPr="00657726">
        <w:t xml:space="preserve"> </w:t>
      </w:r>
      <w:r w:rsidR="00972921" w:rsidRPr="00657726">
        <w:t>investigación</w:t>
      </w:r>
      <w:bookmarkEnd w:id="7"/>
    </w:p>
    <w:p w14:paraId="5658D3C0" w14:textId="77777777" w:rsidR="00282E93" w:rsidRPr="008D4F98" w:rsidRDefault="00282E93" w:rsidP="00E23275">
      <w:pPr>
        <w:rPr>
          <w:szCs w:val="24"/>
        </w:rPr>
      </w:pPr>
    </w:p>
    <w:p w14:paraId="25085F1A" w14:textId="6574F060" w:rsidR="00D95CC5" w:rsidRPr="00C31EE8" w:rsidRDefault="00D77FB0" w:rsidP="00657726">
      <w:pPr>
        <w:rPr>
          <w:lang w:val="es-CL"/>
        </w:rPr>
      </w:pPr>
      <w:r w:rsidRPr="00D77FB0">
        <w:rPr>
          <w:rFonts w:eastAsiaTheme="minorHAnsi"/>
          <w:szCs w:val="24"/>
          <w:lang w:eastAsia="en-US" w:bidi="ar-SA"/>
        </w:rPr>
        <w:t xml:space="preserve">La Armada de Chile tiene </w:t>
      </w:r>
      <w:r w:rsidR="003414AD">
        <w:rPr>
          <w:rFonts w:eastAsiaTheme="minorHAnsi"/>
          <w:szCs w:val="24"/>
          <w:lang w:eastAsia="en-US" w:bidi="ar-SA"/>
        </w:rPr>
        <w:t>2</w:t>
      </w:r>
      <w:r w:rsidRPr="00D77FB0">
        <w:rPr>
          <w:rFonts w:eastAsiaTheme="minorHAnsi"/>
          <w:szCs w:val="24"/>
          <w:lang w:eastAsia="en-US" w:bidi="ar-SA"/>
        </w:rPr>
        <w:t xml:space="preserve"> fragatas multipropósito tipo M, de origen holandés, </w:t>
      </w:r>
      <w:r w:rsidR="00D95CC5" w:rsidRPr="00D77FB0">
        <w:rPr>
          <w:lang w:val="es-CL"/>
        </w:rPr>
        <w:t>las cuales poseen un montaje OTO Melara IROF de 76 mm.</w:t>
      </w:r>
      <w:r w:rsidRPr="00D77FB0">
        <w:rPr>
          <w:lang w:val="es-CL"/>
        </w:rPr>
        <w:t xml:space="preserve"> que</w:t>
      </w:r>
      <w:r w:rsidR="00D95CC5" w:rsidRPr="00D77FB0">
        <w:rPr>
          <w:lang w:val="es-CL"/>
        </w:rPr>
        <w:t xml:space="preserve"> les permite desarrollar de manera tareas de fuego de apoyo naval y defensa ante amenazas aéreas y de superficie. En particular, el modelo IROF cuenta con una mayor cadencia de fuego, 100 tiros por minuto (TPM) para lograr su objetivo, logrando una mayor eficacia con respecto a los montajes instalados en otros buques con una cadencia de fuego de 80 tiros por minuto (TPM). Dada la importancia de este armamento, son vitales las acciones de mantenimiento que permitan garantizar su disponibilidad</w:t>
      </w:r>
      <w:r w:rsidR="00D95CC5" w:rsidRPr="00C31EE8">
        <w:rPr>
          <w:lang w:val="es-CL"/>
        </w:rPr>
        <w:t xml:space="preserve"> y correcto funcionamiento. Sin embargo, por otra parte, una inadecuada periodicidad o programación de este tipo de acciones podría generar fallas catastróficas</w:t>
      </w:r>
      <w:r w:rsidR="00D95CC5">
        <w:rPr>
          <w:lang w:val="es-CL"/>
        </w:rPr>
        <w:t xml:space="preserve"> si la frecuencia es baja o </w:t>
      </w:r>
      <w:r w:rsidR="00D95CC5" w:rsidRPr="00C31EE8">
        <w:rPr>
          <w:lang w:val="es-CL"/>
        </w:rPr>
        <w:t>sobre mantenimiento</w:t>
      </w:r>
      <w:r w:rsidR="00D95CC5">
        <w:rPr>
          <w:lang w:val="es-CL"/>
        </w:rPr>
        <w:t xml:space="preserve"> si es alta</w:t>
      </w:r>
      <w:r w:rsidR="00D95CC5" w:rsidRPr="00C31EE8">
        <w:rPr>
          <w:lang w:val="es-CL"/>
        </w:rPr>
        <w:t>, administrando de manera ineficiente los escasos recursos fiscales disponibles.</w:t>
      </w:r>
    </w:p>
    <w:p w14:paraId="4D352C41" w14:textId="77777777" w:rsidR="00D95CC5" w:rsidRDefault="00D95CC5" w:rsidP="00657726">
      <w:pPr>
        <w:rPr>
          <w:lang w:val="es-CL"/>
        </w:rPr>
      </w:pPr>
      <w:r w:rsidRPr="00C31EE8">
        <w:rPr>
          <w:lang w:val="es-CL"/>
        </w:rPr>
        <w:t xml:space="preserve">Para este activo, el fabricante del equipo a través de sus manuales recomienda acciones enfocadas al mantenimiento preventivo para la conservación del material. </w:t>
      </w:r>
      <w:r>
        <w:rPr>
          <w:lang w:val="es-CL"/>
        </w:rPr>
        <w:t>E</w:t>
      </w:r>
      <w:r w:rsidRPr="00C31EE8">
        <w:rPr>
          <w:lang w:val="es-CL"/>
        </w:rPr>
        <w:t>ste plan de mantenimiento está definido a edad constante, lo cual no está comprobado empíricamente</w:t>
      </w:r>
      <w:r>
        <w:rPr>
          <w:lang w:val="es-CL"/>
        </w:rPr>
        <w:t xml:space="preserve">, lo que provoca que el momento de justificar su presupuestos, exista la tendencia a intentar disminuir sus montos en mantención ya que existe el sesgo de que </w:t>
      </w:r>
      <w:r w:rsidRPr="00C31EE8">
        <w:rPr>
          <w:lang w:val="es-CL"/>
        </w:rPr>
        <w:t>el ritmo de uso del montaje varía dependiendo el usuario</w:t>
      </w:r>
      <w:r>
        <w:rPr>
          <w:lang w:val="es-CL"/>
        </w:rPr>
        <w:t xml:space="preserve">, sin considerar que este armamento está expuesto 24/7 a un ambiente marino altamente corrosivo y con elementos hidráulicos que se encuentran en constante funcionamiento para mitigar este desgaste y permitir que el arma se encuentra disponible cuando se necesite </w:t>
      </w:r>
      <w:r w:rsidRPr="00C31EE8">
        <w:rPr>
          <w:lang w:val="es-CL"/>
        </w:rPr>
        <w:t>. Al mismo tiempo, existe una base de datos del funcionamiento del equipo, sin embargo, no ha sido analizada para comprobar que, en la actualidad, el mantenimiento mayor a edad constante dispuesto en las manuales tiene una periodicidad adecuada; no permit</w:t>
      </w:r>
      <w:r>
        <w:rPr>
          <w:lang w:val="es-CL"/>
        </w:rPr>
        <w:t>iendo</w:t>
      </w:r>
      <w:r w:rsidRPr="00C31EE8">
        <w:rPr>
          <w:lang w:val="es-CL"/>
        </w:rPr>
        <w:t xml:space="preserve"> afirmar si existe un sobre mantenimiento o la falta de éste</w:t>
      </w:r>
      <w:r>
        <w:rPr>
          <w:lang w:val="es-CL"/>
        </w:rPr>
        <w:t xml:space="preserve"> al momento de defender la asignación de presupuesto. Lo anterior, </w:t>
      </w:r>
      <w:r w:rsidRPr="00C31EE8">
        <w:rPr>
          <w:lang w:val="es-CL"/>
        </w:rPr>
        <w:lastRenderedPageBreak/>
        <w:t>debido a que no se implementado o efectuado un análisis/simulación de la disponibilidad esperada del montaje de 76 mm IROF. Es por lo anterior que, habiendo identificado las brechas anteriores y utilizando la base de datos de falla de este activo, el estudio a realizar consiste en modelar las funciones que representen el comportamiento de vida y reparación de este armamento, comprobando si la periodicidad del mantenimiento mayor efectuado es el adecuado y si el equipo cumple con la disponibilidad mínima exigida (no sólo anual, sino que durante el año). Finalmente, con el modelamiento anterior, simular indicadores de confiabilidad y disponibilidad; y así, proponer escenarios de riesgos futuros, para la toma de decisiones ante estos mantenimientos mayores.</w:t>
      </w:r>
    </w:p>
    <w:p w14:paraId="65E81884" w14:textId="77777777" w:rsidR="00D95CC5" w:rsidRPr="00C31EE8" w:rsidRDefault="00D95CC5" w:rsidP="00657726">
      <w:pPr>
        <w:rPr>
          <w:lang w:val="es-CL"/>
        </w:rPr>
      </w:pPr>
      <w:r w:rsidRPr="00C31EE8">
        <w:rPr>
          <w:lang w:val="es-CL"/>
        </w:rPr>
        <w:t xml:space="preserve">Como se explicó en el punto anterior, las fragatas tipo M de la Armada de Chile cuentan con un montaje OTO Melara 76/62 IROF el cual se destaca por su versatilidad y cadencia de fuego. Para contar con este sistema operativo, la Armada ejecuta tareas de mantenimiento correctivo y preventivo, pero la eficacia del plan de mantenimiento preventivo basado en la edad constante no está empíricamente comprobada y solo se basa en lo descrito en los manuales del fabricante; no analizando la variable de horas de uso o “grado de actividad”. </w:t>
      </w:r>
    </w:p>
    <w:p w14:paraId="14015F57" w14:textId="77777777" w:rsidR="00D95CC5" w:rsidRPr="00C31EE8" w:rsidRDefault="00D95CC5" w:rsidP="00657726">
      <w:pPr>
        <w:rPr>
          <w:lang w:val="es-CL"/>
        </w:rPr>
      </w:pPr>
      <w:r w:rsidRPr="00C31EE8">
        <w:rPr>
          <w:lang w:val="es-CL"/>
        </w:rPr>
        <w:t xml:space="preserve">En consecuencia, el problema a abordar consiste en modelar una función de distribución de probabilidad que represente el comportamiento de vida y reparación del montaje, para luego simular escenarios de riesgos y comprobar la periodicidad del mantenimiento mayor. </w:t>
      </w:r>
    </w:p>
    <w:p w14:paraId="13B348DA" w14:textId="77777777" w:rsidR="00D95CC5" w:rsidRDefault="00D95CC5" w:rsidP="00657726">
      <w:pPr>
        <w:rPr>
          <w:lang w:val="es-CL"/>
        </w:rPr>
      </w:pPr>
      <w:r>
        <w:rPr>
          <w:lang w:val="es-CL"/>
        </w:rPr>
        <w:t>Para lograr lo anterior, a grandes rasgos la metodología a utilizar es del tipo explicativa mediante la siguiente secuencia:</w:t>
      </w:r>
    </w:p>
    <w:p w14:paraId="5FFE882B" w14:textId="77777777" w:rsidR="00D95CC5" w:rsidRPr="001259E1" w:rsidRDefault="00D95CC5" w:rsidP="00657726">
      <w:pPr>
        <w:rPr>
          <w:lang w:val="es-CL"/>
        </w:rPr>
      </w:pPr>
      <w:r>
        <w:rPr>
          <w:lang w:val="es-CL"/>
        </w:rPr>
        <w:t xml:space="preserve">En primer lugar, </w:t>
      </w:r>
      <w:r w:rsidRPr="00C31EE8">
        <w:rPr>
          <w:lang w:val="es-CL"/>
        </w:rPr>
        <w:t xml:space="preserve">obtener y “limpiar” la base de datos las fallas del activo a analizar, para </w:t>
      </w:r>
      <w:r w:rsidRPr="001259E1">
        <w:rPr>
          <w:lang w:val="es-CL"/>
        </w:rPr>
        <w:t xml:space="preserve">obtener los tiempos de buen funcionamiento y de reparación; esta base de datos permite obtener la función que modela su comportamiento de vida y reparación mediante métodos matemáticos y algunos supuestos bibliográficos. </w:t>
      </w:r>
    </w:p>
    <w:p w14:paraId="42BAC392" w14:textId="77777777" w:rsidR="00D95CC5" w:rsidRPr="001259E1" w:rsidRDefault="00D95CC5" w:rsidP="00657726">
      <w:pPr>
        <w:rPr>
          <w:lang w:val="es-CL"/>
        </w:rPr>
      </w:pPr>
      <w:r w:rsidRPr="001259E1">
        <w:rPr>
          <w:lang w:val="es-CL"/>
        </w:rPr>
        <w:lastRenderedPageBreak/>
        <w:t>A continuación, una vez obtenidos los parámetros anteriores, se puede determinar la confiabilidad y disponibilidad histórica; entregando una primera aproximación respecto a la eficiencia del plan de mantenimiento.</w:t>
      </w:r>
    </w:p>
    <w:p w14:paraId="11ED8BBD" w14:textId="77777777" w:rsidR="00D95CC5" w:rsidRPr="001259E1" w:rsidRDefault="00D95CC5" w:rsidP="00657726">
      <w:pPr>
        <w:rPr>
          <w:lang w:val="es-CL"/>
        </w:rPr>
      </w:pPr>
      <w:r w:rsidRPr="001259E1">
        <w:rPr>
          <w:lang w:val="es-CL"/>
        </w:rPr>
        <w:t>Luego, con el propósito de modelar escenarios de riesgos, se realizarán simulaciones de disponibilidad anual y mínima del año, presentándolos mediante herramientas estadísticas como histogramas. Por el momento y considerando que se busca una propuesta de mejora alcanzable y aplicable (idealmente que no tenga costo adicional para la organización); todo ello se realizará en Microsoft Excel con su herramienta Visual Basic (macros).</w:t>
      </w:r>
    </w:p>
    <w:p w14:paraId="61168103" w14:textId="77777777" w:rsidR="00D95CC5" w:rsidRPr="001259E1" w:rsidRDefault="00D95CC5" w:rsidP="00657726">
      <w:pPr>
        <w:rPr>
          <w:lang w:val="es-CL"/>
        </w:rPr>
      </w:pPr>
      <w:r w:rsidRPr="001259E1">
        <w:rPr>
          <w:lang w:val="es-CL"/>
        </w:rPr>
        <w:t xml:space="preserve">A su vez, con el modelamiento de los comportamientos de vida y falla obtenidos y utilizando el Análisis de Costo global de Ciclo de Vida (LCCA), se podría determinar la conveniencia de invertir en un “upgrade” del activo o renovarlo por alguno nuevo disponible en el mercado. </w:t>
      </w:r>
    </w:p>
    <w:p w14:paraId="03CA2C5F" w14:textId="217049CA" w:rsidR="00D95CC5" w:rsidRPr="001259E1" w:rsidRDefault="00D95CC5" w:rsidP="00657726">
      <w:pPr>
        <w:rPr>
          <w:lang w:val="es-CL"/>
        </w:rPr>
      </w:pPr>
      <w:r w:rsidRPr="001259E1">
        <w:rPr>
          <w:lang w:val="es-CL"/>
        </w:rPr>
        <w:t xml:space="preserve">  Finalmente, mediante todos los análisis anteriores, se elabora una propuesta final de diagnóstico, justificación, observaciones y mejoras para este activo y su proceso de mantenimiento; teniendo en consideración que para que el trabajo sea un real aporte y logre la adhesión por parte de la organización, la intención es proponer mejoras alcanzables y de preferencia con la menor inversión, es por ello que para todos los cálculos y simulación se utilizará Microsoft Excel. </w:t>
      </w:r>
    </w:p>
    <w:p w14:paraId="284E8968" w14:textId="2E13CF59" w:rsidR="00F0712E" w:rsidRPr="001259E1" w:rsidRDefault="00F0712E" w:rsidP="00FD62F6">
      <w:r w:rsidRPr="001259E1">
        <w:t>A partir de</w:t>
      </w:r>
      <w:r w:rsidR="00D77FB0" w:rsidRPr="001259E1">
        <w:t>l problema anterior</w:t>
      </w:r>
      <w:r w:rsidRPr="001259E1">
        <w:t xml:space="preserve"> surgen las siguientes preguntas que guiarán la investigación de este trabajo:</w:t>
      </w:r>
    </w:p>
    <w:p w14:paraId="67FA129A" w14:textId="7FB21B80" w:rsidR="00F0712E" w:rsidRPr="001259E1" w:rsidRDefault="00F0712E" w:rsidP="00FD62F6">
      <w:r w:rsidRPr="001259E1">
        <w:t>1. ¿</w:t>
      </w:r>
      <w:r w:rsidR="00503ECD" w:rsidRPr="001259E1">
        <w:t>Cuáles son los principales componentes, modos de funcionamiento y modos de falla críticos del Montaje OTO Melara 76/62 mm IROF</w:t>
      </w:r>
      <w:r w:rsidR="00F851A6" w:rsidRPr="001259E1">
        <w:t>?</w:t>
      </w:r>
      <w:r w:rsidRPr="001259E1">
        <w:t xml:space="preserve"> </w:t>
      </w:r>
    </w:p>
    <w:p w14:paraId="7FA88425" w14:textId="458D4807" w:rsidR="00F0712E" w:rsidRPr="001259E1" w:rsidRDefault="00D21BB5" w:rsidP="00FD62F6">
      <w:r w:rsidRPr="001259E1">
        <w:t>2. ¿</w:t>
      </w:r>
      <w:r w:rsidR="00503ECD" w:rsidRPr="001259E1">
        <w:t>Cuál es la configuración sistémica y lógica de falla del Montaje OTO Melara 76/62 mm IROF?</w:t>
      </w:r>
    </w:p>
    <w:p w14:paraId="7EE27659" w14:textId="2EC0BE11" w:rsidR="00D21BB5" w:rsidRPr="001259E1" w:rsidRDefault="00D21BB5" w:rsidP="00503ECD">
      <w:r w:rsidRPr="001259E1">
        <w:lastRenderedPageBreak/>
        <w:t xml:space="preserve">3. ¿Cuál es la mejor función que representa el comportamiento de vida y falla de los equipos </w:t>
      </w:r>
      <w:r w:rsidR="000F6CA2" w:rsidRPr="001259E1">
        <w:t>del proceso productivo</w:t>
      </w:r>
      <w:r w:rsidR="00F851A6" w:rsidRPr="001259E1">
        <w:t>?</w:t>
      </w:r>
      <w:r w:rsidR="000F6CA2" w:rsidRPr="001259E1">
        <w:t xml:space="preserve"> En</w:t>
      </w:r>
      <w:r w:rsidRPr="001259E1">
        <w:t xml:space="preserve"> base al resultado anterior, ¿el sistema cumple con la </w:t>
      </w:r>
      <w:r w:rsidR="00433A3D" w:rsidRPr="001259E1">
        <w:t>d</w:t>
      </w:r>
      <w:r w:rsidRPr="001259E1">
        <w:t>isponibilidad mínima exigida?</w:t>
      </w:r>
      <w:r w:rsidR="00012330" w:rsidRPr="001259E1">
        <w:t xml:space="preserve"> y ¿Cuánto es el riesgo que está dispuesto a comprometer?</w:t>
      </w:r>
    </w:p>
    <w:p w14:paraId="50E33EB9" w14:textId="1794958B" w:rsidR="0042627A" w:rsidRPr="008D4F98" w:rsidRDefault="00D21BB5" w:rsidP="00012330">
      <w:pPr>
        <w:rPr>
          <w:b/>
          <w:sz w:val="26"/>
        </w:rPr>
      </w:pPr>
      <w:r w:rsidRPr="001259E1">
        <w:t xml:space="preserve">4. </w:t>
      </w:r>
      <w:r w:rsidR="001259E1" w:rsidRPr="001259E1">
        <w:t>En relación con</w:t>
      </w:r>
      <w:r w:rsidR="00503ECD" w:rsidRPr="001259E1">
        <w:t xml:space="preserve"> los escenarios de riesgo obtenidos </w:t>
      </w:r>
      <w:r w:rsidRPr="001259E1">
        <w:t>¿es conveniente</w:t>
      </w:r>
      <w:r w:rsidR="00503ECD" w:rsidRPr="001259E1">
        <w:t xml:space="preserve"> mantener la estrategia de mantenimiento mayor basado en tiempo o se está efectuando sobremantenimiento?</w:t>
      </w:r>
      <w:r w:rsidR="001259E1" w:rsidRPr="001259E1">
        <w:t xml:space="preserve"> ¿Se justifica la frecuencia de </w:t>
      </w:r>
      <w:r w:rsidR="00693AF3" w:rsidRPr="001259E1">
        <w:t>mantenimiento y</w:t>
      </w:r>
      <w:r w:rsidR="001259E1" w:rsidRPr="001259E1">
        <w:t xml:space="preserve"> solicitud de presupuesto para el mantenimiento de este armamento?</w:t>
      </w:r>
      <w:r w:rsidRPr="008D4F98">
        <w:t xml:space="preserve"> </w:t>
      </w:r>
    </w:p>
    <w:p w14:paraId="38EA2BEE" w14:textId="77777777" w:rsidR="0042627A" w:rsidRPr="008D4F98" w:rsidRDefault="0042627A">
      <w:pPr>
        <w:sectPr w:rsidR="0042627A" w:rsidRPr="008D4F98" w:rsidSect="00433A3D">
          <w:pgSz w:w="12240" w:h="15840"/>
          <w:pgMar w:top="1060" w:right="1300" w:bottom="280" w:left="1600" w:header="720" w:footer="418" w:gutter="0"/>
          <w:cols w:space="720"/>
        </w:sectPr>
      </w:pPr>
    </w:p>
    <w:p w14:paraId="0AA41272" w14:textId="77777777" w:rsidR="0042627A" w:rsidRPr="00657726" w:rsidRDefault="00972921" w:rsidP="00657726">
      <w:pPr>
        <w:pStyle w:val="Ttulo1"/>
      </w:pPr>
      <w:bookmarkStart w:id="8" w:name="_Toc233924161"/>
      <w:r w:rsidRPr="00657726">
        <w:lastRenderedPageBreak/>
        <w:t>Objetivos</w:t>
      </w:r>
      <w:bookmarkEnd w:id="8"/>
    </w:p>
    <w:p w14:paraId="53644FBE" w14:textId="1F4D5B7D" w:rsidR="0042627A" w:rsidRPr="00657726" w:rsidRDefault="00BB05A1" w:rsidP="00657726">
      <w:pPr>
        <w:pStyle w:val="Ttulo2"/>
      </w:pPr>
      <w:bookmarkStart w:id="9" w:name="_Toc233924162"/>
      <w:r>
        <w:t>4</w:t>
      </w:r>
      <w:r w:rsidR="009C5C11" w:rsidRPr="00657726">
        <w:t xml:space="preserve">.1 </w:t>
      </w:r>
      <w:r w:rsidR="00512A74" w:rsidRPr="00657726">
        <w:t>Objetivo General</w:t>
      </w:r>
      <w:bookmarkEnd w:id="9"/>
    </w:p>
    <w:p w14:paraId="6FBE3B8B" w14:textId="46572AD2" w:rsidR="00D77FB0" w:rsidRDefault="00D77FB0" w:rsidP="00606918">
      <w:r w:rsidRPr="00243BA1">
        <w:t>Desarrollar un</w:t>
      </w:r>
      <w:r>
        <w:t xml:space="preserve"> análisis para justificar el mantenimiento mayor de los cañones “</w:t>
      </w:r>
      <w:r w:rsidRPr="00243BA1">
        <w:t>OTO MELARA 76/62 MM IROF” instalados en las fragatas tipo M de la Armada de Chile</w:t>
      </w:r>
      <w:r>
        <w:t xml:space="preserve"> </w:t>
      </w:r>
      <w:r w:rsidRPr="00243BA1">
        <w:t xml:space="preserve">mediante </w:t>
      </w:r>
      <w:r>
        <w:t xml:space="preserve">el modelamiento y simulación de su comportamiento de vida y falla, junto con el uso de </w:t>
      </w:r>
      <w:r w:rsidR="00352235">
        <w:t xml:space="preserve">herramientas simulación de disponibilidad y </w:t>
      </w:r>
      <w:r w:rsidR="00352235" w:rsidRPr="00243BA1">
        <w:t>análisis de</w:t>
      </w:r>
      <w:r w:rsidR="00352235">
        <w:t xml:space="preserve"> riesgo</w:t>
      </w:r>
      <w:r w:rsidR="00352235" w:rsidRPr="00243BA1">
        <w:t xml:space="preserve"> </w:t>
      </w:r>
      <w:r w:rsidR="00352235">
        <w:t xml:space="preserve">futuro </w:t>
      </w:r>
      <w:r w:rsidRPr="00243BA1">
        <w:t xml:space="preserve">con el propósito de </w:t>
      </w:r>
      <w:r>
        <w:t>brindar una herramienta cuantitativa para justificar la asignación de presupuesto para este tipo</w:t>
      </w:r>
      <w:r w:rsidR="00352235">
        <w:t xml:space="preserve"> de mantenimiento al armamento y</w:t>
      </w:r>
      <w:r>
        <w:t xml:space="preserve"> generar una propuesta de mejora que aumente</w:t>
      </w:r>
      <w:r w:rsidRPr="00243BA1">
        <w:t xml:space="preserve"> la eficiencia en el uso de recursos para</w:t>
      </w:r>
      <w:r>
        <w:t xml:space="preserve"> este </w:t>
      </w:r>
      <w:r w:rsidRPr="00243BA1">
        <w:t>proceso</w:t>
      </w:r>
      <w:r>
        <w:t xml:space="preserve">. </w:t>
      </w:r>
    </w:p>
    <w:p w14:paraId="57F25119" w14:textId="77777777" w:rsidR="00606918" w:rsidRDefault="00606918" w:rsidP="00606918"/>
    <w:p w14:paraId="4F4BD189" w14:textId="36B9498A" w:rsidR="0042627A" w:rsidRPr="00606918" w:rsidRDefault="00BB05A1" w:rsidP="00606918">
      <w:pPr>
        <w:pStyle w:val="Ttulo2"/>
      </w:pPr>
      <w:bookmarkStart w:id="10" w:name="_Toc233924163"/>
      <w:r>
        <w:t>4</w:t>
      </w:r>
      <w:r w:rsidR="009C5C11" w:rsidRPr="00606918">
        <w:t xml:space="preserve">.2 </w:t>
      </w:r>
      <w:r w:rsidR="00512A74" w:rsidRPr="00606918">
        <w:t>Objetivos Específicos</w:t>
      </w:r>
      <w:bookmarkEnd w:id="10"/>
    </w:p>
    <w:p w14:paraId="616512DB" w14:textId="77777777" w:rsidR="00D77FB0" w:rsidRPr="00624BCC" w:rsidRDefault="00D77FB0" w:rsidP="00606918">
      <w:r w:rsidRPr="00624BCC">
        <w:t>Describir los principales componentes involucrados en el funcionamiento del montaje OTO Melara 76/62 IROF.</w:t>
      </w:r>
    </w:p>
    <w:p w14:paraId="7D913FBC" w14:textId="77777777" w:rsidR="00D77FB0" w:rsidRPr="00624BCC" w:rsidRDefault="00D77FB0" w:rsidP="00606918">
      <w:r w:rsidRPr="00624BCC">
        <w:t>Describir conceptos asociados al mantenimiento centrado en confiabilidad, tales como configuración de equipos, comportamientos de vida y reparación, junto con sus funciones de distribución para el modelamiento.</w:t>
      </w:r>
    </w:p>
    <w:p w14:paraId="484709E1" w14:textId="77777777" w:rsidR="00D77FB0" w:rsidRPr="00624BCC" w:rsidRDefault="00D77FB0" w:rsidP="00606918">
      <w:r w:rsidRPr="00624BCC">
        <w:t>Analizar y depurar la base de datos de detenciones del montaje OTO Melara 76/62 IROF, para obtener los tiempos de buen funcionamiento y de reparación.</w:t>
      </w:r>
    </w:p>
    <w:p w14:paraId="6852DCDF" w14:textId="77777777" w:rsidR="00D77FB0" w:rsidRPr="00624BCC" w:rsidRDefault="00D77FB0" w:rsidP="00606918">
      <w:r w:rsidRPr="00624BCC">
        <w:t>Determinar los parámetros de las funciones de distribución que modelan los comportamientos de vida y reparación de cada montaje, utilizando un proceso de ajuste de curvas por el método de aproximación de Benard y las bases de datos anteriores.</w:t>
      </w:r>
    </w:p>
    <w:p w14:paraId="4DF03293" w14:textId="62F21C2D" w:rsidR="00D77FB0" w:rsidRPr="00624BCC" w:rsidRDefault="00D77FB0" w:rsidP="00606918">
      <w:r w:rsidRPr="00624BCC">
        <w:t xml:space="preserve">Determinar la disponibilidad </w:t>
      </w:r>
      <w:r w:rsidR="00A73289">
        <w:t xml:space="preserve">y modelamiento </w:t>
      </w:r>
      <w:r w:rsidRPr="00624BCC">
        <w:t>del sistema mediante las funciones de distribución que modelen los comportamientos de vida y falla de los montajes.</w:t>
      </w:r>
    </w:p>
    <w:p w14:paraId="12D109E5" w14:textId="77777777" w:rsidR="00D77FB0" w:rsidRPr="00624BCC" w:rsidRDefault="00D77FB0" w:rsidP="00606918">
      <w:r w:rsidRPr="00624BCC">
        <w:t>Realizar simulaciones de disponibilidad esperada anual y mínima del año, para presentar escenarios de riesgos que cumplan con los mínimos esperados.</w:t>
      </w:r>
    </w:p>
    <w:p w14:paraId="78755D85" w14:textId="67D130F7" w:rsidR="00D77FB0" w:rsidRPr="00624BCC" w:rsidRDefault="00D77FB0" w:rsidP="00606918">
      <w:r w:rsidRPr="00624BCC">
        <w:lastRenderedPageBreak/>
        <w:t xml:space="preserve">Determinar la frecuencia y la conveniencia de invertir en la ejecución de un mantenimiento mayor (OVERHAUL) que asegure la disponibilidad de estos montajes y ayude a mejorar la eficiencia en </w:t>
      </w:r>
      <w:r w:rsidR="0061363B">
        <w:t>el uso de los recursos fiscales, todo ellos presentado como una propuesta de mejora para la organización.</w:t>
      </w:r>
      <w:r w:rsidRPr="00624BCC">
        <w:t xml:space="preserve"> </w:t>
      </w:r>
    </w:p>
    <w:p w14:paraId="106B1C19" w14:textId="77777777" w:rsidR="00952435" w:rsidRDefault="00952435" w:rsidP="00FD62F6"/>
    <w:p w14:paraId="2851EDF4" w14:textId="77777777" w:rsidR="00606918" w:rsidRDefault="00606918" w:rsidP="00FD62F6"/>
    <w:p w14:paraId="2144F556" w14:textId="77777777" w:rsidR="00606918" w:rsidRDefault="00606918" w:rsidP="00FD62F6"/>
    <w:p w14:paraId="14163000" w14:textId="77777777" w:rsidR="00606918" w:rsidRDefault="00606918" w:rsidP="00FD62F6"/>
    <w:p w14:paraId="48BF4A44" w14:textId="77777777" w:rsidR="00606918" w:rsidRDefault="00606918" w:rsidP="00FD62F6"/>
    <w:p w14:paraId="6E1F8786" w14:textId="77777777" w:rsidR="00606918" w:rsidRDefault="00606918" w:rsidP="00FD62F6"/>
    <w:p w14:paraId="54C7FC29" w14:textId="77777777" w:rsidR="00606918" w:rsidRDefault="00606918" w:rsidP="00FD62F6"/>
    <w:p w14:paraId="7C47464D" w14:textId="77777777" w:rsidR="00606918" w:rsidRDefault="00606918" w:rsidP="00FD62F6"/>
    <w:p w14:paraId="7821A2FA" w14:textId="77777777" w:rsidR="007D4495" w:rsidRDefault="007D4495" w:rsidP="00FD62F6"/>
    <w:p w14:paraId="05907757" w14:textId="77777777" w:rsidR="00606918" w:rsidRDefault="00606918" w:rsidP="00FD62F6"/>
    <w:p w14:paraId="1580A6A4" w14:textId="77777777" w:rsidR="00606918" w:rsidRDefault="00606918" w:rsidP="00FD62F6"/>
    <w:p w14:paraId="425A52A7" w14:textId="77777777" w:rsidR="00606918" w:rsidRDefault="00606918" w:rsidP="00FD62F6"/>
    <w:p w14:paraId="4F9A90B0" w14:textId="77777777" w:rsidR="00606918" w:rsidRDefault="00606918" w:rsidP="00FD62F6"/>
    <w:p w14:paraId="40678777" w14:textId="77777777" w:rsidR="00606918" w:rsidRDefault="00606918" w:rsidP="00FD62F6"/>
    <w:p w14:paraId="3A213AD0" w14:textId="77777777" w:rsidR="00606918" w:rsidRDefault="00606918" w:rsidP="00FD62F6"/>
    <w:p w14:paraId="4B054805" w14:textId="77777777" w:rsidR="00606918" w:rsidRDefault="00606918" w:rsidP="00FD62F6"/>
    <w:p w14:paraId="10E0BCFA" w14:textId="77777777" w:rsidR="00606918" w:rsidRDefault="00606918" w:rsidP="00FD62F6"/>
    <w:p w14:paraId="2B20B6DE" w14:textId="77777777" w:rsidR="00606918" w:rsidRDefault="00606918" w:rsidP="00FD62F6"/>
    <w:p w14:paraId="6297F1DC" w14:textId="77777777" w:rsidR="00606918" w:rsidRDefault="00606918" w:rsidP="00FD62F6"/>
    <w:p w14:paraId="518EBF03" w14:textId="77777777" w:rsidR="00606918" w:rsidRDefault="00606918" w:rsidP="00FD62F6"/>
    <w:p w14:paraId="4D55DE55" w14:textId="77777777" w:rsidR="00606918" w:rsidRDefault="00606918" w:rsidP="00FD62F6"/>
    <w:p w14:paraId="3D763DFE" w14:textId="77777777" w:rsidR="002D68CA" w:rsidRPr="00606918" w:rsidRDefault="002D68CA" w:rsidP="00606918">
      <w:pPr>
        <w:pStyle w:val="Ttulo1"/>
      </w:pPr>
      <w:bookmarkStart w:id="11" w:name="_Toc233924164"/>
      <w:r w:rsidRPr="00606918">
        <w:lastRenderedPageBreak/>
        <w:t>Alcance</w:t>
      </w:r>
      <w:bookmarkEnd w:id="11"/>
    </w:p>
    <w:p w14:paraId="09C656AF" w14:textId="77777777" w:rsidR="00D77FB0" w:rsidRPr="00C31EE8" w:rsidRDefault="00D77FB0" w:rsidP="00606918">
      <w:r w:rsidRPr="00C31EE8">
        <w:t>El presente trabajo de título es del tipo explicativo y se enmarca en el análisis</w:t>
      </w:r>
      <w:r>
        <w:t>, justificación</w:t>
      </w:r>
      <w:r w:rsidRPr="00C31EE8">
        <w:t xml:space="preserve"> y</w:t>
      </w:r>
      <w:r>
        <w:t>/o</w:t>
      </w:r>
      <w:r w:rsidRPr="00C31EE8">
        <w:t xml:space="preserve"> la propuesta de mejora </w:t>
      </w:r>
      <w:r>
        <w:t>para el mantenimiento mayor de lo cañones “</w:t>
      </w:r>
      <w:r w:rsidRPr="00243BA1">
        <w:t>OTO MELARA 76/62 MM IROF” instalados en las fragatas tipo M de la Armada de Chile</w:t>
      </w:r>
      <w:r>
        <w:t>, el cual es ejecutado por la planta industrial de ASMAR Talcahuano</w:t>
      </w:r>
      <w:r w:rsidRPr="00C31EE8">
        <w:t>. Para ello, el alcance de esta investigación se divide en 4 partes.</w:t>
      </w:r>
    </w:p>
    <w:p w14:paraId="18F838C4" w14:textId="77777777" w:rsidR="00D77FB0" w:rsidRDefault="00D77FB0" w:rsidP="00606918">
      <w:r>
        <w:t xml:space="preserve"> La primera consiste en definir los modos de falla críticos y recopilar una base de datos con la fecha de ellos. </w:t>
      </w:r>
    </w:p>
    <w:p w14:paraId="05A66BBB" w14:textId="77777777" w:rsidR="00D77FB0" w:rsidRPr="00C31EE8" w:rsidRDefault="00D77FB0" w:rsidP="00606918">
      <w:r>
        <w:t>A continuación, con los datos anteriores, mediante técnicas matemáticas, efectuar e</w:t>
      </w:r>
      <w:r w:rsidRPr="00C31EE8">
        <w:t>l modelamiento del sistema, para obtener las funciones que representan el comportamiento de vida y reparación de este activo.</w:t>
      </w:r>
    </w:p>
    <w:p w14:paraId="5C7FA512" w14:textId="77777777" w:rsidR="00D77FB0" w:rsidRPr="00C31EE8" w:rsidRDefault="00D77FB0" w:rsidP="00606918">
      <w:r w:rsidRPr="00C31EE8">
        <w:t>La tercera parte está asociada a determinar y simular indicadores relacionados principalmente con confiabilidad y disponibilidad, mediante la utilización de macros y el método de Montecarlo; y así, proponer escenarios de riesgo futuro</w:t>
      </w:r>
    </w:p>
    <w:p w14:paraId="27EC8FF6" w14:textId="19A8B511" w:rsidR="00D77FB0" w:rsidRDefault="00D77FB0" w:rsidP="00606918">
      <w:r w:rsidRPr="00C31EE8">
        <w:t>Por último, el entregable de este trabajo sería un diagnóstico con</w:t>
      </w:r>
      <w:r>
        <w:t xml:space="preserve"> la justificación de la ejecución del mantenimiento, junto con las posibles</w:t>
      </w:r>
      <w:r w:rsidRPr="00C31EE8">
        <w:t xml:space="preserve"> propuestas de mejoras para el mantenimiento, junto con el análisis de conveniencia de invertir en </w:t>
      </w:r>
      <w:r>
        <w:t>upgrades</w:t>
      </w:r>
      <w:r w:rsidRPr="00C31EE8">
        <w:t xml:space="preserve"> que aumenten la disponibilidad del sistema o permitan mejorar la eficiencia en el uso de los recursos. </w:t>
      </w:r>
      <w:r w:rsidR="0082105E">
        <w:t>Todo lo anterior considerando condiciones ambientales estándar en las costas de Chile y cuyas diferencias son insignificantes para estos elementos entre los extremos norte y sur del país.</w:t>
      </w:r>
      <w:r w:rsidRPr="00C31EE8">
        <w:t xml:space="preserve"> </w:t>
      </w:r>
    </w:p>
    <w:p w14:paraId="58236D81" w14:textId="77777777" w:rsidR="002D68CA" w:rsidRPr="008D4F98" w:rsidRDefault="002D68CA" w:rsidP="002D68CA"/>
    <w:p w14:paraId="622CDA95" w14:textId="77777777" w:rsidR="002D68CA" w:rsidRPr="008D4F98" w:rsidRDefault="002D68CA" w:rsidP="002D68CA">
      <w:pPr>
        <w:pStyle w:val="Textoindependiente"/>
        <w:spacing w:before="202"/>
        <w:ind w:left="102" w:right="114" w:firstLine="707"/>
      </w:pPr>
    </w:p>
    <w:p w14:paraId="058CB54B" w14:textId="77777777" w:rsidR="002D68CA" w:rsidRPr="008D4F98" w:rsidRDefault="002D68CA" w:rsidP="002D68CA">
      <w:pPr>
        <w:sectPr w:rsidR="002D68CA" w:rsidRPr="008D4F98">
          <w:footerReference w:type="default" r:id="rId10"/>
          <w:pgSz w:w="12240" w:h="15840"/>
          <w:pgMar w:top="1060" w:right="1300" w:bottom="280" w:left="1600" w:header="720" w:footer="720" w:gutter="0"/>
          <w:cols w:space="720"/>
        </w:sectPr>
      </w:pPr>
    </w:p>
    <w:p w14:paraId="0213A583" w14:textId="77777777" w:rsidR="002D68CA" w:rsidRPr="00606918" w:rsidRDefault="002D68CA" w:rsidP="00606918">
      <w:pPr>
        <w:pStyle w:val="Ttulo1"/>
      </w:pPr>
      <w:bookmarkStart w:id="12" w:name="_Toc233924165"/>
      <w:r w:rsidRPr="00606918">
        <w:lastRenderedPageBreak/>
        <w:t>Metodología</w:t>
      </w:r>
      <w:bookmarkEnd w:id="12"/>
    </w:p>
    <w:p w14:paraId="13FCAEE4" w14:textId="77777777" w:rsidR="00D77FB0" w:rsidRPr="00E1092A" w:rsidRDefault="00D77FB0" w:rsidP="00606918">
      <w:r w:rsidRPr="00624BCC">
        <w:t>La presente tesina tiene un enfoque cuantitativo, ya que propondrá mejoras para el proceso de mantenimiento mayor de los montajes 76/62 mm IROF de la Armada de Chile, median una justificación matemática de la disponibilidad, confiabilidad y comportamiento de vida y reparación de estos activos. En base a lo anterior, se desarrollará de acuerdo con el siguiente esquema:</w:t>
      </w:r>
    </w:p>
    <w:p w14:paraId="5FCE2AEE" w14:textId="34C0CE7D" w:rsidR="00D77FB0" w:rsidRPr="00E1092A" w:rsidRDefault="00D77FB0" w:rsidP="00D77FB0">
      <w:pPr>
        <w:pStyle w:val="Descripcin"/>
        <w:keepNext/>
        <w:ind w:firstLine="0"/>
        <w:jc w:val="center"/>
      </w:pPr>
      <w:bookmarkStart w:id="13" w:name="_Toc233923782"/>
      <w:r w:rsidRPr="00E1092A">
        <w:t xml:space="preserve">Figura </w:t>
      </w:r>
      <w:r w:rsidR="00E45842">
        <w:fldChar w:fldCharType="begin"/>
      </w:r>
      <w:r w:rsidR="00E45842">
        <w:instrText xml:space="preserve"> SEQ Figura \* ARABIC </w:instrText>
      </w:r>
      <w:r w:rsidR="00E45842">
        <w:fldChar w:fldCharType="separate"/>
      </w:r>
      <w:r w:rsidR="00522DD9">
        <w:rPr>
          <w:noProof/>
        </w:rPr>
        <w:t>1</w:t>
      </w:r>
      <w:r w:rsidR="00E45842">
        <w:fldChar w:fldCharType="end"/>
      </w:r>
      <w:r w:rsidRPr="00E1092A">
        <w:t>.- Esquema Metodológico</w:t>
      </w:r>
      <w:bookmarkEnd w:id="13"/>
    </w:p>
    <w:p w14:paraId="0351DEF5" w14:textId="77777777" w:rsidR="00D77FB0" w:rsidRPr="00E1092A" w:rsidRDefault="00D77FB0" w:rsidP="00606918">
      <w:pPr>
        <w:keepNext/>
        <w:ind w:firstLine="0"/>
        <w:jc w:val="center"/>
      </w:pPr>
      <w:r w:rsidRPr="00442F66">
        <w:rPr>
          <w:noProof/>
          <w:lang w:val="es-CL" w:eastAsia="es-CL" w:bidi="ar-SA"/>
        </w:rPr>
        <w:drawing>
          <wp:inline distT="0" distB="0" distL="0" distR="0" wp14:anchorId="4C0EE6E9" wp14:editId="72BD4B83">
            <wp:extent cx="5612130" cy="4344035"/>
            <wp:effectExtent l="19050" t="19050" r="26670" b="18415"/>
            <wp:docPr id="14214730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473042" name=""/>
                    <pic:cNvPicPr/>
                  </pic:nvPicPr>
                  <pic:blipFill>
                    <a:blip r:embed="rId11"/>
                    <a:stretch>
                      <a:fillRect/>
                    </a:stretch>
                  </pic:blipFill>
                  <pic:spPr>
                    <a:xfrm>
                      <a:off x="0" y="0"/>
                      <a:ext cx="5612130" cy="4344035"/>
                    </a:xfrm>
                    <a:prstGeom prst="rect">
                      <a:avLst/>
                    </a:prstGeom>
                    <a:ln>
                      <a:solidFill>
                        <a:schemeClr val="tx1"/>
                      </a:solidFill>
                    </a:ln>
                  </pic:spPr>
                </pic:pic>
              </a:graphicData>
            </a:graphic>
          </wp:inline>
        </w:drawing>
      </w:r>
    </w:p>
    <w:p w14:paraId="76E2FF18" w14:textId="77777777" w:rsidR="00D77FB0" w:rsidRPr="009A0333" w:rsidRDefault="00D77FB0" w:rsidP="00606918">
      <w:r w:rsidRPr="009A0333">
        <w:t>Es así como, de esta forma, el presente trabajo se inicia con la identificación y justificación del problema, describiendo claramente la importancia y el propósito de esta investigación.</w:t>
      </w:r>
    </w:p>
    <w:p w14:paraId="7D612E5C" w14:textId="77777777" w:rsidR="00D77FB0" w:rsidRPr="009A0333" w:rsidRDefault="00D77FB0" w:rsidP="00606918">
      <w:r w:rsidRPr="009A0333">
        <w:t xml:space="preserve">A continuación, se realizará una revisión bibliográfica asociada al Montaje OTO MELARA 76/62 mm y al Mantenimiento centrado en confiabilidad (RCM). En el primero de ellos, el resultado a lograr es la descripción de los principales componentes involucrados en el </w:t>
      </w:r>
      <w:r w:rsidRPr="009A0333">
        <w:lastRenderedPageBreak/>
        <w:t>funcionamiento del montaje OTO Melara 76/62 IROF y aquellos cuyos modos de falla son críticos.</w:t>
      </w:r>
    </w:p>
    <w:p w14:paraId="143C6CE5" w14:textId="77777777" w:rsidR="00D77FB0" w:rsidRPr="009A0333" w:rsidRDefault="00D77FB0" w:rsidP="00606918">
      <w:r w:rsidRPr="009A0333">
        <w:t>En el segundo, la meta es definir la configuración de los sistemas existentes y el aplicado en este cañón, modelando la configuración del sistema, definiendo su diagrama en block y lógica de falla, describir la metodología de "Life Cicle Cost Analysis" que eventualmente podría utilizarse para evaluar un proyecto de inversión, funciones de probabilidad que modelan los comportamientos de vida y falla de los sistemas; y, los diferentes tipos de políticas de mantenimiento existentes.</w:t>
      </w:r>
    </w:p>
    <w:p w14:paraId="6D2A4F33" w14:textId="77777777" w:rsidR="00D77FB0" w:rsidRPr="009A0333" w:rsidRDefault="00D77FB0" w:rsidP="00606918">
      <w:r w:rsidRPr="009A0333">
        <w:t>Una vez finalizada la revisión bibliográfica, el resultado a obtener es la finalización del marco teórico del presente trabajo; identificando componentes, modos de falla crítico y configuración del montaje de 76 mm, permitiendo lograr los dos primeros objetivos.</w:t>
      </w:r>
    </w:p>
    <w:p w14:paraId="0B2D58B5" w14:textId="4A4A42DB" w:rsidR="00D77FB0" w:rsidRPr="009A0333" w:rsidRDefault="00D77FB0" w:rsidP="00606918">
      <w:r w:rsidRPr="009A0333">
        <w:t xml:space="preserve">A continuación, para lograr el tercer objetivo analizar y “limpiar” o depurar la base de datos las fallas de cada uno de los montajes, para obtener </w:t>
      </w:r>
      <w:r w:rsidR="00693AF3" w:rsidRPr="009A0333">
        <w:t>los tiempos</w:t>
      </w:r>
      <w:r w:rsidRPr="009A0333">
        <w:t xml:space="preserve"> de buen funcionamiento y de reparación. Lo anterior permite, mediante la base de datos ingresada, obtener la función que modela el comportamiento de vida y reparación de cada equipo utilizando un proceso de ajuste de curvas por el método de Benard, asumiendo el supuesto que el comportamiento de vida se distribuye Weibull; y, el de falla, Normal. Lo anterior, permitirá en primer lugar, lograr el cuarto y quinto objetivo que es la determinación de los parámetros de las funciones de distribución que modelan los comportamientos de vida y reparación de cada montaje; y luego la confiabilidad y disponibilidad histórica. </w:t>
      </w:r>
    </w:p>
    <w:p w14:paraId="65B0D0EC" w14:textId="77777777" w:rsidR="00D77FB0" w:rsidRPr="009A0333" w:rsidRDefault="00D77FB0" w:rsidP="00606918">
      <w:r w:rsidRPr="009A0333">
        <w:t xml:space="preserve">A continuación, el sexto objetivo se logra mediante la realización simulaciones de disponibilidad anual y mínima del año para modelar posibles escenarios de riesgos, presentándolos mediante la construcción de histogramas; todo ello en Microsoft Excel con su herramienta Visual Basic, con el propósito de presentar escenarios de acuerdo con la disponibilidad del sistema y </w:t>
      </w:r>
      <w:r w:rsidRPr="009A0333">
        <w:lastRenderedPageBreak/>
        <w:t xml:space="preserve">efectuar recomendaciones respecto a la disponibilidad esperada mensual y anual. </w:t>
      </w:r>
    </w:p>
    <w:p w14:paraId="4B4BDE47" w14:textId="77777777" w:rsidR="00D77FB0" w:rsidRPr="009A0333" w:rsidRDefault="00D77FB0" w:rsidP="00606918">
      <w:r w:rsidRPr="009A0333">
        <w:t xml:space="preserve">A su vez, con estas simulaciones y el modelamiento de los comportamientos de vida y falla, se puede alcanzar el último objetivo que es la determinación de la frecuencia y la conveniencia de invertir en la ejecución de un mantenimiento mayor que asegure la disponibilidad de estos montajes y ayude a mejorar la eficiencia en el uso de los recursos fiscales.  </w:t>
      </w:r>
    </w:p>
    <w:p w14:paraId="389B1CE4" w14:textId="1287E050" w:rsidR="00D77FB0" w:rsidRPr="009A0333" w:rsidRDefault="00D77FB0" w:rsidP="00606918">
      <w:r w:rsidRPr="009A0333">
        <w:t>Finalmente, mediante los resultados anteriores, se elabora y presenta un diagnóstico</w:t>
      </w:r>
      <w:r w:rsidR="002A5B57">
        <w:t xml:space="preserve"> </w:t>
      </w:r>
      <w:r w:rsidRPr="009A0333">
        <w:t xml:space="preserve">con </w:t>
      </w:r>
      <w:r w:rsidR="006E166C">
        <w:t xml:space="preserve">la justificación de la solicitud de presupuesto, </w:t>
      </w:r>
      <w:r w:rsidR="002A5B57">
        <w:t xml:space="preserve">para </w:t>
      </w:r>
      <w:r w:rsidR="006E166C">
        <w:t xml:space="preserve">demostrar que </w:t>
      </w:r>
      <w:r w:rsidRPr="009A0333">
        <w:t>la ejecución del mantenimiento</w:t>
      </w:r>
      <w:r w:rsidR="006E166C">
        <w:t xml:space="preserve"> es a edad constante de acuerdo con la frecuencia establecida por el fabricante</w:t>
      </w:r>
      <w:r w:rsidRPr="009A0333">
        <w:t xml:space="preserve">, junto con las posibles propuestas de mejoras para el mantenimiento y </w:t>
      </w:r>
      <w:r w:rsidR="002729B2" w:rsidRPr="009A0333">
        <w:t>las recomendaciones</w:t>
      </w:r>
      <w:r w:rsidR="006E166C">
        <w:t xml:space="preserve"> ante futuros </w:t>
      </w:r>
      <w:r w:rsidRPr="009A0333">
        <w:t>upgrades</w:t>
      </w:r>
      <w:r w:rsidR="006E166C">
        <w:t xml:space="preserve"> o proyectos de inversión </w:t>
      </w:r>
      <w:r w:rsidRPr="009A0333">
        <w:t xml:space="preserve">permitan mejorar la eficiencia en el uso de los recursos fiscales.  </w:t>
      </w:r>
    </w:p>
    <w:p w14:paraId="31B01B2A" w14:textId="77777777" w:rsidR="00D77FB0" w:rsidRPr="009A0333" w:rsidRDefault="00D77FB0" w:rsidP="00606918">
      <w:r w:rsidRPr="009A0333">
        <w:t>Se debe considerar que la idea del presente trabajo es justificar el presupuesto para el mantenimiento mayor de estos cañones; y entregar una herramienta que aporte a esta gestión mediante cálculos y simulación utilizando Microsoft Excel, ya que es un software de dominio general y ya implementado en esta organización.</w:t>
      </w:r>
    </w:p>
    <w:p w14:paraId="4BCE5759" w14:textId="77777777" w:rsidR="002D68CA" w:rsidRDefault="002D68CA" w:rsidP="002D68CA">
      <w:pPr>
        <w:pStyle w:val="Ttulo1"/>
        <w:numPr>
          <w:ilvl w:val="0"/>
          <w:numId w:val="0"/>
        </w:numPr>
        <w:ind w:left="720"/>
      </w:pPr>
    </w:p>
    <w:p w14:paraId="45F9DAC2" w14:textId="77777777" w:rsidR="002D68CA" w:rsidRDefault="002D68CA" w:rsidP="002D68CA">
      <w:pPr>
        <w:pStyle w:val="Ttulo1"/>
        <w:numPr>
          <w:ilvl w:val="0"/>
          <w:numId w:val="0"/>
        </w:numPr>
        <w:ind w:left="720"/>
      </w:pPr>
    </w:p>
    <w:p w14:paraId="6436039A" w14:textId="77777777" w:rsidR="002C13F9" w:rsidRDefault="002C13F9" w:rsidP="002D68CA">
      <w:pPr>
        <w:pStyle w:val="Ttulo1"/>
        <w:numPr>
          <w:ilvl w:val="0"/>
          <w:numId w:val="0"/>
        </w:numPr>
        <w:ind w:left="720"/>
      </w:pPr>
    </w:p>
    <w:p w14:paraId="0EBDFC2C" w14:textId="77777777" w:rsidR="002C13F9" w:rsidRDefault="002C13F9" w:rsidP="002D68CA">
      <w:pPr>
        <w:pStyle w:val="Ttulo1"/>
        <w:numPr>
          <w:ilvl w:val="0"/>
          <w:numId w:val="0"/>
        </w:numPr>
        <w:ind w:left="720"/>
      </w:pPr>
    </w:p>
    <w:p w14:paraId="28FDD597" w14:textId="77777777" w:rsidR="002C13F9" w:rsidRDefault="002C13F9" w:rsidP="002D68CA">
      <w:pPr>
        <w:pStyle w:val="Ttulo1"/>
        <w:numPr>
          <w:ilvl w:val="0"/>
          <w:numId w:val="0"/>
        </w:numPr>
        <w:ind w:left="720"/>
      </w:pPr>
    </w:p>
    <w:p w14:paraId="3BF90A3C" w14:textId="77777777" w:rsidR="002C13F9" w:rsidRDefault="002C13F9" w:rsidP="002D68CA">
      <w:pPr>
        <w:pStyle w:val="Ttulo1"/>
        <w:numPr>
          <w:ilvl w:val="0"/>
          <w:numId w:val="0"/>
        </w:numPr>
        <w:ind w:left="720"/>
      </w:pPr>
    </w:p>
    <w:p w14:paraId="1D4A0DC2" w14:textId="77777777" w:rsidR="002D68CA" w:rsidRDefault="002D68CA" w:rsidP="002D68CA">
      <w:pPr>
        <w:pStyle w:val="Ttulo1"/>
        <w:numPr>
          <w:ilvl w:val="0"/>
          <w:numId w:val="0"/>
        </w:numPr>
        <w:ind w:left="720"/>
      </w:pPr>
    </w:p>
    <w:p w14:paraId="3CFE97AE" w14:textId="77777777" w:rsidR="002D68CA" w:rsidRDefault="002D68CA" w:rsidP="002D68CA">
      <w:pPr>
        <w:pStyle w:val="Ttulo1"/>
        <w:numPr>
          <w:ilvl w:val="0"/>
          <w:numId w:val="0"/>
        </w:numPr>
        <w:ind w:left="720"/>
      </w:pPr>
    </w:p>
    <w:p w14:paraId="0E0DBDA3" w14:textId="77777777" w:rsidR="002D68CA" w:rsidRDefault="002D68CA" w:rsidP="002D68CA">
      <w:pPr>
        <w:pStyle w:val="Ttulo1"/>
        <w:numPr>
          <w:ilvl w:val="0"/>
          <w:numId w:val="0"/>
        </w:numPr>
        <w:ind w:left="720"/>
      </w:pPr>
    </w:p>
    <w:p w14:paraId="252488BA" w14:textId="77777777" w:rsidR="00AA0C74" w:rsidRDefault="00AA0C74" w:rsidP="002D68CA">
      <w:pPr>
        <w:pStyle w:val="Ttulo1"/>
        <w:numPr>
          <w:ilvl w:val="0"/>
          <w:numId w:val="0"/>
        </w:numPr>
        <w:ind w:left="720"/>
      </w:pPr>
    </w:p>
    <w:p w14:paraId="4BA43E50" w14:textId="77777777" w:rsidR="004070C1" w:rsidRDefault="00E762C0" w:rsidP="004070C1">
      <w:pPr>
        <w:pStyle w:val="Ttulo1"/>
      </w:pPr>
      <w:bookmarkStart w:id="14" w:name="_Toc233924166"/>
      <w:r w:rsidRPr="008D4F98">
        <w:lastRenderedPageBreak/>
        <w:t>Marco Teórico</w:t>
      </w:r>
      <w:bookmarkEnd w:id="14"/>
    </w:p>
    <w:p w14:paraId="76F754A8" w14:textId="77777777" w:rsidR="00AF1479" w:rsidRPr="008D4F98" w:rsidRDefault="00AF1479" w:rsidP="00AF1479">
      <w:pPr>
        <w:pStyle w:val="Ttulo1"/>
        <w:numPr>
          <w:ilvl w:val="0"/>
          <w:numId w:val="0"/>
        </w:numPr>
        <w:ind w:left="720"/>
      </w:pPr>
    </w:p>
    <w:p w14:paraId="0977A9D2" w14:textId="2A143AC5" w:rsidR="004070C1" w:rsidRPr="008D4F98" w:rsidRDefault="00BB05A1" w:rsidP="00971E21">
      <w:pPr>
        <w:pStyle w:val="Ttulo2"/>
      </w:pPr>
      <w:bookmarkStart w:id="15" w:name="_Toc233924167"/>
      <w:r>
        <w:t>7</w:t>
      </w:r>
      <w:r w:rsidR="00971E21">
        <w:t xml:space="preserve">.1 </w:t>
      </w:r>
      <w:r w:rsidR="004070C1" w:rsidRPr="008D4F98">
        <w:t>Antecedentes</w:t>
      </w:r>
      <w:bookmarkEnd w:id="15"/>
    </w:p>
    <w:p w14:paraId="1CE397AF" w14:textId="77777777" w:rsidR="00794DA6" w:rsidRDefault="00794DA6" w:rsidP="00794DA6">
      <w:r w:rsidRPr="00E71E74">
        <w:t>La Política de Defensa Nacional establece que las Fuerzas Armadas cumplen un rol fundamental en la defensa de la soberanía, integridad territorial e independencia política del Estado, así como también otro tipo de misiones en tiempos de paz, en labores de seguridad, en contribución a la respuesta ante emergencias y catástrofes naturales, o ejerciendo presencia y protección de los intereses nacionales donde sea requerido.</w:t>
      </w:r>
    </w:p>
    <w:p w14:paraId="471C3D47" w14:textId="3508FA87" w:rsidR="00794DA6" w:rsidRDefault="00794DA6" w:rsidP="00794DA6">
      <w:r>
        <w:t xml:space="preserve">Esta política es </w:t>
      </w:r>
      <w:r w:rsidRPr="00794DA6">
        <w:t xml:space="preserve">esencialmente conservadora y se basa en la disuasión y la cooperación internacional, lo que obliga a mantener una capacidad militar moderna y eficiente, que haga creíble su voluntad de </w:t>
      </w:r>
      <w:r w:rsidR="009F1818">
        <w:t>e</w:t>
      </w:r>
      <w:r w:rsidRPr="00794DA6">
        <w:t>mpleo</w:t>
      </w:r>
      <w:r>
        <w:t>.</w:t>
      </w:r>
      <w:sdt>
        <w:sdtPr>
          <w:id w:val="540473222"/>
          <w:citation/>
        </w:sdtPr>
        <w:sdtContent>
          <w:r>
            <w:fldChar w:fldCharType="begin"/>
          </w:r>
          <w:r>
            <w:rPr>
              <w:lang w:val="es-CL"/>
            </w:rPr>
            <w:instrText xml:space="preserve">CITATION Rod09 \l 13322 </w:instrText>
          </w:r>
          <w:r>
            <w:fldChar w:fldCharType="separate"/>
          </w:r>
          <w:r>
            <w:rPr>
              <w:noProof/>
              <w:lang w:val="es-CL"/>
            </w:rPr>
            <w:t xml:space="preserve"> </w:t>
          </w:r>
          <w:r w:rsidRPr="00794DA6">
            <w:rPr>
              <w:noProof/>
              <w:lang w:val="es-CL"/>
            </w:rPr>
            <w:t>(Codina Díaz, 2009)</w:t>
          </w:r>
          <w:r>
            <w:fldChar w:fldCharType="end"/>
          </w:r>
        </w:sdtContent>
      </w:sdt>
    </w:p>
    <w:p w14:paraId="315C1EA7" w14:textId="5AB811ED" w:rsidR="009F1818" w:rsidRPr="00E71E74" w:rsidRDefault="009F1818" w:rsidP="009F1818">
      <w:r>
        <w:rPr>
          <w:rFonts w:cs="Arial"/>
          <w:lang w:val="es-ES_tradnl"/>
        </w:rPr>
        <w:t>De este modo, l</w:t>
      </w:r>
      <w:r w:rsidRPr="00EB7B5C">
        <w:rPr>
          <w:rFonts w:cs="Arial"/>
          <w:lang w:val="es-ES_tradnl"/>
        </w:rPr>
        <w:t>as áreas de misión, definidas en la Política de Defensa Nacional de Chile 2020, representan los fines a lograr por los instrumentos del poder nacional, y los objetivos asociados a la seguridad exterior, en especial a la conservación de la soberanía, la integridad territorial, la independencia del país y la protección ante amenazas externas, requieren de una participación exclusiva de las FF.AA. Para el caso de la Armada, esto se materializa a través de las Unidades de Combate de Superficie</w:t>
      </w:r>
      <w:r w:rsidR="00C25658">
        <w:rPr>
          <w:rFonts w:cs="Arial"/>
          <w:lang w:val="es-ES_tradnl"/>
        </w:rPr>
        <w:t>, las cuales son</w:t>
      </w:r>
      <w:r w:rsidRPr="00E71E74">
        <w:t xml:space="preserve"> capaces de cumplir un espectro amplio de operaciones tanto en tiempo de paz como en la guerra</w:t>
      </w:r>
      <w:r w:rsidR="00C25658">
        <w:t xml:space="preserve"> y cuyas misiones </w:t>
      </w:r>
      <w:r w:rsidR="0082105E">
        <w:t xml:space="preserve">se detallan en el Anexo “H” del presente trabajo </w:t>
      </w:r>
      <w:sdt>
        <w:sdtPr>
          <w:id w:val="1633206379"/>
          <w:citation/>
        </w:sdtPr>
        <w:sdtContent>
          <w:r w:rsidR="005F19FF">
            <w:fldChar w:fldCharType="begin"/>
          </w:r>
          <w:r w:rsidR="005F19FF">
            <w:rPr>
              <w:lang w:val="es-CL"/>
            </w:rPr>
            <w:instrText xml:space="preserve"> CITATION MIn20 \l 13322 </w:instrText>
          </w:r>
          <w:r w:rsidR="005F19FF">
            <w:fldChar w:fldCharType="separate"/>
          </w:r>
          <w:r w:rsidR="005F19FF" w:rsidRPr="005F19FF">
            <w:rPr>
              <w:noProof/>
              <w:lang w:val="es-CL"/>
            </w:rPr>
            <w:t>(Ministerio de Defensa de Chile, 2020)</w:t>
          </w:r>
          <w:r w:rsidR="005F19FF">
            <w:fldChar w:fldCharType="end"/>
          </w:r>
        </w:sdtContent>
      </w:sdt>
      <w:r w:rsidR="0082105E">
        <w:t>.</w:t>
      </w:r>
    </w:p>
    <w:p w14:paraId="5C234998" w14:textId="77777777" w:rsidR="00C25658" w:rsidRDefault="00794DA6" w:rsidP="009F1818">
      <w:r w:rsidRPr="00E71E74">
        <w:t>Por lo tanto, la Armada de Chile debe mantener y desarrollar las capacidades navales y marítimas que sean necesarias, para cumplir de manera eficiente las diferentes áreas de misión definidas por el Estado.</w:t>
      </w:r>
      <w:r w:rsidR="009F1818">
        <w:t xml:space="preserve"> Es así como, </w:t>
      </w:r>
      <w:r w:rsidRPr="00E71E74">
        <w:t>la Subsecretaría de Defensa, ha definido 19 capacidades estratégicas para la Armada de Chile, las cuales se presentan en la</w:t>
      </w:r>
      <w:r w:rsidR="00C25658">
        <w:t xml:space="preserve"> siguiente figura:</w:t>
      </w:r>
    </w:p>
    <w:p w14:paraId="523A55F7" w14:textId="47396F07" w:rsidR="00794DA6" w:rsidRPr="00E71E74" w:rsidRDefault="00794DA6" w:rsidP="009F1818"/>
    <w:p w14:paraId="25059172" w14:textId="5CF00392" w:rsidR="000B1832" w:rsidRDefault="000B1832" w:rsidP="000B1832">
      <w:pPr>
        <w:pStyle w:val="Descripcin"/>
        <w:keepNext/>
        <w:ind w:firstLine="0"/>
        <w:jc w:val="center"/>
      </w:pPr>
      <w:bookmarkStart w:id="16" w:name="_Toc233923783"/>
      <w:r>
        <w:lastRenderedPageBreak/>
        <w:t xml:space="preserve">Figura </w:t>
      </w:r>
      <w:r w:rsidR="00E45842">
        <w:fldChar w:fldCharType="begin"/>
      </w:r>
      <w:r w:rsidR="00E45842">
        <w:instrText xml:space="preserve"> SEQ Figura \* ARABIC </w:instrText>
      </w:r>
      <w:r w:rsidR="00E45842">
        <w:fldChar w:fldCharType="separate"/>
      </w:r>
      <w:r w:rsidR="00522DD9">
        <w:rPr>
          <w:noProof/>
        </w:rPr>
        <w:t>2</w:t>
      </w:r>
      <w:r w:rsidR="00E45842">
        <w:fldChar w:fldCharType="end"/>
      </w:r>
      <w:r>
        <w:t xml:space="preserve">.- </w:t>
      </w:r>
      <w:r w:rsidRPr="00EE0F90">
        <w:t>Capacidades estratégicas de la Armada de Chile.</w:t>
      </w:r>
      <w:bookmarkEnd w:id="16"/>
    </w:p>
    <w:p w14:paraId="7FA4BCC1" w14:textId="77777777" w:rsidR="00C25658" w:rsidRDefault="00794DA6" w:rsidP="00C25658">
      <w:pPr>
        <w:keepNext/>
        <w:ind w:firstLine="0"/>
        <w:jc w:val="center"/>
      </w:pPr>
      <w:r w:rsidRPr="00E71E74">
        <w:rPr>
          <w:noProof/>
          <w:lang w:val="es-CL" w:eastAsia="es-CL" w:bidi="ar-SA"/>
        </w:rPr>
        <w:drawing>
          <wp:inline distT="0" distB="0" distL="0" distR="0" wp14:anchorId="564B2C96" wp14:editId="1808E72F">
            <wp:extent cx="5837706" cy="2902226"/>
            <wp:effectExtent l="19050" t="19050" r="10795" b="1270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37706" cy="2902226"/>
                    </a:xfrm>
                    <a:prstGeom prst="rect">
                      <a:avLst/>
                    </a:prstGeom>
                    <a:ln>
                      <a:solidFill>
                        <a:schemeClr val="tx1"/>
                      </a:solidFill>
                    </a:ln>
                  </pic:spPr>
                </pic:pic>
              </a:graphicData>
            </a:graphic>
          </wp:inline>
        </w:drawing>
      </w:r>
    </w:p>
    <w:p w14:paraId="1F50400C" w14:textId="6656A3AC" w:rsidR="000B1832" w:rsidRDefault="000B1832" w:rsidP="000B1832">
      <w:r w:rsidRPr="004B5C3E">
        <w:rPr>
          <w:i/>
        </w:rPr>
        <w:t xml:space="preserve">Nota: </w:t>
      </w:r>
      <w:r w:rsidRPr="004B5C3E">
        <w:t xml:space="preserve">La figura representa </w:t>
      </w:r>
      <w:r>
        <w:t xml:space="preserve">gráficamente las 19 capacidades estratégicas que dispone la subsecretaría de defensa para la Armada de Chile.  </w:t>
      </w:r>
    </w:p>
    <w:p w14:paraId="4FB075F0" w14:textId="77777777" w:rsidR="000B1832" w:rsidRDefault="000B1832" w:rsidP="00C25658">
      <w:pPr>
        <w:ind w:firstLine="0"/>
      </w:pPr>
    </w:p>
    <w:p w14:paraId="1256EE33" w14:textId="7559C0E8" w:rsidR="00794DA6" w:rsidRDefault="00C25658" w:rsidP="000B1832">
      <w:r>
        <w:t xml:space="preserve">De estas 19 </w:t>
      </w:r>
      <w:r w:rsidR="00C7371D">
        <w:t>capacidades estratégicas</w:t>
      </w:r>
      <w:r>
        <w:t>, la</w:t>
      </w:r>
      <w:r w:rsidR="000B1832">
        <w:t>s</w:t>
      </w:r>
      <w:r>
        <w:t xml:space="preserve"> unidades de combate de superficie, junto con sus equipos y </w:t>
      </w:r>
      <w:r w:rsidR="000B1832">
        <w:t>sistemas, tienen</w:t>
      </w:r>
      <w:r>
        <w:t xml:space="preserve"> una </w:t>
      </w:r>
      <w:r w:rsidR="00794DA6" w:rsidRPr="00E71E74">
        <w:t>participación</w:t>
      </w:r>
      <w:r>
        <w:t xml:space="preserve"> e implicancia directa </w:t>
      </w:r>
      <w:r w:rsidR="00794DA6" w:rsidRPr="00E71E74">
        <w:t xml:space="preserve">en 13 de ellas, las cuales </w:t>
      </w:r>
      <w:r w:rsidR="00C7371D">
        <w:t xml:space="preserve">se encuentran definidas y detalladas en el Anexo “I” del presente trabajo: </w:t>
      </w:r>
    </w:p>
    <w:p w14:paraId="3EA54D92" w14:textId="77777777" w:rsidR="00C7371D" w:rsidRPr="00E71E74" w:rsidRDefault="00C7371D" w:rsidP="000B1832"/>
    <w:p w14:paraId="09583817" w14:textId="77777777" w:rsidR="00C7371D" w:rsidRPr="00C7371D" w:rsidRDefault="00794DA6" w:rsidP="000B1832">
      <w:pPr>
        <w:pStyle w:val="Prrafodelista"/>
        <w:numPr>
          <w:ilvl w:val="0"/>
          <w:numId w:val="16"/>
        </w:numPr>
        <w:ind w:left="284" w:hanging="284"/>
        <w:rPr>
          <w:lang w:val="es-CL"/>
        </w:rPr>
      </w:pPr>
      <w:r w:rsidRPr="000B1832">
        <w:rPr>
          <w:b/>
          <w:lang w:val="es-CL"/>
        </w:rPr>
        <w:t>Control del Mar</w:t>
      </w:r>
    </w:p>
    <w:p w14:paraId="1B699A32" w14:textId="4B14FCCB" w:rsidR="00794DA6" w:rsidRPr="000B1832" w:rsidRDefault="00794DA6" w:rsidP="000B1832">
      <w:pPr>
        <w:pStyle w:val="Prrafodelista"/>
        <w:numPr>
          <w:ilvl w:val="0"/>
          <w:numId w:val="16"/>
        </w:numPr>
        <w:ind w:left="284" w:hanging="284"/>
        <w:rPr>
          <w:lang w:val="es-CL"/>
        </w:rPr>
      </w:pPr>
      <w:r w:rsidRPr="000B1832">
        <w:rPr>
          <w:b/>
          <w:lang w:val="es-CL"/>
        </w:rPr>
        <w:t>Proyección</w:t>
      </w:r>
    </w:p>
    <w:p w14:paraId="3D4D26F0" w14:textId="429890C0" w:rsidR="00794DA6" w:rsidRPr="000B1832" w:rsidRDefault="00794DA6" w:rsidP="000B1832">
      <w:pPr>
        <w:pStyle w:val="Prrafodelista"/>
        <w:numPr>
          <w:ilvl w:val="0"/>
          <w:numId w:val="16"/>
        </w:numPr>
        <w:ind w:left="284" w:hanging="284"/>
        <w:rPr>
          <w:lang w:val="es-CL"/>
        </w:rPr>
      </w:pPr>
      <w:r w:rsidRPr="000B1832">
        <w:rPr>
          <w:b/>
          <w:lang w:val="es-CL"/>
        </w:rPr>
        <w:t>Defensa del litoral</w:t>
      </w:r>
    </w:p>
    <w:p w14:paraId="53DB968F" w14:textId="097238C1" w:rsidR="00794DA6" w:rsidRPr="000B1832" w:rsidRDefault="00794DA6" w:rsidP="000B1832">
      <w:pPr>
        <w:pStyle w:val="Prrafodelista"/>
        <w:numPr>
          <w:ilvl w:val="0"/>
          <w:numId w:val="16"/>
        </w:numPr>
        <w:ind w:left="284" w:hanging="284"/>
        <w:rPr>
          <w:lang w:val="es-CL"/>
        </w:rPr>
      </w:pPr>
      <w:r w:rsidRPr="000B1832">
        <w:rPr>
          <w:b/>
          <w:lang w:val="es-CL"/>
        </w:rPr>
        <w:t>Protección y ataque de LL.CC.MM.</w:t>
      </w:r>
    </w:p>
    <w:p w14:paraId="2A2BCFD5" w14:textId="54EEB0D8" w:rsidR="00794DA6" w:rsidRPr="000B1832" w:rsidRDefault="00794DA6" w:rsidP="000B1832">
      <w:pPr>
        <w:pStyle w:val="Prrafodelista"/>
        <w:numPr>
          <w:ilvl w:val="0"/>
          <w:numId w:val="16"/>
        </w:numPr>
        <w:ind w:left="284" w:hanging="284"/>
        <w:rPr>
          <w:lang w:val="es-CL"/>
        </w:rPr>
      </w:pPr>
      <w:r w:rsidRPr="000B1832">
        <w:rPr>
          <w:b/>
          <w:lang w:val="es-CL"/>
        </w:rPr>
        <w:t>Protección</w:t>
      </w:r>
    </w:p>
    <w:p w14:paraId="6DD0D6B9" w14:textId="00E922FA" w:rsidR="00794DA6" w:rsidRPr="000B1832" w:rsidRDefault="00794DA6" w:rsidP="000B1832">
      <w:pPr>
        <w:pStyle w:val="Prrafodelista"/>
        <w:numPr>
          <w:ilvl w:val="0"/>
          <w:numId w:val="16"/>
        </w:numPr>
        <w:ind w:left="284" w:hanging="284"/>
        <w:rPr>
          <w:lang w:val="es-CL"/>
        </w:rPr>
      </w:pPr>
      <w:r w:rsidRPr="000B1832">
        <w:rPr>
          <w:b/>
          <w:lang w:val="es-CL"/>
        </w:rPr>
        <w:t>Interoperabilidad</w:t>
      </w:r>
    </w:p>
    <w:p w14:paraId="7FCA67D2" w14:textId="1AAE2CA7" w:rsidR="00794DA6" w:rsidRPr="000B1832" w:rsidRDefault="00794DA6" w:rsidP="000B1832">
      <w:pPr>
        <w:pStyle w:val="Prrafodelista"/>
        <w:numPr>
          <w:ilvl w:val="0"/>
          <w:numId w:val="16"/>
        </w:numPr>
        <w:ind w:left="284" w:hanging="284"/>
        <w:rPr>
          <w:lang w:val="es-CL"/>
        </w:rPr>
      </w:pPr>
      <w:r w:rsidRPr="000B1832">
        <w:rPr>
          <w:b/>
          <w:lang w:val="es-CL"/>
        </w:rPr>
        <w:t>Búsqueda, salvamento y salvataje</w:t>
      </w:r>
    </w:p>
    <w:p w14:paraId="12FDE3CB" w14:textId="55D05C72" w:rsidR="00794DA6" w:rsidRPr="000B1832" w:rsidRDefault="00794DA6" w:rsidP="000B1832">
      <w:pPr>
        <w:pStyle w:val="Prrafodelista"/>
        <w:numPr>
          <w:ilvl w:val="0"/>
          <w:numId w:val="16"/>
        </w:numPr>
        <w:ind w:left="284" w:hanging="284"/>
        <w:rPr>
          <w:lang w:val="es-CL"/>
        </w:rPr>
      </w:pPr>
      <w:r w:rsidRPr="000B1832">
        <w:rPr>
          <w:b/>
          <w:lang w:val="es-CL"/>
        </w:rPr>
        <w:t>ISTAR</w:t>
      </w:r>
    </w:p>
    <w:p w14:paraId="3118AA01" w14:textId="763FC592" w:rsidR="00794DA6" w:rsidRPr="000B1832" w:rsidRDefault="00794DA6" w:rsidP="000B1832">
      <w:pPr>
        <w:pStyle w:val="Prrafodelista"/>
        <w:numPr>
          <w:ilvl w:val="0"/>
          <w:numId w:val="16"/>
        </w:numPr>
        <w:ind w:left="284" w:hanging="284"/>
        <w:rPr>
          <w:lang w:val="es-CL"/>
        </w:rPr>
      </w:pPr>
      <w:r w:rsidRPr="000B1832">
        <w:rPr>
          <w:b/>
          <w:lang w:val="es-CL"/>
        </w:rPr>
        <w:lastRenderedPageBreak/>
        <w:t>Mando y control</w:t>
      </w:r>
    </w:p>
    <w:p w14:paraId="1A3EB83D" w14:textId="3E31B092" w:rsidR="00794DA6" w:rsidRPr="000B1832" w:rsidRDefault="00794DA6" w:rsidP="000B1832">
      <w:pPr>
        <w:pStyle w:val="Prrafodelista"/>
        <w:numPr>
          <w:ilvl w:val="0"/>
          <w:numId w:val="16"/>
        </w:numPr>
        <w:ind w:left="284" w:hanging="284"/>
        <w:rPr>
          <w:lang w:val="es-CL"/>
        </w:rPr>
      </w:pPr>
      <w:r w:rsidRPr="000B1832">
        <w:rPr>
          <w:b/>
          <w:lang w:val="es-CL"/>
        </w:rPr>
        <w:t>Sostenimiento y apoyo a las operaciones</w:t>
      </w:r>
    </w:p>
    <w:p w14:paraId="732EC7C3" w14:textId="623D371A" w:rsidR="00794DA6" w:rsidRPr="000B1832" w:rsidRDefault="00794DA6" w:rsidP="000B1832">
      <w:pPr>
        <w:pStyle w:val="Prrafodelista"/>
        <w:numPr>
          <w:ilvl w:val="0"/>
          <w:numId w:val="16"/>
        </w:numPr>
        <w:ind w:left="284" w:hanging="284"/>
        <w:rPr>
          <w:lang w:val="es-CL"/>
        </w:rPr>
      </w:pPr>
      <w:r w:rsidRPr="000B1832">
        <w:rPr>
          <w:b/>
          <w:lang w:val="es-CL"/>
        </w:rPr>
        <w:t>Despliegue territorial</w:t>
      </w:r>
    </w:p>
    <w:p w14:paraId="64B2683E" w14:textId="49FDA4DA" w:rsidR="00794DA6" w:rsidRPr="000B1832" w:rsidRDefault="00794DA6" w:rsidP="000B1832">
      <w:pPr>
        <w:pStyle w:val="Prrafodelista"/>
        <w:numPr>
          <w:ilvl w:val="0"/>
          <w:numId w:val="16"/>
        </w:numPr>
        <w:ind w:left="284" w:hanging="284"/>
        <w:rPr>
          <w:lang w:val="es-CL"/>
        </w:rPr>
      </w:pPr>
      <w:r w:rsidRPr="000B1832">
        <w:rPr>
          <w:b/>
          <w:lang w:val="es-CL"/>
        </w:rPr>
        <w:t>Fiscalización y policía marítima</w:t>
      </w:r>
    </w:p>
    <w:p w14:paraId="6DF40290" w14:textId="11359605" w:rsidR="000B1832" w:rsidRPr="00C7371D" w:rsidRDefault="00794DA6" w:rsidP="007B45B0">
      <w:pPr>
        <w:pStyle w:val="Prrafodelista"/>
        <w:numPr>
          <w:ilvl w:val="0"/>
          <w:numId w:val="16"/>
        </w:numPr>
        <w:ind w:left="284" w:hanging="284"/>
        <w:rPr>
          <w:lang w:val="es-CL"/>
        </w:rPr>
      </w:pPr>
      <w:r w:rsidRPr="00C7371D">
        <w:rPr>
          <w:b/>
          <w:lang w:val="es-CL"/>
        </w:rPr>
        <w:t>Representación y difusión</w:t>
      </w:r>
    </w:p>
    <w:p w14:paraId="7CA15866" w14:textId="77777777" w:rsidR="00C7371D" w:rsidRDefault="00C7371D" w:rsidP="00C7371D"/>
    <w:p w14:paraId="32D0AEDB" w14:textId="48CD0764" w:rsidR="00D75F6F" w:rsidRDefault="00794DA6" w:rsidP="00C7371D">
      <w:r w:rsidRPr="000B1832">
        <w:t xml:space="preserve">Por lo tanto, las </w:t>
      </w:r>
      <w:r w:rsidR="00C25658" w:rsidRPr="000B1832">
        <w:t xml:space="preserve">unidades de combate de superficie </w:t>
      </w:r>
      <w:r w:rsidRPr="000B1832">
        <w:t>son un pilar fundamental en la estructura de la Armada, y las capacidades que la Institución aporta al país</w:t>
      </w:r>
      <w:r w:rsidR="00C25658" w:rsidRPr="000B1832">
        <w:t>; por lo</w:t>
      </w:r>
      <w:r w:rsidR="0082105E">
        <w:t xml:space="preserve"> tanto del “Trade Off” o el no lograr una continuidad operacional debido a </w:t>
      </w:r>
      <w:r w:rsidR="00C25658" w:rsidRPr="000B1832">
        <w:t xml:space="preserve">cualquier </w:t>
      </w:r>
      <w:r w:rsidR="00C25658" w:rsidRPr="000B1832">
        <w:rPr>
          <w:rFonts w:cs="Arial"/>
          <w:lang w:val="es-ES_tradnl"/>
        </w:rPr>
        <w:t xml:space="preserve">degradación </w:t>
      </w:r>
      <w:r w:rsidR="005F19FF" w:rsidRPr="000B1832">
        <w:rPr>
          <w:rFonts w:cs="Arial"/>
          <w:lang w:val="es-ES_tradnl"/>
        </w:rPr>
        <w:t xml:space="preserve">o indisponibilidad </w:t>
      </w:r>
      <w:r w:rsidR="00C25658" w:rsidRPr="000B1832">
        <w:rPr>
          <w:rFonts w:cs="Arial"/>
          <w:lang w:val="es-ES_tradnl"/>
        </w:rPr>
        <w:t>de l</w:t>
      </w:r>
      <w:r w:rsidR="005F19FF" w:rsidRPr="000B1832">
        <w:rPr>
          <w:rFonts w:cs="Arial"/>
          <w:lang w:val="es-ES_tradnl"/>
        </w:rPr>
        <w:t>o</w:t>
      </w:r>
      <w:r w:rsidR="00C25658" w:rsidRPr="000B1832">
        <w:rPr>
          <w:rFonts w:cs="Arial"/>
          <w:lang w:val="es-ES_tradnl"/>
        </w:rPr>
        <w:t xml:space="preserve">s equipos y/o sistemas que componen estas unidades, </w:t>
      </w:r>
      <w:r w:rsidRPr="000B1832">
        <w:t>va en desmedro de la</w:t>
      </w:r>
      <w:r w:rsidR="005F19FF" w:rsidRPr="000B1832">
        <w:t xml:space="preserve"> credibilidad, </w:t>
      </w:r>
      <w:r w:rsidR="000B1832" w:rsidRPr="000B1832">
        <w:t>disuasión</w:t>
      </w:r>
      <w:r w:rsidR="005F19FF" w:rsidRPr="000B1832">
        <w:t xml:space="preserve"> y las misiones dispuestas por el estado, cuya mayor demanda en tiempos de paz está asociada a Operaciones Militares Distintas de la Guerra (Military Operations Other Than War, MOOTW),</w:t>
      </w:r>
      <w:r w:rsidR="00D75F6F" w:rsidRPr="000B1832">
        <w:t xml:space="preserve"> Operaciones de Búsqueda y Rescate (SAR); Asistencia Humanitaria y Ayuda en caso de Desastres (HADR); Fiscalización y Control del Tráfico Marítimo; Operaciones de Interdicción Marítima (MIO); Apoyo a Zonas Aisladas e Insulares; Participación en Operaciones de Paz; Protección de los Recursos Marinos; Combate contra la Pesca Ilegal, el Terrorismo y el Narcotráfico; entre otras </w:t>
      </w:r>
      <w:sdt>
        <w:sdtPr>
          <w:id w:val="1698043611"/>
          <w:citation/>
        </w:sdtPr>
        <w:sdtContent>
          <w:r w:rsidR="00D75F6F" w:rsidRPr="000B1832">
            <w:fldChar w:fldCharType="begin"/>
          </w:r>
          <w:r w:rsidR="00D75F6F" w:rsidRPr="000B1832">
            <w:rPr>
              <w:lang w:val="es-CL"/>
            </w:rPr>
            <w:instrText xml:space="preserve"> CITATION Rod09 \l 13322 </w:instrText>
          </w:r>
          <w:r w:rsidR="00D75F6F" w:rsidRPr="000B1832">
            <w:fldChar w:fldCharType="separate"/>
          </w:r>
          <w:r w:rsidR="00D75F6F" w:rsidRPr="000B1832">
            <w:rPr>
              <w:noProof/>
              <w:lang w:val="es-CL"/>
            </w:rPr>
            <w:t>(Codina Díaz, 2009)</w:t>
          </w:r>
          <w:r w:rsidR="00D75F6F" w:rsidRPr="000B1832">
            <w:fldChar w:fldCharType="end"/>
          </w:r>
        </w:sdtContent>
      </w:sdt>
      <w:r w:rsidR="00D75F6F" w:rsidRPr="000B1832">
        <w:t>.</w:t>
      </w:r>
      <w:r w:rsidR="005F19FF" w:rsidRPr="000B1832">
        <w:t xml:space="preserve"> </w:t>
      </w:r>
      <w:r w:rsidR="00D75F6F" w:rsidRPr="000B1832">
        <w:t>M</w:t>
      </w:r>
      <w:r w:rsidR="005F19FF" w:rsidRPr="000B1832">
        <w:t xml:space="preserve">ientras </w:t>
      </w:r>
      <w:r w:rsidR="00313FD0" w:rsidRPr="000B1832">
        <w:t>que,</w:t>
      </w:r>
      <w:r w:rsidR="005F19FF" w:rsidRPr="000B1832">
        <w:t xml:space="preserve"> en guerra, se asocia a tareas de Defensa de la soberanía nacional</w:t>
      </w:r>
      <w:r w:rsidR="00D75F6F" w:rsidRPr="000B1832">
        <w:t xml:space="preserve"> en los múltiples dominios de la guerra tales como Marítimo, Terrestre, Aéreo, Ciberespacio y Espacio </w:t>
      </w:r>
      <w:sdt>
        <w:sdtPr>
          <w:id w:val="1883054690"/>
          <w:citation/>
        </w:sdtPr>
        <w:sdtContent>
          <w:r w:rsidR="00D75F6F" w:rsidRPr="000B1832">
            <w:fldChar w:fldCharType="begin"/>
          </w:r>
          <w:r w:rsidR="00D75F6F" w:rsidRPr="000B1832">
            <w:rPr>
              <w:lang w:val="es-CL"/>
            </w:rPr>
            <w:instrText xml:space="preserve"> CITATION NAT \l 13322 </w:instrText>
          </w:r>
          <w:r w:rsidR="00D75F6F" w:rsidRPr="000B1832">
            <w:fldChar w:fldCharType="separate"/>
          </w:r>
          <w:r w:rsidR="00D75F6F" w:rsidRPr="000B1832">
            <w:rPr>
              <w:noProof/>
              <w:lang w:val="es-CL"/>
            </w:rPr>
            <w:t>(NATO, 2023)</w:t>
          </w:r>
          <w:r w:rsidR="00D75F6F" w:rsidRPr="000B1832">
            <w:fldChar w:fldCharType="end"/>
          </w:r>
        </w:sdtContent>
      </w:sdt>
      <w:r w:rsidR="005F19FF" w:rsidRPr="000B1832">
        <w:t>, como se representa en el siguiente grafico:</w:t>
      </w:r>
    </w:p>
    <w:p w14:paraId="741AE18A" w14:textId="3C90A8FA" w:rsidR="00617595" w:rsidRDefault="00617595" w:rsidP="00617595">
      <w:pPr>
        <w:pStyle w:val="Descripcin"/>
        <w:keepNext/>
        <w:ind w:firstLine="0"/>
        <w:jc w:val="center"/>
      </w:pPr>
      <w:bookmarkStart w:id="17" w:name="_Toc233923784"/>
      <w:r>
        <w:lastRenderedPageBreak/>
        <w:t xml:space="preserve">Figura </w:t>
      </w:r>
      <w:r w:rsidR="00E45842">
        <w:fldChar w:fldCharType="begin"/>
      </w:r>
      <w:r w:rsidR="00E45842">
        <w:instrText xml:space="preserve"> SEQ Figura \* ARABIC </w:instrText>
      </w:r>
      <w:r w:rsidR="00E45842">
        <w:fldChar w:fldCharType="separate"/>
      </w:r>
      <w:r w:rsidR="00522DD9">
        <w:rPr>
          <w:noProof/>
        </w:rPr>
        <w:t>3</w:t>
      </w:r>
      <w:r w:rsidR="00E45842">
        <w:fldChar w:fldCharType="end"/>
      </w:r>
      <w:r>
        <w:t xml:space="preserve">.- </w:t>
      </w:r>
      <w:r w:rsidRPr="00F272C7">
        <w:t>Polivalencia en tiempos de paz y guerra de las unidades de combate de superficie</w:t>
      </w:r>
      <w:r>
        <w:t>.</w:t>
      </w:r>
      <w:bookmarkEnd w:id="17"/>
    </w:p>
    <w:p w14:paraId="7D3D36D5" w14:textId="46C9D7A2" w:rsidR="005F19FF" w:rsidRDefault="005F19FF" w:rsidP="005F19FF">
      <w:pPr>
        <w:pStyle w:val="Descripcin"/>
        <w:jc w:val="center"/>
      </w:pPr>
      <w:r w:rsidRPr="00E71E74">
        <w:rPr>
          <w:rFonts w:cs="Arial"/>
          <w:noProof/>
          <w:sz w:val="24"/>
          <w:szCs w:val="24"/>
          <w:lang w:val="es-CL" w:eastAsia="es-CL" w:bidi="ar-SA"/>
        </w:rPr>
        <w:drawing>
          <wp:inline distT="0" distB="0" distL="0" distR="0" wp14:anchorId="6F560B7F" wp14:editId="2918E2C2">
            <wp:extent cx="3856383" cy="3507501"/>
            <wp:effectExtent l="19050" t="19050" r="10795" b="17145"/>
            <wp:docPr id="603291540" name="Imagen 60329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56383" cy="3507501"/>
                    </a:xfrm>
                    <a:prstGeom prst="rect">
                      <a:avLst/>
                    </a:prstGeom>
                    <a:ln>
                      <a:solidFill>
                        <a:schemeClr val="tx1"/>
                      </a:solidFill>
                    </a:ln>
                  </pic:spPr>
                </pic:pic>
              </a:graphicData>
            </a:graphic>
          </wp:inline>
        </w:drawing>
      </w:r>
    </w:p>
    <w:p w14:paraId="1B13D440" w14:textId="62C269C6" w:rsidR="00617595" w:rsidRDefault="005F19FF" w:rsidP="005F19FF">
      <w:r w:rsidRPr="004B5C3E">
        <w:rPr>
          <w:i/>
        </w:rPr>
        <w:t xml:space="preserve">Nota: </w:t>
      </w:r>
      <w:r w:rsidRPr="004B5C3E">
        <w:t xml:space="preserve">La figura representa </w:t>
      </w:r>
      <w:r w:rsidR="00617595">
        <w:t xml:space="preserve">el nivel de demanda o tareas para las unidades de combate de superficie durante los tiempos de paz y guerra, demostrando que en el primero hay una fuerte componente de Operaciones Militares distintas a la guerra. </w:t>
      </w:r>
    </w:p>
    <w:p w14:paraId="34950171" w14:textId="77777777" w:rsidR="00617595" w:rsidRDefault="00617595" w:rsidP="00947A2B"/>
    <w:p w14:paraId="6DA44D53" w14:textId="27852975" w:rsidR="007101C1" w:rsidRPr="00C31EE8" w:rsidRDefault="007101C1" w:rsidP="007101C1">
      <w:r>
        <w:t>Para lograr todo lo anteriormente expuesto, l</w:t>
      </w:r>
      <w:r w:rsidRPr="00C31EE8">
        <w:t>a Armada de Chile cuenta</w:t>
      </w:r>
      <w:r>
        <w:t xml:space="preserve"> diferentes tipos de buque, siendo </w:t>
      </w:r>
      <w:r w:rsidRPr="00C31EE8">
        <w:t>2</w:t>
      </w:r>
      <w:r>
        <w:t xml:space="preserve"> de ellos la</w:t>
      </w:r>
      <w:r w:rsidRPr="00C31EE8">
        <w:t>s fragatas multipropósito (tipo M)</w:t>
      </w:r>
      <w:r>
        <w:t>, llamadas “Almirante Riveros” y “Almirante Blanco Encalada”. Estas unidades de combate de superficie</w:t>
      </w:r>
      <w:r w:rsidRPr="00C31EE8">
        <w:t xml:space="preserve"> </w:t>
      </w:r>
      <w:r>
        <w:t>pos</w:t>
      </w:r>
      <w:r w:rsidRPr="00C31EE8">
        <w:t xml:space="preserve">een </w:t>
      </w:r>
      <w:r>
        <w:t xml:space="preserve">un sistema de gestión de combate en el cual se encuentra </w:t>
      </w:r>
      <w:r w:rsidRPr="00C31EE8">
        <w:t>un montaje OTO Melara IROF de 76 mm</w:t>
      </w:r>
      <w:r>
        <w:t>, integrado dentro de un sistema de control de fuego. Este tipo de armamento contribuye a</w:t>
      </w:r>
      <w:r w:rsidRPr="00C31EE8">
        <w:t xml:space="preserve"> desarrollar de manera </w:t>
      </w:r>
      <w:r>
        <w:t xml:space="preserve">eficiente las misiones mencionadas previamente mediante </w:t>
      </w:r>
      <w:r w:rsidRPr="00C31EE8">
        <w:t>tareas de fuego de apoyo naval y defensa ante amenazas aéreas y de superficie</w:t>
      </w:r>
      <w:r>
        <w:t xml:space="preserve">; destacando por </w:t>
      </w:r>
      <w:r w:rsidRPr="00C31EE8">
        <w:t xml:space="preserve">su versatilidad y cadencia de fuego. Para contar con este sistema operativo, la Armada ejecuta tareas de mantenimiento correctivo y preventivo, pero la eficacia del plan de mantenimiento preventivo basado en la edad constante no </w:t>
      </w:r>
      <w:r w:rsidRPr="00C31EE8">
        <w:lastRenderedPageBreak/>
        <w:t xml:space="preserve">está empíricamente comprobada y solo se basa en lo descrito en los manuales del fabricante; no analizando la variable de horas de uso o “grado de actividad”. </w:t>
      </w:r>
    </w:p>
    <w:p w14:paraId="7A1967C9" w14:textId="7A21C873" w:rsidR="00025152" w:rsidRDefault="007101C1" w:rsidP="00947A2B">
      <w:r>
        <w:t xml:space="preserve">A su vez, </w:t>
      </w:r>
      <w:r w:rsidR="00617595">
        <w:t>l</w:t>
      </w:r>
      <w:r w:rsidR="00025152">
        <w:t>a Armada de Chile considera el mantenimiento como uno de los elementos funcionales de la logística, la cual se encarga de los suministros y medios necesarios para una fuerza de tarea, bajo la premisa que el material empleado en la guerra debe encontrarse disponible y en óptimas condiciones para ser utilizado. Estas tareas de mantención no solo involucran la reparación de fallas, sino también las actividades de prevención que se planifican para disminuir la probabilidad de falla del material naval</w:t>
      </w:r>
      <w:sdt>
        <w:sdtPr>
          <w:id w:val="369429037"/>
          <w:citation/>
        </w:sdtPr>
        <w:sdtContent>
          <w:r w:rsidR="00025152">
            <w:fldChar w:fldCharType="begin"/>
          </w:r>
          <w:r w:rsidR="00025152">
            <w:instrText xml:space="preserve"> CITATION Dir09 \l 3082 </w:instrText>
          </w:r>
          <w:r w:rsidR="00025152">
            <w:fldChar w:fldCharType="separate"/>
          </w:r>
          <w:r w:rsidR="00025152">
            <w:rPr>
              <w:noProof/>
            </w:rPr>
            <w:t xml:space="preserve"> (Dirección General de los Servicios de la Armada, 2009)</w:t>
          </w:r>
          <w:r w:rsidR="00025152">
            <w:fldChar w:fldCharType="end"/>
          </w:r>
        </w:sdtContent>
      </w:sdt>
      <w:r w:rsidR="00025152">
        <w:t>.</w:t>
      </w:r>
    </w:p>
    <w:p w14:paraId="3BAF7F82" w14:textId="06ECAA65" w:rsidR="00025152" w:rsidRDefault="00025152" w:rsidP="00947A2B">
      <w:r>
        <w:t>Asumiendo la probabilidad de que los equipos no se mantengan en perfecto estado por mucho tiempo y la pérdida de recursos si se toma en cuenta el período durante el cual no se encuentra operando debido a una falla que requiere de tiempo para identificar y de suministros no siempre disponibles, la institución debe poner en práctica un programa de mantenimiento preventivo que cumpla con los estándares de los equipos cada vez más complejos, cumpliendo con la correspondiente especialización de los mantenedores y operadores</w:t>
      </w:r>
      <w:sdt>
        <w:sdtPr>
          <w:id w:val="365416094"/>
          <w:citation/>
        </w:sdtPr>
        <w:sdtContent>
          <w:r>
            <w:fldChar w:fldCharType="begin"/>
          </w:r>
          <w:r>
            <w:instrText xml:space="preserve"> CITATION Ser10 \l 3082 </w:instrText>
          </w:r>
          <w:r>
            <w:fldChar w:fldCharType="separate"/>
          </w:r>
          <w:r>
            <w:rPr>
              <w:noProof/>
            </w:rPr>
            <w:t xml:space="preserve"> (Servicio de Información y Administración de Mantenimiento de la Armada, 2010)</w:t>
          </w:r>
          <w:r>
            <w:fldChar w:fldCharType="end"/>
          </w:r>
        </w:sdtContent>
      </w:sdt>
      <w:r>
        <w:t>.</w:t>
      </w:r>
    </w:p>
    <w:p w14:paraId="56BB70DF" w14:textId="6C9EC6A5" w:rsidR="00025152" w:rsidRDefault="000B1832" w:rsidP="00947A2B">
      <w:r w:rsidRPr="00784C64">
        <w:t>De acuerdo con</w:t>
      </w:r>
      <w:r w:rsidR="00025152" w:rsidRPr="00784C64">
        <w:t xml:space="preserve"> la información a través del Profesor de la asignatura de Ingeniería en Confiabilidad I (R. Stegmaier, comunicación personal, </w:t>
      </w:r>
      <w:r>
        <w:t>a</w:t>
      </w:r>
      <w:r w:rsidR="00025152" w:rsidRPr="00784C64">
        <w:t xml:space="preserve">gosto de 2024), </w:t>
      </w:r>
      <w:r w:rsidR="00025152">
        <w:t>el mantenimiento es una herramienta que contribuye al objetivo de la organización el cu</w:t>
      </w:r>
      <w:r w:rsidR="00947A2B">
        <w:t>a</w:t>
      </w:r>
      <w:r w:rsidR="00025152">
        <w:t xml:space="preserve">l es la maximización del beneficio, mediante la ejecución de trabajos que permiten </w:t>
      </w:r>
      <w:r w:rsidR="00947A2B">
        <w:t>aumentar o mantener la disponibilidad de un equipo o sistema. Es así como</w:t>
      </w:r>
      <w:r w:rsidR="00025152">
        <w:t>, desde una perspectiva económica, el costo</w:t>
      </w:r>
      <w:r w:rsidR="00947A2B">
        <w:t xml:space="preserve"> total </w:t>
      </w:r>
      <w:r w:rsidR="00025152">
        <w:t xml:space="preserve">de mantenimiento aumenta con el tiempo, llegando a un punto donde resulta más conveniente </w:t>
      </w:r>
      <w:r w:rsidR="00947A2B">
        <w:t xml:space="preserve">invertir en uno nuevo o evaluar la ejecución de un mantenimiento mayor del tipo “Overhaul”. Esto último con el propósito de mantener una estandarización logística y, por </w:t>
      </w:r>
      <w:r w:rsidR="00025152">
        <w:t xml:space="preserve">razones en el ámbito de la seguridad e </w:t>
      </w:r>
      <w:r w:rsidR="00025152">
        <w:lastRenderedPageBreak/>
        <w:t xml:space="preserve">intereses nacionales, mantener el </w:t>
      </w:r>
      <w:r w:rsidR="00947A2B">
        <w:t xml:space="preserve">mismo </w:t>
      </w:r>
      <w:r w:rsidR="00025152">
        <w:t>equipo en servicio por un tiempo extendido, priorizando por sobre el aspecto económico que conlleva su mantenimiento.</w:t>
      </w:r>
    </w:p>
    <w:p w14:paraId="199B0436" w14:textId="25954FD5" w:rsidR="00AF50CB" w:rsidRDefault="00AF50CB" w:rsidP="0070313C">
      <w:r w:rsidRPr="00044941">
        <w:t>De esta forma, la Armada de Chile</w:t>
      </w:r>
      <w:r w:rsidR="00ED776C">
        <w:t xml:space="preserve"> </w:t>
      </w:r>
      <w:r w:rsidRPr="00044941">
        <w:t xml:space="preserve">define el mantenimiento planificado como “la ejecución sistemática, programada, racional, estandarizada y concienzuda de un conjunto de acciones de mantenimiento, que deliberadamente se aplican para preservar al máximo la vida útil de equipos y sistemas instalados en buques, aeronaves o unidades” </w:t>
      </w:r>
      <w:sdt>
        <w:sdtPr>
          <w:id w:val="-1544828875"/>
          <w:citation/>
        </w:sdtPr>
        <w:sdtContent>
          <w:r w:rsidRPr="00044941">
            <w:fldChar w:fldCharType="begin"/>
          </w:r>
          <w:r w:rsidRPr="00044941">
            <w:instrText xml:space="preserve"> CITATION Ser10 \l 3082 </w:instrText>
          </w:r>
          <w:r w:rsidRPr="00044941">
            <w:fldChar w:fldCharType="separate"/>
          </w:r>
          <w:r w:rsidRPr="00044941">
            <w:rPr>
              <w:noProof/>
            </w:rPr>
            <w:t>(Servicio de Información y Administración de Mantenimiento de la Armada, 2010)</w:t>
          </w:r>
          <w:r w:rsidRPr="00044941">
            <w:fldChar w:fldCharType="end"/>
          </w:r>
        </w:sdtContent>
      </w:sdt>
    </w:p>
    <w:p w14:paraId="3A9F4151" w14:textId="2A7D550E" w:rsidR="00044941" w:rsidRPr="00044941" w:rsidRDefault="00044941" w:rsidP="0070313C">
      <w:pPr>
        <w:rPr>
          <w:highlight w:val="yellow"/>
        </w:rPr>
      </w:pPr>
      <w:r w:rsidRPr="00044941">
        <w:t>En relación con lo anterior, las tareas de mantenimiento de los equipos se encuentran establecidas en los manuales técnicos del fabricante del activos, y son analizadas por la Dirección de Ingeniería de Sistemas Navales en conjunto con la oficina de mantenimiento de la Armada con el propósito de acreditarlas y estandarizarlas en base a las directivas técnicas del uso del material naval, logrando detallar la periodicidad de la mantención y quién es el encargado de efectuar las diversas tareas que esto conlleva, tales como inspecciones visuales, pruebas o mediciones, lubricación, diagnósticos de averías, reemplazo de componentes, entre otras, todas en el marco de la conservación prolongada de la vida útil del activo.</w:t>
      </w:r>
      <w:r>
        <w:t xml:space="preserve"> Estas pautas de mantenimiento adaptadas a </w:t>
      </w:r>
      <w:r w:rsidR="0070313C">
        <w:t>la realidad nacional y estandarizada</w:t>
      </w:r>
      <w:r>
        <w:t xml:space="preserve"> deben entregar a lo menos la siguiente información:</w:t>
      </w:r>
    </w:p>
    <w:p w14:paraId="090BA279" w14:textId="77777777" w:rsidR="00044941" w:rsidRPr="00044941" w:rsidRDefault="00044941" w:rsidP="00F2074F">
      <w:pPr>
        <w:pStyle w:val="Prrafodelista"/>
        <w:numPr>
          <w:ilvl w:val="0"/>
          <w:numId w:val="8"/>
        </w:numPr>
      </w:pPr>
      <w:r w:rsidRPr="00044941">
        <w:t>Sistema o equipo en el cual se ejecutará la acción de mantenimiento.</w:t>
      </w:r>
    </w:p>
    <w:p w14:paraId="1E64AD7D" w14:textId="77777777" w:rsidR="00044941" w:rsidRPr="00044941" w:rsidRDefault="00044941" w:rsidP="00F2074F">
      <w:pPr>
        <w:pStyle w:val="Prrafodelista"/>
        <w:numPr>
          <w:ilvl w:val="0"/>
          <w:numId w:val="8"/>
        </w:numPr>
      </w:pPr>
      <w:r w:rsidRPr="00044941">
        <w:t>Breve descripción de la acción a ejecutar.</w:t>
      </w:r>
    </w:p>
    <w:p w14:paraId="17604A5D" w14:textId="77777777" w:rsidR="00044941" w:rsidRPr="00044941" w:rsidRDefault="00044941" w:rsidP="00F2074F">
      <w:pPr>
        <w:pStyle w:val="Prrafodelista"/>
        <w:numPr>
          <w:ilvl w:val="0"/>
          <w:numId w:val="8"/>
        </w:numPr>
      </w:pPr>
      <w:r w:rsidRPr="00044941">
        <w:t>Frecuencia con que se debe aplicar la tarjeta.</w:t>
      </w:r>
    </w:p>
    <w:p w14:paraId="64117CDE" w14:textId="77777777" w:rsidR="00044941" w:rsidRPr="00044941" w:rsidRDefault="00044941" w:rsidP="00F2074F">
      <w:pPr>
        <w:pStyle w:val="Prrafodelista"/>
        <w:numPr>
          <w:ilvl w:val="0"/>
          <w:numId w:val="8"/>
        </w:numPr>
      </w:pPr>
      <w:r w:rsidRPr="00044941">
        <w:t>Precauciones de seguridad</w:t>
      </w:r>
    </w:p>
    <w:p w14:paraId="0DF03B80" w14:textId="77777777" w:rsidR="00044941" w:rsidRPr="00044941" w:rsidRDefault="00044941" w:rsidP="00F2074F">
      <w:pPr>
        <w:pStyle w:val="Prrafodelista"/>
        <w:numPr>
          <w:ilvl w:val="0"/>
          <w:numId w:val="8"/>
        </w:numPr>
      </w:pPr>
      <w:r w:rsidRPr="00044941">
        <w:t>Herramientas, repuestos, materiales y equipos de prueba necesarios.</w:t>
      </w:r>
    </w:p>
    <w:p w14:paraId="542751B9" w14:textId="77777777" w:rsidR="00044941" w:rsidRDefault="00044941" w:rsidP="00F2074F">
      <w:pPr>
        <w:pStyle w:val="Prrafodelista"/>
        <w:numPr>
          <w:ilvl w:val="0"/>
          <w:numId w:val="8"/>
        </w:numPr>
      </w:pPr>
      <w:r w:rsidRPr="00044941">
        <w:t>Procedimiento detallado para ejecutar la acción de mantenimiento.</w:t>
      </w:r>
    </w:p>
    <w:p w14:paraId="1FC1D7DB" w14:textId="77777777" w:rsidR="00C7371D" w:rsidRPr="00044941" w:rsidRDefault="00C7371D" w:rsidP="00C7371D">
      <w:pPr>
        <w:pStyle w:val="Prrafodelista"/>
        <w:ind w:left="1440"/>
      </w:pPr>
    </w:p>
    <w:p w14:paraId="1069E086" w14:textId="23C477BE" w:rsidR="00AF50CB" w:rsidRDefault="00AF50CB" w:rsidP="00044941">
      <w:r w:rsidRPr="00044941">
        <w:t xml:space="preserve">Adicional a lo anterior, si bien </w:t>
      </w:r>
      <w:r w:rsidR="00025152" w:rsidRPr="00044941">
        <w:t xml:space="preserve">los fabricantes proporcionen pautas de mantenimiento a </w:t>
      </w:r>
      <w:r w:rsidR="00025152" w:rsidRPr="00044941">
        <w:lastRenderedPageBreak/>
        <w:t>través de los manuales de los equipos y sistemas, en la práctica,</w:t>
      </w:r>
      <w:r w:rsidR="00044941" w:rsidRPr="00044941">
        <w:t xml:space="preserve"> para el caso particular de los montajes OTO MELARA 76/62 mm IROF,</w:t>
      </w:r>
      <w:r w:rsidR="00025152" w:rsidRPr="00044941">
        <w:t xml:space="preserve"> </w:t>
      </w:r>
      <w:r w:rsidRPr="00044941">
        <w:t xml:space="preserve">existe un sesgo debido a que las autoridades que autorizan el presupuesto para </w:t>
      </w:r>
      <w:r w:rsidR="00025152" w:rsidRPr="00044941">
        <w:t>los</w:t>
      </w:r>
      <w:r w:rsidRPr="00044941">
        <w:t xml:space="preserve"> </w:t>
      </w:r>
      <w:r w:rsidR="000B1832" w:rsidRPr="00044941">
        <w:t>mantenimientos</w:t>
      </w:r>
      <w:r w:rsidRPr="00044941">
        <w:t xml:space="preserve"> creen que esas pautas están hechas para un grado de actividad o usa mayor en el tiempo, por lo que deberían adecuarse a la realidad nacional. Sin embargo, al no efectuar los mantenimientos mayores </w:t>
      </w:r>
      <w:r w:rsidR="000B1832" w:rsidRPr="00044941">
        <w:t>de acuerdo con</w:t>
      </w:r>
      <w:r w:rsidRPr="00044941">
        <w:t xml:space="preserve"> lo indicado por el fabricante ha implicado problemas o fallas graves, </w:t>
      </w:r>
      <w:r w:rsidR="007101C1" w:rsidRPr="00044941">
        <w:t>que,</w:t>
      </w:r>
      <w:r w:rsidRPr="00044941">
        <w:t xml:space="preserve"> de no haberse detectado a tiempo, podrían haber sido catastróficas llegando incluso a perder el activo por completo. Una de estas fallas en la que se presenta a continuación y dejó de baja un cañón durante 6 meses y se produjo por no efectuar un overhaul al momento que le correspondía, dado que se tomó la decisión que los ciclos de mantenimiento deberían ser por cantidad de tiros disparados y no por tiempo.</w:t>
      </w:r>
    </w:p>
    <w:p w14:paraId="095D3DC5" w14:textId="154154C4" w:rsidR="009C6F69" w:rsidRDefault="009C6F69" w:rsidP="00B22A36">
      <w:pPr>
        <w:pStyle w:val="Descripcin"/>
        <w:keepNext/>
        <w:jc w:val="center"/>
      </w:pPr>
      <w:bookmarkStart w:id="18" w:name="_Toc233923785"/>
      <w:r>
        <w:t xml:space="preserve">Figura </w:t>
      </w:r>
      <w:r w:rsidR="00E45842">
        <w:fldChar w:fldCharType="begin"/>
      </w:r>
      <w:r w:rsidR="00E45842">
        <w:instrText xml:space="preserve"> SEQ Figura \* ARABIC </w:instrText>
      </w:r>
      <w:r w:rsidR="00E45842">
        <w:fldChar w:fldCharType="separate"/>
      </w:r>
      <w:r w:rsidR="00522DD9">
        <w:rPr>
          <w:noProof/>
        </w:rPr>
        <w:t>4</w:t>
      </w:r>
      <w:r w:rsidR="00E45842">
        <w:fldChar w:fldCharType="end"/>
      </w:r>
      <w:r>
        <w:t>.- Fisuras en bandeja de carga.</w:t>
      </w:r>
      <w:bookmarkEnd w:id="18"/>
    </w:p>
    <w:p w14:paraId="0C2A7185" w14:textId="77777777" w:rsidR="009C6F69" w:rsidRDefault="009C6F69" w:rsidP="00B22A36">
      <w:pPr>
        <w:keepNext/>
        <w:jc w:val="center"/>
      </w:pPr>
      <w:r>
        <w:rPr>
          <w:noProof/>
          <w:lang w:val="es-CL" w:eastAsia="es-CL" w:bidi="ar-SA"/>
        </w:rPr>
        <w:drawing>
          <wp:inline distT="0" distB="0" distL="0" distR="0" wp14:anchorId="7656FD30" wp14:editId="438092CC">
            <wp:extent cx="3057525" cy="2606487"/>
            <wp:effectExtent l="19050" t="19050" r="9525" b="22860"/>
            <wp:docPr id="1" name="Imagen 1" descr="C:\Users\DIRISNAVSDS01\Desktop\Tesis MGA\WhatsApp Image 2025-12-16 at 09.05.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RISNAVSDS01\Desktop\Tesis MGA\WhatsApp Image 2025-12-16 at 09.05.13.jpe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36064"/>
                    <a:stretch/>
                  </pic:blipFill>
                  <pic:spPr bwMode="auto">
                    <a:xfrm>
                      <a:off x="0" y="0"/>
                      <a:ext cx="3083838" cy="2628918"/>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70A49AF" w14:textId="3A739676" w:rsidR="00B22A36" w:rsidRPr="004B5C3E" w:rsidRDefault="00B22A36" w:rsidP="00B22A36">
      <w:pPr>
        <w:rPr>
          <w:i/>
          <w:iCs/>
          <w:szCs w:val="32"/>
        </w:rPr>
      </w:pPr>
      <w:r w:rsidRPr="004B5C3E">
        <w:rPr>
          <w:i/>
        </w:rPr>
        <w:t xml:space="preserve">Nota: </w:t>
      </w:r>
      <w:r w:rsidRPr="004B5C3E">
        <w:t xml:space="preserve">La figura representa </w:t>
      </w:r>
      <w:r>
        <w:t xml:space="preserve">una fisura </w:t>
      </w:r>
      <w:r w:rsidR="002A6C89">
        <w:t xml:space="preserve">y deformaciones </w:t>
      </w:r>
      <w:r>
        <w:t>en la bandeja de carga producto de no efectuar mantenimiento mayor (1 año de atraso)</w:t>
      </w:r>
      <w:r w:rsidRPr="004B5C3E">
        <w:rPr>
          <w:i/>
          <w:iCs/>
          <w:szCs w:val="32"/>
        </w:rPr>
        <w:t xml:space="preserve"> </w:t>
      </w:r>
    </w:p>
    <w:p w14:paraId="55CCE94E" w14:textId="6BB77484" w:rsidR="009C6F69" w:rsidRPr="009C6F69" w:rsidRDefault="009C6F69" w:rsidP="00B22A36">
      <w:pPr>
        <w:pStyle w:val="Descripcin"/>
        <w:keepNext/>
        <w:ind w:firstLine="0"/>
        <w:jc w:val="center"/>
      </w:pPr>
      <w:bookmarkStart w:id="19" w:name="_Toc233923786"/>
      <w:r w:rsidRPr="009C6F69">
        <w:lastRenderedPageBreak/>
        <w:t xml:space="preserve">Figura </w:t>
      </w:r>
      <w:r w:rsidR="00E45842">
        <w:fldChar w:fldCharType="begin"/>
      </w:r>
      <w:r w:rsidR="00E45842">
        <w:instrText xml:space="preserve"> SEQ Figura \* ARABIC </w:instrText>
      </w:r>
      <w:r w:rsidR="00E45842">
        <w:fldChar w:fldCharType="separate"/>
      </w:r>
      <w:r w:rsidR="00522DD9">
        <w:rPr>
          <w:noProof/>
        </w:rPr>
        <w:t>5</w:t>
      </w:r>
      <w:r w:rsidR="00E45842">
        <w:fldChar w:fldCharType="end"/>
      </w:r>
      <w:r w:rsidRPr="009C6F69">
        <w:t>.- Desprendimientos de material en bandeja de carga.</w:t>
      </w:r>
      <w:bookmarkEnd w:id="19"/>
    </w:p>
    <w:p w14:paraId="15405C32" w14:textId="709A2642" w:rsidR="009C6F69" w:rsidRPr="009C6F69" w:rsidRDefault="009C6F69" w:rsidP="00B22A36">
      <w:pPr>
        <w:ind w:firstLine="0"/>
        <w:jc w:val="center"/>
      </w:pPr>
      <w:r w:rsidRPr="009C6F69">
        <w:rPr>
          <w:noProof/>
          <w:lang w:val="es-CL" w:eastAsia="es-CL" w:bidi="ar-SA"/>
        </w:rPr>
        <w:drawing>
          <wp:inline distT="0" distB="0" distL="0" distR="0" wp14:anchorId="203AE015" wp14:editId="515BA2C7">
            <wp:extent cx="2978942" cy="2066925"/>
            <wp:effectExtent l="19050" t="19050" r="12065" b="9525"/>
            <wp:docPr id="2" name="Imagen 2" descr="C:\Users\DIRISNAVSDS01\Desktop\Tesis MGA\WhatsApp Image 2025-12-16 at 09.05.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IRISNAVSDS01\Desktop\Tesis MGA\WhatsApp Image 2025-12-16 at 09.05.14.jpe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32613" b="15348"/>
                    <a:stretch/>
                  </pic:blipFill>
                  <pic:spPr bwMode="auto">
                    <a:xfrm flipH="1">
                      <a:off x="0" y="0"/>
                      <a:ext cx="2981325" cy="2068578"/>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F053361" w14:textId="61564D30" w:rsidR="00B22A36" w:rsidRPr="004B5C3E" w:rsidRDefault="00B22A36" w:rsidP="00B22A36">
      <w:pPr>
        <w:rPr>
          <w:i/>
          <w:iCs/>
          <w:szCs w:val="32"/>
        </w:rPr>
      </w:pPr>
      <w:r w:rsidRPr="004B5C3E">
        <w:rPr>
          <w:i/>
        </w:rPr>
        <w:t xml:space="preserve">Nota: </w:t>
      </w:r>
      <w:r w:rsidRPr="004B5C3E">
        <w:t xml:space="preserve">La figura representa </w:t>
      </w:r>
      <w:r>
        <w:t>desprendimiento de material en bandeja de carga y mecanismo de carga producto de no efectuar mantenimiento mayor (1 año después)</w:t>
      </w:r>
      <w:r w:rsidRPr="004B5C3E">
        <w:rPr>
          <w:i/>
          <w:iCs/>
          <w:szCs w:val="32"/>
        </w:rPr>
        <w:t xml:space="preserve"> </w:t>
      </w:r>
    </w:p>
    <w:p w14:paraId="60A2578A" w14:textId="77777777" w:rsidR="00B22A36" w:rsidRDefault="00B22A36" w:rsidP="00044941"/>
    <w:p w14:paraId="748CDD76" w14:textId="213F522D" w:rsidR="00044941" w:rsidRDefault="00044941" w:rsidP="00044941">
      <w:r w:rsidRPr="009C6F69">
        <w:t xml:space="preserve">Es por todo lo anterior que el propósito de este trabajo es demostrar que a pesar de que </w:t>
      </w:r>
      <w:r w:rsidRPr="00BD4C66">
        <w:t>estos cañones tienen un menor grado de actividad, debido a las condiciones propias del ámbito naval y marítimo, sus mantenimientos mayores deben mantenerse en base al tiempo como lo indica el fabricante para evitar fallas catastróficas que impliquen la pérdida del activo.</w:t>
      </w:r>
    </w:p>
    <w:p w14:paraId="601E0AB7" w14:textId="77777777" w:rsidR="00C7371D" w:rsidRPr="00BD4C66" w:rsidRDefault="00C7371D" w:rsidP="00044941"/>
    <w:p w14:paraId="0BAE77BA" w14:textId="4C2EE5F0" w:rsidR="00083784" w:rsidRPr="00BD4C66" w:rsidRDefault="007101C1" w:rsidP="007101C1">
      <w:pPr>
        <w:pStyle w:val="Ttulo2"/>
      </w:pPr>
      <w:bookmarkStart w:id="20" w:name="_Toc233924168"/>
      <w:r w:rsidRPr="00BD4C66">
        <w:t>7.2 Sistema de Gestión de Combate de una Fragata tipo M</w:t>
      </w:r>
      <w:bookmarkEnd w:id="20"/>
    </w:p>
    <w:p w14:paraId="45FE8294" w14:textId="422C499F" w:rsidR="006F0701" w:rsidRDefault="006F0701" w:rsidP="00BD4C66">
      <w:r w:rsidRPr="00BD4C66">
        <w:t>Para cumplir con sus tareas, l</w:t>
      </w:r>
      <w:r w:rsidR="007101C1" w:rsidRPr="00BD4C66">
        <w:t>as fragatas tipo M</w:t>
      </w:r>
      <w:r>
        <w:t xml:space="preserve"> tipo M tienen un siste</w:t>
      </w:r>
      <w:r w:rsidR="00BD4C66">
        <w:t>m</w:t>
      </w:r>
      <w:r>
        <w:t xml:space="preserve">a de </w:t>
      </w:r>
      <w:r w:rsidR="00BD4C66">
        <w:t>Sistema de Gestión de Combate o Combat Management System llamado “SEWACO VII”</w:t>
      </w:r>
      <w:r>
        <w:t>, el cual integra información y gestiona información proveniente de sensores, armas, comunicaciones y navegación</w:t>
      </w:r>
      <w:r w:rsidR="00131295">
        <w:t>,</w:t>
      </w:r>
      <w:r>
        <w:t xml:space="preserve"> para ser presentadas en las diferentes consolar y apoyar a la toma de decisiones, junto con ejecutar las acciones ofensivas o defensivas. Es así como, el </w:t>
      </w:r>
      <w:r w:rsidRPr="006F0701">
        <w:rPr>
          <w:lang w:val="es-CL"/>
        </w:rPr>
        <w:t xml:space="preserve">sistema SEWACO VII cumple con las funciones de obtención de información, procesamiento y presentación de esta información para la toma de decisiones interna; intercambio de información con otros buques o aeronaves, ejecución de medidas contra una amenaza (ofensivas o defensivas) </w:t>
      </w:r>
      <w:r w:rsidR="002A5B57" w:rsidRPr="006F0701">
        <w:rPr>
          <w:lang w:val="es-CL"/>
        </w:rPr>
        <w:t>y,</w:t>
      </w:r>
      <w:r w:rsidRPr="006F0701">
        <w:rPr>
          <w:lang w:val="es-CL"/>
        </w:rPr>
        <w:t xml:space="preserve"> por último, funciones </w:t>
      </w:r>
      <w:r w:rsidRPr="006F0701">
        <w:rPr>
          <w:lang w:val="es-CL"/>
        </w:rPr>
        <w:lastRenderedPageBreak/>
        <w:t xml:space="preserve">náuticas e hidrográficas </w:t>
      </w:r>
      <w:sdt>
        <w:sdtPr>
          <w:id w:val="-716584506"/>
          <w:citation/>
        </w:sdtPr>
        <w:sdtContent>
          <w:r w:rsidRPr="006F0701">
            <w:fldChar w:fldCharType="begin"/>
          </w:r>
          <w:r w:rsidRPr="006F0701">
            <w:rPr>
              <w:lang w:val="es-CL"/>
            </w:rPr>
            <w:instrText xml:space="preserve"> CITATION Roy91 \l 13322 </w:instrText>
          </w:r>
          <w:r w:rsidRPr="006F0701">
            <w:fldChar w:fldCharType="separate"/>
          </w:r>
          <w:r w:rsidRPr="006F0701">
            <w:rPr>
              <w:noProof/>
              <w:lang w:val="es-CL"/>
            </w:rPr>
            <w:t>(Royal Netherlands Navy, 1991)</w:t>
          </w:r>
          <w:r w:rsidRPr="006F0701">
            <w:fldChar w:fldCharType="end"/>
          </w:r>
        </w:sdtContent>
      </w:sdt>
      <w:r w:rsidRPr="006F0701">
        <w:t>.</w:t>
      </w:r>
      <w:r>
        <w:t xml:space="preserve"> Este sistema está compuesto por los sistemas que se detallan en el siguiente diagrama en block:</w:t>
      </w:r>
    </w:p>
    <w:p w14:paraId="55EED356" w14:textId="6780E085" w:rsidR="00BD4C66" w:rsidRDefault="00BD4C66" w:rsidP="00BD4C66">
      <w:pPr>
        <w:pStyle w:val="Descripcin"/>
        <w:keepNext/>
        <w:jc w:val="center"/>
      </w:pPr>
      <w:bookmarkStart w:id="21" w:name="_Toc233923787"/>
      <w:r>
        <w:t xml:space="preserve">Figura </w:t>
      </w:r>
      <w:r w:rsidR="00E45842">
        <w:fldChar w:fldCharType="begin"/>
      </w:r>
      <w:r w:rsidR="00E45842">
        <w:instrText xml:space="preserve"> SEQ Figura \* ARABIC </w:instrText>
      </w:r>
      <w:r w:rsidR="00E45842">
        <w:fldChar w:fldCharType="separate"/>
      </w:r>
      <w:r w:rsidR="00522DD9">
        <w:rPr>
          <w:noProof/>
        </w:rPr>
        <w:t>6</w:t>
      </w:r>
      <w:r w:rsidR="00E45842">
        <w:fldChar w:fldCharType="end"/>
      </w:r>
      <w:r>
        <w:t>.- Diagrama en Block sistema de gestión de combate SEWACO VII.</w:t>
      </w:r>
      <w:bookmarkEnd w:id="21"/>
    </w:p>
    <w:p w14:paraId="3C933519" w14:textId="2F025CDD" w:rsidR="006F0701" w:rsidRDefault="00BD4C66" w:rsidP="00BD4C66">
      <w:pPr>
        <w:ind w:firstLine="0"/>
        <w:jc w:val="center"/>
      </w:pPr>
      <w:r>
        <w:rPr>
          <w:noProof/>
          <w:lang w:val="es-CL" w:eastAsia="es-CL" w:bidi="ar-SA"/>
        </w:rPr>
        <mc:AlternateContent>
          <mc:Choice Requires="wps">
            <w:drawing>
              <wp:anchor distT="0" distB="0" distL="114300" distR="114300" simplePos="0" relativeHeight="251636736" behindDoc="0" locked="0" layoutInCell="1" allowOverlap="1" wp14:anchorId="08B16121" wp14:editId="4DC8485D">
                <wp:simplePos x="0" y="0"/>
                <wp:positionH relativeFrom="column">
                  <wp:posOffset>1908175</wp:posOffset>
                </wp:positionH>
                <wp:positionV relativeFrom="paragraph">
                  <wp:posOffset>13335</wp:posOffset>
                </wp:positionV>
                <wp:extent cx="1676400" cy="1352550"/>
                <wp:effectExtent l="0" t="0" r="19050" b="19050"/>
                <wp:wrapNone/>
                <wp:docPr id="1539306579" name="Elipse 4"/>
                <wp:cNvGraphicFramePr/>
                <a:graphic xmlns:a="http://schemas.openxmlformats.org/drawingml/2006/main">
                  <a:graphicData uri="http://schemas.microsoft.com/office/word/2010/wordprocessingShape">
                    <wps:wsp>
                      <wps:cNvSpPr/>
                      <wps:spPr>
                        <a:xfrm>
                          <a:off x="0" y="0"/>
                          <a:ext cx="1676400" cy="1352550"/>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16EC2E" id="Elipse 4" o:spid="_x0000_s1026" style="position:absolute;margin-left:150.25pt;margin-top:1.05pt;width:132pt;height:106.5pt;z-index:251636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" filled="f" strokecolor="#e00" strokeweight="2pt"/>
            </w:pict>
          </mc:Fallback>
        </mc:AlternateContent>
      </w:r>
      <w:r w:rsidRPr="00BD4C66">
        <w:rPr>
          <w:noProof/>
          <w:lang w:val="es-CL" w:eastAsia="es-CL" w:bidi="ar-SA"/>
        </w:rPr>
        <w:drawing>
          <wp:inline distT="0" distB="0" distL="0" distR="0" wp14:anchorId="5A5C693A" wp14:editId="68B68147">
            <wp:extent cx="5930900" cy="4585335"/>
            <wp:effectExtent l="19050" t="19050" r="12700" b="24765"/>
            <wp:docPr id="2715204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520487" name=""/>
                    <pic:cNvPicPr/>
                  </pic:nvPicPr>
                  <pic:blipFill>
                    <a:blip r:embed="rId16"/>
                    <a:stretch>
                      <a:fillRect/>
                    </a:stretch>
                  </pic:blipFill>
                  <pic:spPr>
                    <a:xfrm>
                      <a:off x="0" y="0"/>
                      <a:ext cx="5930900" cy="4585335"/>
                    </a:xfrm>
                    <a:prstGeom prst="rect">
                      <a:avLst/>
                    </a:prstGeom>
                    <a:ln>
                      <a:solidFill>
                        <a:schemeClr val="tx1"/>
                      </a:solidFill>
                    </a:ln>
                  </pic:spPr>
                </pic:pic>
              </a:graphicData>
            </a:graphic>
          </wp:inline>
        </w:drawing>
      </w:r>
    </w:p>
    <w:p w14:paraId="6FDBCD40" w14:textId="096B893D" w:rsidR="00BD4C66" w:rsidRDefault="00BD4C66" w:rsidP="00BD4C66">
      <w:r w:rsidRPr="004B5C3E">
        <w:rPr>
          <w:i/>
        </w:rPr>
        <w:t xml:space="preserve">Nota: </w:t>
      </w:r>
      <w:r w:rsidRPr="004B5C3E">
        <w:t xml:space="preserve">La figura representa </w:t>
      </w:r>
      <w:r>
        <w:t>el diagrama en block del sistema de gestión de combate SEWACO II y cómo integra todos sus equipos y/o subsistemas. Destacando con un círculo rojo su sistema de control de fuego “Multi Weapon Control System” (MWCS)</w:t>
      </w:r>
    </w:p>
    <w:p w14:paraId="57D29919" w14:textId="77777777" w:rsidR="00BD4C66" w:rsidRDefault="00BD4C66" w:rsidP="00BD4C66">
      <w:pPr>
        <w:ind w:firstLine="0"/>
        <w:jc w:val="center"/>
      </w:pPr>
    </w:p>
    <w:p w14:paraId="065A51A2" w14:textId="1CE16243" w:rsidR="00C25912" w:rsidRPr="00C25912" w:rsidRDefault="00BD4C66" w:rsidP="00C25912">
      <w:pPr>
        <w:rPr>
          <w:lang w:val="es-CL"/>
        </w:rPr>
      </w:pPr>
      <w:r>
        <w:t xml:space="preserve">Es así como, un subsistema de SEWACO II es su sistema de control de fuego denominado como “Multi Weapon Control System” (MWCS), el cual tiene la función de </w:t>
      </w:r>
      <w:r w:rsidR="00C25912">
        <w:t xml:space="preserve">traquear, designar armamento y atacar a objetivos enemigos tanto marítimos como aéreos </w:t>
      </w:r>
      <w:sdt>
        <w:sdtPr>
          <w:id w:val="708221403"/>
          <w:citation/>
        </w:sdtPr>
        <w:sdtContent>
          <w:r w:rsidR="00C25912">
            <w:fldChar w:fldCharType="begin"/>
          </w:r>
          <w:r w:rsidR="00C25912">
            <w:rPr>
              <w:lang w:val="es-CL"/>
            </w:rPr>
            <w:instrText xml:space="preserve"> CITATION Roy91 \l 13322 </w:instrText>
          </w:r>
          <w:r w:rsidR="00C25912">
            <w:fldChar w:fldCharType="separate"/>
          </w:r>
          <w:r w:rsidR="00C25912" w:rsidRPr="00C25912">
            <w:rPr>
              <w:noProof/>
              <w:lang w:val="es-CL"/>
            </w:rPr>
            <w:t>(Royal Netherlands Navy, 1991)</w:t>
          </w:r>
          <w:r w:rsidR="00C25912">
            <w:fldChar w:fldCharType="end"/>
          </w:r>
        </w:sdtContent>
      </w:sdt>
      <w:r w:rsidR="00C25912">
        <w:t>, está compuesto por</w:t>
      </w:r>
      <w:r w:rsidR="00C25912" w:rsidRPr="00C25912">
        <w:rPr>
          <w:lang w:val="es-CL"/>
        </w:rPr>
        <w:t xml:space="preserve"> dos partes casi idénticas y un Panel de Control Central</w:t>
      </w:r>
      <w:r w:rsidR="00C25912">
        <w:rPr>
          <w:lang w:val="es-CL"/>
        </w:rPr>
        <w:t xml:space="preserve">. Cada de estas </w:t>
      </w:r>
      <w:r w:rsidR="00C25912">
        <w:rPr>
          <w:lang w:val="es-CL"/>
        </w:rPr>
        <w:lastRenderedPageBreak/>
        <w:t xml:space="preserve">partes idénticas </w:t>
      </w:r>
      <w:r w:rsidR="00C25912" w:rsidRPr="00C25912">
        <w:rPr>
          <w:lang w:val="es-CL"/>
        </w:rPr>
        <w:t>consta de</w:t>
      </w:r>
      <w:r w:rsidR="00C25912">
        <w:rPr>
          <w:lang w:val="es-CL"/>
        </w:rPr>
        <w:t xml:space="preserve"> los siguientes subsistemas</w:t>
      </w:r>
      <w:r w:rsidR="00C25912" w:rsidRPr="00C25912">
        <w:rPr>
          <w:lang w:val="es-CL"/>
        </w:rPr>
        <w:t>:</w:t>
      </w:r>
    </w:p>
    <w:p w14:paraId="51FA5EDC" w14:textId="77777777" w:rsidR="00C25912" w:rsidRPr="00C25912" w:rsidRDefault="00C25912" w:rsidP="00C25912">
      <w:pPr>
        <w:numPr>
          <w:ilvl w:val="0"/>
          <w:numId w:val="18"/>
        </w:numPr>
        <w:rPr>
          <w:lang w:val="es-CL"/>
        </w:rPr>
      </w:pPr>
      <w:r w:rsidRPr="00C25912">
        <w:rPr>
          <w:lang w:val="es-CL"/>
        </w:rPr>
        <w:t>un subsistema de sensores;</w:t>
      </w:r>
    </w:p>
    <w:p w14:paraId="0D1601CE" w14:textId="77777777" w:rsidR="00C25912" w:rsidRPr="00C25912" w:rsidRDefault="00C25912" w:rsidP="00C25912">
      <w:pPr>
        <w:numPr>
          <w:ilvl w:val="0"/>
          <w:numId w:val="18"/>
        </w:numPr>
        <w:rPr>
          <w:lang w:val="es-CL"/>
        </w:rPr>
      </w:pPr>
      <w:r w:rsidRPr="00C25912">
        <w:rPr>
          <w:lang w:val="es-CL"/>
        </w:rPr>
        <w:t>un Visor de Designación de Objetivos (</w:t>
      </w:r>
      <w:r w:rsidRPr="00C25912">
        <w:rPr>
          <w:i/>
          <w:iCs/>
          <w:lang w:val="es-CL"/>
        </w:rPr>
        <w:t>Target Designation Sight</w:t>
      </w:r>
      <w:r w:rsidRPr="00C25912">
        <w:rPr>
          <w:lang w:val="es-CL"/>
        </w:rPr>
        <w:t xml:space="preserve"> - TDS);</w:t>
      </w:r>
    </w:p>
    <w:p w14:paraId="204FF42F" w14:textId="77777777" w:rsidR="00C25912" w:rsidRPr="00C25912" w:rsidRDefault="00C25912" w:rsidP="00C25912">
      <w:pPr>
        <w:numPr>
          <w:ilvl w:val="0"/>
          <w:numId w:val="18"/>
        </w:numPr>
        <w:rPr>
          <w:lang w:val="es-CL"/>
        </w:rPr>
      </w:pPr>
      <w:r w:rsidRPr="00C25912">
        <w:rPr>
          <w:lang w:val="es-CL"/>
        </w:rPr>
        <w:t>una consola de control STIR con computadora del sistema;</w:t>
      </w:r>
    </w:p>
    <w:p w14:paraId="36577954" w14:textId="77777777" w:rsidR="00C25912" w:rsidRPr="00C25912" w:rsidRDefault="00C25912" w:rsidP="00C25912">
      <w:pPr>
        <w:numPr>
          <w:ilvl w:val="0"/>
          <w:numId w:val="18"/>
        </w:numPr>
        <w:rPr>
          <w:lang w:val="es-CL"/>
        </w:rPr>
      </w:pPr>
      <w:r w:rsidRPr="00C25912">
        <w:rPr>
          <w:lang w:val="es-CL"/>
        </w:rPr>
        <w:t>un subsistema de armas.</w:t>
      </w:r>
    </w:p>
    <w:p w14:paraId="3D165928" w14:textId="623172CA" w:rsidR="009E22E5" w:rsidRDefault="00C25912" w:rsidP="008A31A3">
      <w:r>
        <w:rPr>
          <w:lang w:val="es-CL"/>
        </w:rPr>
        <w:t>La única diferencia entre ambas partes es en e</w:t>
      </w:r>
      <w:r w:rsidRPr="00C25912">
        <w:rPr>
          <w:lang w:val="es-CL"/>
        </w:rPr>
        <w:t xml:space="preserve">l subsistema de armas </w:t>
      </w:r>
      <w:r w:rsidR="002A5B57">
        <w:rPr>
          <w:lang w:val="es-CL"/>
        </w:rPr>
        <w:t>ya que,</w:t>
      </w:r>
      <w:r>
        <w:rPr>
          <w:lang w:val="es-CL"/>
        </w:rPr>
        <w:t xml:space="preserve"> para</w:t>
      </w:r>
      <w:r w:rsidRPr="00C25912">
        <w:rPr>
          <w:lang w:val="es-CL"/>
        </w:rPr>
        <w:t xml:space="preserve"> una de ellas, </w:t>
      </w:r>
      <w:r>
        <w:rPr>
          <w:lang w:val="es-CL"/>
        </w:rPr>
        <w:t>está conectada al</w:t>
      </w:r>
      <w:r w:rsidRPr="00C25912">
        <w:rPr>
          <w:lang w:val="es-CL"/>
        </w:rPr>
        <w:t xml:space="preserve"> Sistema de Lanzamiento Vertical de Misiles Guiados (</w:t>
      </w:r>
      <w:r w:rsidRPr="00C25912">
        <w:rPr>
          <w:i/>
          <w:iCs/>
          <w:lang w:val="es-CL"/>
        </w:rPr>
        <w:t>Guided Missile Vertical Launch System</w:t>
      </w:r>
      <w:r w:rsidRPr="00C25912">
        <w:rPr>
          <w:lang w:val="es-CL"/>
        </w:rPr>
        <w:t xml:space="preserve"> - GMVLS). </w:t>
      </w:r>
      <w:r>
        <w:rPr>
          <w:lang w:val="es-CL"/>
        </w:rPr>
        <w:t xml:space="preserve">Mientras que la otra parte tiene asociado otro equipo, </w:t>
      </w:r>
      <w:r w:rsidRPr="00C25912">
        <w:rPr>
          <w:lang w:val="es-CL"/>
        </w:rPr>
        <w:t>el cañón OTO-M</w:t>
      </w:r>
      <w:r>
        <w:rPr>
          <w:lang w:val="es-CL"/>
        </w:rPr>
        <w:t>ELARA</w:t>
      </w:r>
      <w:r w:rsidRPr="00C25912">
        <w:rPr>
          <w:lang w:val="es-CL"/>
        </w:rPr>
        <w:t xml:space="preserve"> de 76</w:t>
      </w:r>
      <w:r>
        <w:rPr>
          <w:lang w:val="es-CL"/>
        </w:rPr>
        <w:t xml:space="preserve">/62 MM </w:t>
      </w:r>
      <w:sdt>
        <w:sdtPr>
          <w:id w:val="1146635582"/>
          <w:citation/>
        </w:sdtPr>
        <w:sdtContent>
          <w:r>
            <w:fldChar w:fldCharType="begin"/>
          </w:r>
          <w:r>
            <w:rPr>
              <w:lang w:val="es-CL"/>
            </w:rPr>
            <w:instrText xml:space="preserve"> CITATION Gru06 \l 13322 </w:instrText>
          </w:r>
          <w:r>
            <w:fldChar w:fldCharType="separate"/>
          </w:r>
          <w:r w:rsidRPr="005569F5">
            <w:rPr>
              <w:noProof/>
              <w:lang w:val="es-CL"/>
            </w:rPr>
            <w:t>(Grupo Apoyo Escuadra , 2006)</w:t>
          </w:r>
          <w:r>
            <w:fldChar w:fldCharType="end"/>
          </w:r>
        </w:sdtContent>
      </w:sdt>
      <w:r>
        <w:rPr>
          <w:lang w:val="es-CL"/>
        </w:rPr>
        <w:t>. Todo los anterior se explica mejor en el siguiente diagrama del sistema:</w:t>
      </w:r>
    </w:p>
    <w:p w14:paraId="1D672B46" w14:textId="74A2805C" w:rsidR="009E22E5" w:rsidRDefault="009E22E5" w:rsidP="009E22E5">
      <w:pPr>
        <w:pStyle w:val="Descripcin"/>
        <w:keepNext/>
        <w:ind w:firstLine="0"/>
        <w:jc w:val="center"/>
      </w:pPr>
      <w:bookmarkStart w:id="22" w:name="_Toc233923788"/>
      <w:r>
        <w:t xml:space="preserve">Figura </w:t>
      </w:r>
      <w:r w:rsidR="00E45842">
        <w:fldChar w:fldCharType="begin"/>
      </w:r>
      <w:r w:rsidR="00E45842">
        <w:instrText xml:space="preserve"> SEQ Figura \* ARABIC </w:instrText>
      </w:r>
      <w:r w:rsidR="00E45842">
        <w:fldChar w:fldCharType="separate"/>
      </w:r>
      <w:r w:rsidR="00522DD9">
        <w:rPr>
          <w:noProof/>
        </w:rPr>
        <w:t>7</w:t>
      </w:r>
      <w:r w:rsidR="00E45842">
        <w:fldChar w:fldCharType="end"/>
      </w:r>
      <w:r>
        <w:t xml:space="preserve">.- </w:t>
      </w:r>
      <w:r w:rsidRPr="003E5400">
        <w:t>Equipos y subsistemas MWCS.</w:t>
      </w:r>
      <w:bookmarkEnd w:id="22"/>
    </w:p>
    <w:p w14:paraId="15793650" w14:textId="05BEC890" w:rsidR="009E22E5" w:rsidRDefault="008A31A3" w:rsidP="008A31A3">
      <w:pPr>
        <w:keepNext/>
        <w:ind w:firstLine="0"/>
        <w:jc w:val="center"/>
      </w:pPr>
      <w:r>
        <w:rPr>
          <w:noProof/>
          <w:lang w:val="es-CL" w:eastAsia="es-CL" w:bidi="ar-SA"/>
        </w:rPr>
        <mc:AlternateContent>
          <mc:Choice Requires="wps">
            <w:drawing>
              <wp:anchor distT="0" distB="0" distL="114300" distR="114300" simplePos="0" relativeHeight="251632640" behindDoc="0" locked="0" layoutInCell="1" allowOverlap="1" wp14:anchorId="1A8363B6" wp14:editId="0AF652B8">
                <wp:simplePos x="0" y="0"/>
                <wp:positionH relativeFrom="column">
                  <wp:posOffset>3556000</wp:posOffset>
                </wp:positionH>
                <wp:positionV relativeFrom="paragraph">
                  <wp:posOffset>3268980</wp:posOffset>
                </wp:positionV>
                <wp:extent cx="1924050" cy="838200"/>
                <wp:effectExtent l="0" t="0" r="19050" b="19050"/>
                <wp:wrapNone/>
                <wp:docPr id="1825613418" name="Elipse 4"/>
                <wp:cNvGraphicFramePr/>
                <a:graphic xmlns:a="http://schemas.openxmlformats.org/drawingml/2006/main">
                  <a:graphicData uri="http://schemas.microsoft.com/office/word/2010/wordprocessingShape">
                    <wps:wsp>
                      <wps:cNvSpPr/>
                      <wps:spPr>
                        <a:xfrm>
                          <a:off x="0" y="0"/>
                          <a:ext cx="1924050" cy="838200"/>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4669D4" id="Elipse 4" o:spid="_x0000_s1026" style="position:absolute;margin-left:280pt;margin-top:257.4pt;width:151.5pt;height:66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" filled="f" strokecolor="#e00" strokeweight="2pt"/>
            </w:pict>
          </mc:Fallback>
        </mc:AlternateContent>
      </w:r>
      <w:r w:rsidR="00C25912">
        <w:rPr>
          <w:noProof/>
          <w:lang w:val="es-CL" w:eastAsia="es-CL" w:bidi="ar-SA"/>
        </w:rPr>
        <w:drawing>
          <wp:inline distT="0" distB="0" distL="0" distR="0" wp14:anchorId="4ACE5CFF" wp14:editId="3BF5F410">
            <wp:extent cx="5467350" cy="4204708"/>
            <wp:effectExtent l="19050" t="19050" r="19050" b="24765"/>
            <wp:docPr id="4340864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086449" name=""/>
                    <pic:cNvPicPr/>
                  </pic:nvPicPr>
                  <pic:blipFill>
                    <a:blip r:embed="rId17"/>
                    <a:stretch>
                      <a:fillRect/>
                    </a:stretch>
                  </pic:blipFill>
                  <pic:spPr>
                    <a:xfrm>
                      <a:off x="0" y="0"/>
                      <a:ext cx="5469119" cy="4206068"/>
                    </a:xfrm>
                    <a:prstGeom prst="rect">
                      <a:avLst/>
                    </a:prstGeom>
                    <a:ln>
                      <a:solidFill>
                        <a:schemeClr val="tx1"/>
                      </a:solidFill>
                    </a:ln>
                  </pic:spPr>
                </pic:pic>
              </a:graphicData>
            </a:graphic>
          </wp:inline>
        </w:drawing>
      </w:r>
    </w:p>
    <w:p w14:paraId="3C766960" w14:textId="45B864D7" w:rsidR="00C25912" w:rsidRDefault="00AB0AB2" w:rsidP="00BD4C66">
      <w:r w:rsidRPr="004B5C3E">
        <w:rPr>
          <w:i/>
        </w:rPr>
        <w:t xml:space="preserve">Nota: </w:t>
      </w:r>
      <w:r w:rsidRPr="004B5C3E">
        <w:t xml:space="preserve">La figura representa </w:t>
      </w:r>
      <w:r>
        <w:t>el esquema de equipos qu</w:t>
      </w:r>
      <w:r w:rsidR="008A31A3">
        <w:t xml:space="preserve">e componen el MWCS. Destacando </w:t>
      </w:r>
      <w:r w:rsidR="008A31A3">
        <w:lastRenderedPageBreak/>
        <w:t>e</w:t>
      </w:r>
      <w:r>
        <w:t xml:space="preserve">n un círculo rojo el equipo en estudio, </w:t>
      </w:r>
      <w:r w:rsidR="008A31A3">
        <w:t>correspondiente</w:t>
      </w:r>
      <w:r>
        <w:t xml:space="preserve"> al montaje OTO MELARA de 76 mm. </w:t>
      </w:r>
    </w:p>
    <w:p w14:paraId="7F15CF91" w14:textId="26D00FF2" w:rsidR="0088193C" w:rsidRDefault="0088193C" w:rsidP="008A31A3">
      <w:pPr>
        <w:ind w:firstLine="0"/>
      </w:pPr>
      <w:r>
        <w:t>Al mismo tiempo,</w:t>
      </w:r>
      <w:r w:rsidR="009E22E5">
        <w:t xml:space="preserve"> al definir como función el atacar o repeler una amenaza aérea o de superficie,</w:t>
      </w:r>
      <w:r>
        <w:t xml:space="preserve"> </w:t>
      </w:r>
      <w:r w:rsidR="009E22E5">
        <w:t>toda la imagen o proceso anterior, se puede representar en el siguiente Diagrama lógico funcional o RBD:</w:t>
      </w:r>
    </w:p>
    <w:p w14:paraId="6C65C616" w14:textId="472B71F7" w:rsidR="009E22E5" w:rsidRDefault="009E22E5" w:rsidP="009E22E5">
      <w:pPr>
        <w:pStyle w:val="Descripcin"/>
        <w:keepNext/>
        <w:ind w:firstLine="0"/>
        <w:jc w:val="center"/>
      </w:pPr>
      <w:bookmarkStart w:id="23" w:name="_Toc233923789"/>
      <w:r>
        <w:t xml:space="preserve">Figura </w:t>
      </w:r>
      <w:r w:rsidR="00E45842">
        <w:fldChar w:fldCharType="begin"/>
      </w:r>
      <w:r w:rsidR="00E45842">
        <w:instrText xml:space="preserve"> SEQ Figura \* ARABIC </w:instrText>
      </w:r>
      <w:r w:rsidR="00E45842">
        <w:fldChar w:fldCharType="separate"/>
      </w:r>
      <w:r w:rsidR="00522DD9">
        <w:rPr>
          <w:noProof/>
        </w:rPr>
        <w:t>8</w:t>
      </w:r>
      <w:r w:rsidR="00E45842">
        <w:fldChar w:fldCharType="end"/>
      </w:r>
      <w:r>
        <w:t>.- RBD MWCS</w:t>
      </w:r>
      <w:bookmarkEnd w:id="23"/>
    </w:p>
    <w:p w14:paraId="736B8AB0" w14:textId="73E6D919" w:rsidR="0088193C" w:rsidRDefault="0088193C" w:rsidP="00BD4C66">
      <w:pPr>
        <w:ind w:firstLine="0"/>
        <w:jc w:val="center"/>
      </w:pPr>
      <w:r w:rsidRPr="0088193C">
        <w:rPr>
          <w:noProof/>
          <w:lang w:val="es-CL" w:eastAsia="es-CL" w:bidi="ar-SA"/>
        </w:rPr>
        <w:drawing>
          <wp:inline distT="0" distB="0" distL="0" distR="0" wp14:anchorId="7A2383B9" wp14:editId="41C98A73">
            <wp:extent cx="5930900" cy="854075"/>
            <wp:effectExtent l="19050" t="19050" r="12700" b="22225"/>
            <wp:docPr id="19451997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199731" name=""/>
                    <pic:cNvPicPr/>
                  </pic:nvPicPr>
                  <pic:blipFill>
                    <a:blip r:embed="rId18"/>
                    <a:stretch>
                      <a:fillRect/>
                    </a:stretch>
                  </pic:blipFill>
                  <pic:spPr>
                    <a:xfrm>
                      <a:off x="0" y="0"/>
                      <a:ext cx="5930900" cy="854075"/>
                    </a:xfrm>
                    <a:prstGeom prst="rect">
                      <a:avLst/>
                    </a:prstGeom>
                    <a:ln>
                      <a:solidFill>
                        <a:schemeClr val="tx1"/>
                      </a:solidFill>
                    </a:ln>
                  </pic:spPr>
                </pic:pic>
              </a:graphicData>
            </a:graphic>
          </wp:inline>
        </w:drawing>
      </w:r>
    </w:p>
    <w:p w14:paraId="51C82B8F" w14:textId="6E81C739" w:rsidR="00BD4C66" w:rsidRDefault="009E22E5" w:rsidP="009E22E5">
      <w:pPr>
        <w:ind w:firstLine="709"/>
      </w:pPr>
      <w:r w:rsidRPr="004B5C3E">
        <w:rPr>
          <w:i/>
        </w:rPr>
        <w:t xml:space="preserve">Nota: </w:t>
      </w:r>
      <w:r w:rsidRPr="004B5C3E">
        <w:t xml:space="preserve">La figura representa </w:t>
      </w:r>
      <w:r>
        <w:t xml:space="preserve">el Diagrama Lógico funcional del MWCS para atacar o repeler una amenaza. </w:t>
      </w:r>
    </w:p>
    <w:p w14:paraId="44DFD8A8" w14:textId="0B1CB15A" w:rsidR="009E22E5" w:rsidRDefault="00E23B08" w:rsidP="009E22E5">
      <w:pPr>
        <w:ind w:firstLine="709"/>
      </w:pPr>
      <w:r>
        <w:t>Es así como, considerando lo anteriormente expuesto, y que cada cierto tiempo se requiere justificar el presupuesto para mantenimientos mayores u overhaul de los montajes 76/62 mm, se efectuará un análisis de confiabilidad y disponibilidad específicamente para este equipo del sistema de control de fuego, modelando su comportamiento de vida y falla, junto con simulaciones de disponibilidad para justificar la asignación de recursos.</w:t>
      </w:r>
    </w:p>
    <w:p w14:paraId="1140FEFF" w14:textId="77777777" w:rsidR="00C7371D" w:rsidRPr="006F0701" w:rsidRDefault="00C7371D" w:rsidP="009E22E5">
      <w:pPr>
        <w:ind w:firstLine="709"/>
      </w:pPr>
    </w:p>
    <w:p w14:paraId="5F436A8F" w14:textId="0798625D" w:rsidR="00971E21" w:rsidRPr="009C6F69" w:rsidRDefault="00BB05A1" w:rsidP="00971E21">
      <w:pPr>
        <w:pStyle w:val="Ttulo2"/>
      </w:pPr>
      <w:bookmarkStart w:id="24" w:name="_Toc233924169"/>
      <w:r w:rsidRPr="009C6F69">
        <w:t>7</w:t>
      </w:r>
      <w:r w:rsidR="00971E21" w:rsidRPr="009C6F69">
        <w:t>.</w:t>
      </w:r>
      <w:r w:rsidR="007101C1">
        <w:t>3</w:t>
      </w:r>
      <w:r w:rsidR="00971E21" w:rsidRPr="009C6F69">
        <w:t xml:space="preserve"> Características generales Montaje OTO MELARA 76/62 MM IROF</w:t>
      </w:r>
      <w:bookmarkEnd w:id="24"/>
    </w:p>
    <w:p w14:paraId="6493A85D" w14:textId="799B7993" w:rsidR="000D56E7" w:rsidRDefault="009247FB" w:rsidP="000D56E7">
      <w:r w:rsidRPr="009C6F69">
        <w:t>E</w:t>
      </w:r>
      <w:r w:rsidR="00EC0536" w:rsidRPr="009C6F69">
        <w:t xml:space="preserve">l montaje compacto 76/62 </w:t>
      </w:r>
      <w:r w:rsidRPr="009C6F69">
        <w:t xml:space="preserve">mm </w:t>
      </w:r>
      <w:r w:rsidR="00EC0536" w:rsidRPr="009C6F69">
        <w:t>IROF</w:t>
      </w:r>
      <w:r w:rsidRPr="009C6F69">
        <w:t xml:space="preserve"> fabricado por la empresa OTO Melara S.P.A.</w:t>
      </w:r>
      <w:r w:rsidR="000B1832" w:rsidRPr="009C6F69">
        <w:t>, se</w:t>
      </w:r>
      <w:r w:rsidR="00EC0536" w:rsidRPr="009C6F69">
        <w:t xml:space="preserve"> ha convertido en una de las principales herramientas dentro de los sistemas d</w:t>
      </w:r>
      <w:r w:rsidR="000D56E7">
        <w:t>e defensa de un buque de guerra y es el resultado de los estudios realizados por la firma Italiana OTO MELARA desde el año 1964, tendiente a conseguir un arma que reúna características técnicas y operativas</w:t>
      </w:r>
      <w:r w:rsidR="00C7371D">
        <w:t xml:space="preserve"> que se detallan en el Anexo J del presente trabajo</w:t>
      </w:r>
      <w:r w:rsidR="000D56E7">
        <w:t xml:space="preserve"> </w:t>
      </w:r>
      <w:sdt>
        <w:sdtPr>
          <w:id w:val="-1877921892"/>
          <w:citation/>
        </w:sdtPr>
        <w:sdtContent>
          <w:r w:rsidR="000D56E7">
            <w:fldChar w:fldCharType="begin"/>
          </w:r>
          <w:r w:rsidR="000D56E7">
            <w:instrText xml:space="preserve"> CITATION Hen07 \l 3082 </w:instrText>
          </w:r>
          <w:r w:rsidR="000D56E7">
            <w:fldChar w:fldCharType="separate"/>
          </w:r>
          <w:r w:rsidR="000D56E7">
            <w:rPr>
              <w:noProof/>
            </w:rPr>
            <w:t>(Tapia, 2007)</w:t>
          </w:r>
          <w:r w:rsidR="000D56E7">
            <w:fldChar w:fldCharType="end"/>
          </w:r>
        </w:sdtContent>
      </w:sdt>
    </w:p>
    <w:p w14:paraId="29337211" w14:textId="71D06D9F" w:rsidR="000D56E7" w:rsidRDefault="000D56E7" w:rsidP="000D56E7">
      <w:r>
        <w:t>Es así como esta “batería” es especialmente apta para la defensa de puertos, contra misiles, anti-buques y para neutralizar ataques aéreos en vuelo rasante, medio y en picada. También es una excelente arma ofensiva o defensiva para usarse contra buques de bajo tonelaje ya que</w:t>
      </w:r>
      <w:r w:rsidR="00626F23">
        <w:t xml:space="preserve">, como se </w:t>
      </w:r>
      <w:r w:rsidR="00626F23">
        <w:lastRenderedPageBreak/>
        <w:t xml:space="preserve">mencionó previamente, </w:t>
      </w:r>
      <w:r>
        <w:t>posee características operacionales</w:t>
      </w:r>
      <w:r w:rsidR="00626F23">
        <w:t xml:space="preserve"> descritas en el Anexo J de este trabajo</w:t>
      </w:r>
      <w:sdt>
        <w:sdtPr>
          <w:id w:val="-1079138485"/>
          <w:citation/>
        </w:sdtPr>
        <w:sdtContent>
          <w:r>
            <w:fldChar w:fldCharType="begin"/>
          </w:r>
          <w:r>
            <w:instrText xml:space="preserve"> CITATION Hen07 \l 3082 </w:instrText>
          </w:r>
          <w:r>
            <w:fldChar w:fldCharType="separate"/>
          </w:r>
          <w:r>
            <w:rPr>
              <w:noProof/>
            </w:rPr>
            <w:t xml:space="preserve"> (Tapia, 2007)</w:t>
          </w:r>
          <w:r>
            <w:fldChar w:fldCharType="end"/>
          </w:r>
        </w:sdtContent>
      </w:sdt>
      <w:r>
        <w:t xml:space="preserve">: </w:t>
      </w:r>
    </w:p>
    <w:p w14:paraId="20AE2F58" w14:textId="77777777" w:rsidR="000D56E7" w:rsidRDefault="000D56E7" w:rsidP="009247FB"/>
    <w:p w14:paraId="38B6B3F5" w14:textId="033B9ACC" w:rsidR="00EC0536" w:rsidRPr="009C6F69" w:rsidRDefault="009247FB" w:rsidP="009247FB">
      <w:r w:rsidRPr="009C6F69">
        <w:t>Para el caso de las fragatas tipo M en servicio de la Armada de Chile</w:t>
      </w:r>
      <w:r w:rsidR="00EC0536" w:rsidRPr="009C6F69">
        <w:t xml:space="preserve"> forma parte del sistema Multi Weapon Control System (MWCS) encargado de neutralizar amenazas aéreas. Por otra parte, para enfrentar objetivos de superficie, el montaje se combina con el sistema DAISY, que cuenta con tablas de tiro específicas y utiliza el radar SMART-S para realizar el seguimiento de los blancos</w:t>
      </w:r>
    </w:p>
    <w:p w14:paraId="3D046A4A" w14:textId="74D47F45" w:rsidR="009C6F69" w:rsidRPr="009C6F69" w:rsidRDefault="009C6F69" w:rsidP="009C6F69">
      <w:pPr>
        <w:pStyle w:val="Descripcin"/>
        <w:keepNext/>
        <w:jc w:val="center"/>
      </w:pPr>
      <w:bookmarkStart w:id="25" w:name="_Toc142866166"/>
      <w:bookmarkStart w:id="26" w:name="_Toc233923790"/>
      <w:r w:rsidRPr="009C6F69">
        <w:t xml:space="preserve">Figura </w:t>
      </w:r>
      <w:r w:rsidR="00E45842">
        <w:fldChar w:fldCharType="begin"/>
      </w:r>
      <w:r w:rsidR="00E45842">
        <w:instrText xml:space="preserve"> SEQ Figura \* ARABIC </w:instrText>
      </w:r>
      <w:r w:rsidR="00E45842">
        <w:fldChar w:fldCharType="separate"/>
      </w:r>
      <w:r w:rsidR="00522DD9">
        <w:rPr>
          <w:noProof/>
        </w:rPr>
        <w:t>9</w:t>
      </w:r>
      <w:r w:rsidR="00E45842">
        <w:fldChar w:fldCharType="end"/>
      </w:r>
      <w:r w:rsidRPr="009C6F69">
        <w:t>.- Montaje OTO Melara 76/62 IROF instalado en Fragata tipo M</w:t>
      </w:r>
      <w:bookmarkEnd w:id="26"/>
    </w:p>
    <w:p w14:paraId="5422826A" w14:textId="4A2426B1" w:rsidR="00EC0536" w:rsidRPr="009C6F69" w:rsidRDefault="00EC0536" w:rsidP="00EC0536">
      <w:pPr>
        <w:pStyle w:val="Ttulofiguras"/>
        <w:framePr w:wrap="auto"/>
        <w:spacing w:after="240"/>
        <w:ind w:left="1134"/>
        <w:rPr>
          <w:i w:val="0"/>
          <w:iCs/>
          <w:color w:val="auto"/>
          <w:sz w:val="24"/>
          <w:szCs w:val="32"/>
        </w:rPr>
      </w:pPr>
      <w:r w:rsidRPr="009C6F69">
        <w:rPr>
          <w:noProof/>
          <w:lang w:val="es-CL" w:eastAsia="es-CL"/>
        </w:rPr>
        <w:drawing>
          <wp:inline distT="0" distB="0" distL="0" distR="0" wp14:anchorId="57D6628C" wp14:editId="5607BE03">
            <wp:extent cx="4894854" cy="2934032"/>
            <wp:effectExtent l="19050" t="19050" r="20320" b="19050"/>
            <wp:docPr id="59394" name="Picture 1026" descr="Imagen que contiene barco, tabla, grande, frente&#10;&#10;Descripción generada automáticamente">
              <a:extLst xmlns:a="http://schemas.openxmlformats.org/drawingml/2006/main">
                <a:ext uri="{FF2B5EF4-FFF2-40B4-BE49-F238E27FC236}">
                  <a16:creationId xmlns:a16="http://schemas.microsoft.com/office/drawing/2014/main" id="{24F41EAC-7F2C-2624-0FAB-EFB2397479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4" name="Picture 1026" descr="Imagen que contiene barco, tabla, grande, frente&#10;&#10;Descripción generada automáticamente">
                      <a:extLst>
                        <a:ext uri="{FF2B5EF4-FFF2-40B4-BE49-F238E27FC236}">
                          <a16:creationId xmlns:a16="http://schemas.microsoft.com/office/drawing/2014/main" id="{24F41EAC-7F2C-2624-0FAB-EFB2397479C1}"/>
                        </a:ext>
                      </a:extLs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94854" cy="2934032"/>
                    </a:xfrm>
                    <a:prstGeom prst="rect">
                      <a:avLst/>
                    </a:prstGeom>
                    <a:noFill/>
                    <a:ln>
                      <a:solidFill>
                        <a:schemeClr val="tx1"/>
                      </a:solidFill>
                    </a:ln>
                  </pic:spPr>
                </pic:pic>
              </a:graphicData>
            </a:graphic>
          </wp:inline>
        </w:drawing>
      </w:r>
      <w:r w:rsidRPr="009C6F69">
        <w:rPr>
          <w:i w:val="0"/>
          <w:iCs/>
          <w:color w:val="auto"/>
          <w:sz w:val="24"/>
          <w:szCs w:val="32"/>
        </w:rPr>
        <w:t xml:space="preserve"> </w:t>
      </w:r>
      <w:bookmarkEnd w:id="25"/>
    </w:p>
    <w:p w14:paraId="4AF1F021" w14:textId="77777777" w:rsidR="00EC0536" w:rsidRPr="009C6F69" w:rsidRDefault="00EC0536" w:rsidP="00EC0536">
      <w:pPr>
        <w:pStyle w:val="PARRAFOdelSubtitulo"/>
        <w:numPr>
          <w:ilvl w:val="0"/>
          <w:numId w:val="0"/>
        </w:numPr>
        <w:ind w:left="1134"/>
      </w:pPr>
    </w:p>
    <w:p w14:paraId="3E95F0BD" w14:textId="779DB3CE" w:rsidR="00EC0536" w:rsidRDefault="00EC0536" w:rsidP="009247FB">
      <w:r w:rsidRPr="009C6F69">
        <w:t>El montaje instalado en las fragatas tipo M</w:t>
      </w:r>
      <w:r w:rsidR="009247FB" w:rsidRPr="009C6F69">
        <w:t xml:space="preserve"> es del</w:t>
      </w:r>
      <w:r w:rsidRPr="009C6F69">
        <w:t xml:space="preserve"> modelo IROF (Improved Rate of Fire),</w:t>
      </w:r>
      <w:r w:rsidRPr="009247FB">
        <w:t xml:space="preserve"> se diferencia de los otros cañones de la misma procedencia debido a que cuenta con componentes de alimentación y carga del montaje construidos con materiales compuestos de titanio que los hace más livianos, permitiendo al cañón alcanzar una mayor cadencia de fuego y garantizar una mayor resistencia estructural.</w:t>
      </w:r>
    </w:p>
    <w:p w14:paraId="02116CDC" w14:textId="77777777" w:rsidR="00083784" w:rsidRPr="009247FB" w:rsidRDefault="00083784" w:rsidP="009247FB"/>
    <w:p w14:paraId="194158D5" w14:textId="77777777" w:rsidR="00EC0536" w:rsidRDefault="00EC0536" w:rsidP="009247FB">
      <w:r w:rsidRPr="009247FB">
        <w:lastRenderedPageBreak/>
        <w:t>Una vez cargado el cañón, puede ser controlado y disparado de manera remota desde la CIC (Central de Información de Combate). El control local se encuentra limitado únicamente a la verificación de las señales de funcionamiento en la Consola de Control (COTC), sin permitir la realización de disparos a nivel local.</w:t>
      </w:r>
    </w:p>
    <w:p w14:paraId="13BD72DA" w14:textId="77777777" w:rsidR="009C6F69" w:rsidRDefault="009C6F69" w:rsidP="00971E21">
      <w:pPr>
        <w:pStyle w:val="Ttulo2"/>
        <w:rPr>
          <w:highlight w:val="yellow"/>
        </w:rPr>
      </w:pPr>
    </w:p>
    <w:p w14:paraId="533F9DB0" w14:textId="7C00B000" w:rsidR="00971E21" w:rsidRPr="004B5C3E" w:rsidRDefault="00BB05A1" w:rsidP="00971E21">
      <w:pPr>
        <w:pStyle w:val="Ttulo2"/>
      </w:pPr>
      <w:bookmarkStart w:id="27" w:name="_Toc233924170"/>
      <w:r w:rsidRPr="004B5C3E">
        <w:t>7</w:t>
      </w:r>
      <w:r w:rsidR="00971E21" w:rsidRPr="004B5C3E">
        <w:t>.</w:t>
      </w:r>
      <w:r w:rsidR="007101C1">
        <w:t>4</w:t>
      </w:r>
      <w:r w:rsidR="00971E21" w:rsidRPr="004B5C3E">
        <w:t xml:space="preserve"> Principales componentes y equipos de Montaje OTO MELARA 76/62 MM IROF</w:t>
      </w:r>
      <w:bookmarkEnd w:id="27"/>
    </w:p>
    <w:p w14:paraId="1850AA16" w14:textId="29C68D45" w:rsidR="009247FB" w:rsidRPr="004B5C3E" w:rsidRDefault="009247FB" w:rsidP="00BA3653">
      <w:r w:rsidRPr="004B5C3E">
        <w:t xml:space="preserve">El montaje </w:t>
      </w:r>
      <w:r w:rsidR="00BA3653" w:rsidRPr="004B5C3E">
        <w:t xml:space="preserve">OTO MELARA 76/62 MM IROF </w:t>
      </w:r>
      <w:r w:rsidRPr="004B5C3E">
        <w:t>se divide en dos sectores que se encuentran separados por la cubierta principal del buque, denominados antepañol y cámara de tubo, los cuales cuentan con los equipos que a continuación se indican.</w:t>
      </w:r>
    </w:p>
    <w:p w14:paraId="742AEB0B" w14:textId="77777777" w:rsidR="004B5C3E" w:rsidRPr="004B5C3E" w:rsidRDefault="009247FB" w:rsidP="00F2074F">
      <w:pPr>
        <w:pStyle w:val="Prrafodelista"/>
        <w:numPr>
          <w:ilvl w:val="0"/>
          <w:numId w:val="9"/>
        </w:numPr>
        <w:tabs>
          <w:tab w:val="left" w:pos="284"/>
        </w:tabs>
      </w:pPr>
      <w:r w:rsidRPr="004B5C3E">
        <w:t>Cámara de tubo:</w:t>
      </w:r>
    </w:p>
    <w:p w14:paraId="137054AF" w14:textId="2D87F0D2" w:rsidR="004B5C3E" w:rsidRPr="004B5C3E" w:rsidRDefault="009247FB" w:rsidP="00F2074F">
      <w:pPr>
        <w:pStyle w:val="Prrafodelista"/>
        <w:numPr>
          <w:ilvl w:val="1"/>
          <w:numId w:val="9"/>
        </w:numPr>
        <w:tabs>
          <w:tab w:val="left" w:pos="284"/>
        </w:tabs>
        <w:ind w:left="567" w:hanging="294"/>
      </w:pPr>
      <w:r w:rsidRPr="004B5C3E">
        <w:t>Tubo del cañón, el cual cuenta con el freno de boca, chaqueta de enfriamiento y acumulador de gases.</w:t>
      </w:r>
    </w:p>
    <w:p w14:paraId="21DF0570" w14:textId="77777777" w:rsidR="004B5C3E" w:rsidRPr="004B5C3E" w:rsidRDefault="009247FB" w:rsidP="00F2074F">
      <w:pPr>
        <w:pStyle w:val="Prrafodelista"/>
        <w:numPr>
          <w:ilvl w:val="1"/>
          <w:numId w:val="9"/>
        </w:numPr>
        <w:tabs>
          <w:tab w:val="left" w:pos="284"/>
        </w:tabs>
        <w:ind w:left="567" w:hanging="294"/>
      </w:pPr>
      <w:r w:rsidRPr="004B5C3E">
        <w:t>Radar Doppler tipo RS-337 MKIIA.</w:t>
      </w:r>
    </w:p>
    <w:p w14:paraId="4C9AE6F1" w14:textId="77777777" w:rsidR="004B5C3E" w:rsidRPr="004B5C3E" w:rsidRDefault="00BA3653" w:rsidP="00F2074F">
      <w:pPr>
        <w:pStyle w:val="Prrafodelista"/>
        <w:numPr>
          <w:ilvl w:val="1"/>
          <w:numId w:val="9"/>
        </w:numPr>
        <w:tabs>
          <w:tab w:val="left" w:pos="284"/>
        </w:tabs>
        <w:ind w:left="567" w:hanging="294"/>
      </w:pPr>
      <w:r w:rsidRPr="004B5C3E">
        <w:t>Equipo o mecanismo</w:t>
      </w:r>
      <w:r w:rsidR="009247FB" w:rsidRPr="004B5C3E">
        <w:t xml:space="preserve"> de carga, compuesto por los brazos de carga, tambor cargador y bandeja de carga.</w:t>
      </w:r>
    </w:p>
    <w:p w14:paraId="6DE9AED2" w14:textId="77777777" w:rsidR="004B5C3E" w:rsidRPr="004B5C3E" w:rsidRDefault="009247FB" w:rsidP="00F2074F">
      <w:pPr>
        <w:pStyle w:val="Prrafodelista"/>
        <w:numPr>
          <w:ilvl w:val="0"/>
          <w:numId w:val="9"/>
        </w:numPr>
        <w:tabs>
          <w:tab w:val="left" w:pos="284"/>
        </w:tabs>
      </w:pPr>
      <w:r w:rsidRPr="004B5C3E">
        <w:t>Antepañol:</w:t>
      </w:r>
    </w:p>
    <w:p w14:paraId="62B76BB8" w14:textId="77777777" w:rsidR="004B5C3E" w:rsidRPr="004B5C3E" w:rsidRDefault="00BA3653" w:rsidP="00F2074F">
      <w:pPr>
        <w:pStyle w:val="Prrafodelista"/>
        <w:numPr>
          <w:ilvl w:val="1"/>
          <w:numId w:val="9"/>
        </w:numPr>
        <w:tabs>
          <w:tab w:val="left" w:pos="284"/>
        </w:tabs>
        <w:ind w:left="567" w:hanging="283"/>
      </w:pPr>
      <w:r w:rsidRPr="004B5C3E">
        <w:t>Equipo o mecanismo</w:t>
      </w:r>
      <w:r w:rsidR="009247FB" w:rsidRPr="004B5C3E">
        <w:t xml:space="preserve"> de alimentación, compuesto por el carrusel rotatorio y ascensor helicoidal.</w:t>
      </w:r>
    </w:p>
    <w:p w14:paraId="5D8A1630" w14:textId="77777777" w:rsidR="004B5C3E" w:rsidRPr="004B5C3E" w:rsidRDefault="009247FB" w:rsidP="00F2074F">
      <w:pPr>
        <w:pStyle w:val="Prrafodelista"/>
        <w:numPr>
          <w:ilvl w:val="1"/>
          <w:numId w:val="9"/>
        </w:numPr>
        <w:tabs>
          <w:tab w:val="left" w:pos="284"/>
        </w:tabs>
        <w:ind w:left="567" w:hanging="283"/>
      </w:pPr>
      <w:r w:rsidRPr="004B5C3E">
        <w:t>Consola de control (COTC).</w:t>
      </w:r>
    </w:p>
    <w:p w14:paraId="05F558BA" w14:textId="77777777" w:rsidR="004B5C3E" w:rsidRPr="004B5C3E" w:rsidRDefault="009247FB" w:rsidP="00F2074F">
      <w:pPr>
        <w:pStyle w:val="Prrafodelista"/>
        <w:numPr>
          <w:ilvl w:val="1"/>
          <w:numId w:val="9"/>
        </w:numPr>
        <w:tabs>
          <w:tab w:val="left" w:pos="284"/>
        </w:tabs>
        <w:ind w:left="567" w:hanging="283"/>
      </w:pPr>
      <w:r w:rsidRPr="004B5C3E">
        <w:t>Ascensor para la munición.</w:t>
      </w:r>
    </w:p>
    <w:p w14:paraId="13509471" w14:textId="77777777" w:rsidR="004B5C3E" w:rsidRPr="004B5C3E" w:rsidRDefault="009247FB" w:rsidP="00F2074F">
      <w:pPr>
        <w:pStyle w:val="Prrafodelista"/>
        <w:numPr>
          <w:ilvl w:val="1"/>
          <w:numId w:val="9"/>
        </w:numPr>
        <w:tabs>
          <w:tab w:val="left" w:pos="284"/>
        </w:tabs>
        <w:ind w:left="567" w:hanging="283"/>
      </w:pPr>
      <w:r w:rsidRPr="004B5C3E">
        <w:t>Registrador.</w:t>
      </w:r>
    </w:p>
    <w:p w14:paraId="4573DD2D" w14:textId="77777777" w:rsidR="004B5C3E" w:rsidRPr="004B5C3E" w:rsidRDefault="009247FB" w:rsidP="00F2074F">
      <w:pPr>
        <w:pStyle w:val="Prrafodelista"/>
        <w:numPr>
          <w:ilvl w:val="1"/>
          <w:numId w:val="9"/>
        </w:numPr>
        <w:tabs>
          <w:tab w:val="left" w:pos="284"/>
        </w:tabs>
        <w:ind w:left="567" w:hanging="283"/>
      </w:pPr>
      <w:r w:rsidRPr="004B5C3E">
        <w:t>Indicador de velocidad inicial.</w:t>
      </w:r>
    </w:p>
    <w:p w14:paraId="2B46489B" w14:textId="08F8D55A" w:rsidR="009247FB" w:rsidRPr="004B5C3E" w:rsidRDefault="009247FB" w:rsidP="00F2074F">
      <w:pPr>
        <w:pStyle w:val="Prrafodelista"/>
        <w:numPr>
          <w:ilvl w:val="1"/>
          <w:numId w:val="9"/>
        </w:numPr>
        <w:tabs>
          <w:tab w:val="left" w:pos="284"/>
        </w:tabs>
        <w:ind w:left="567" w:hanging="283"/>
      </w:pPr>
      <w:r w:rsidRPr="004B5C3E">
        <w:t>Weapon interface computer (WIC).</w:t>
      </w:r>
    </w:p>
    <w:p w14:paraId="1A81365F" w14:textId="55A68F95" w:rsidR="00B22A36" w:rsidRDefault="00B22A36" w:rsidP="00B22A36">
      <w:pPr>
        <w:pStyle w:val="Descripcin"/>
        <w:keepNext/>
        <w:jc w:val="center"/>
      </w:pPr>
      <w:bookmarkStart w:id="28" w:name="_Toc233923791"/>
      <w:r>
        <w:lastRenderedPageBreak/>
        <w:t xml:space="preserve">Figura </w:t>
      </w:r>
      <w:r w:rsidR="00E45842">
        <w:fldChar w:fldCharType="begin"/>
      </w:r>
      <w:r w:rsidR="00E45842">
        <w:instrText xml:space="preserve"> SEQ Figura \* ARABIC </w:instrText>
      </w:r>
      <w:r w:rsidR="00E45842">
        <w:fldChar w:fldCharType="separate"/>
      </w:r>
      <w:r w:rsidR="00522DD9">
        <w:rPr>
          <w:noProof/>
        </w:rPr>
        <w:t>10</w:t>
      </w:r>
      <w:r w:rsidR="00E45842">
        <w:fldChar w:fldCharType="end"/>
      </w:r>
      <w:r>
        <w:t>.- Cámara de tubo y antepañol.</w:t>
      </w:r>
      <w:bookmarkEnd w:id="28"/>
    </w:p>
    <w:p w14:paraId="742FECD1" w14:textId="376859DE" w:rsidR="00B22A36" w:rsidRDefault="00B22A36" w:rsidP="00083784">
      <w:pPr>
        <w:jc w:val="center"/>
      </w:pPr>
      <w:r w:rsidRPr="00B22A36">
        <w:rPr>
          <w:noProof/>
          <w:lang w:val="es-CL" w:eastAsia="es-CL" w:bidi="ar-SA"/>
        </w:rPr>
        <w:drawing>
          <wp:inline distT="0" distB="0" distL="0" distR="0" wp14:anchorId="394C5F8F" wp14:editId="51CECE44">
            <wp:extent cx="3036596" cy="2162175"/>
            <wp:effectExtent l="19050" t="19050" r="1143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049864" cy="2171623"/>
                    </a:xfrm>
                    <a:prstGeom prst="rect">
                      <a:avLst/>
                    </a:prstGeom>
                    <a:ln>
                      <a:solidFill>
                        <a:schemeClr val="tx1"/>
                      </a:solidFill>
                    </a:ln>
                  </pic:spPr>
                </pic:pic>
              </a:graphicData>
            </a:graphic>
          </wp:inline>
        </w:drawing>
      </w:r>
    </w:p>
    <w:p w14:paraId="4609F306" w14:textId="1B9D14B4" w:rsidR="00BA3653" w:rsidRDefault="00FF7B09" w:rsidP="004B5C3E">
      <w:r w:rsidRPr="00FF7B09">
        <w:t xml:space="preserve"> </w:t>
      </w:r>
      <w:r w:rsidR="00BA3653" w:rsidRPr="004B5C3E">
        <w:t xml:space="preserve">Sin embargo, en el proceso de carga y disparo, los elementos que interactúan directamente con la munición son 2: El equipo o mecanismo de carga y el de alimentación, cuyos componentes se detallan en la siguiente figura: </w:t>
      </w:r>
      <w:bookmarkStart w:id="29" w:name="_Toc141617817"/>
      <w:bookmarkStart w:id="30" w:name="_Toc141618038"/>
      <w:bookmarkStart w:id="31" w:name="_Toc142341641"/>
      <w:bookmarkStart w:id="32" w:name="_Toc142848080"/>
      <w:bookmarkStart w:id="33" w:name="_Toc142850191"/>
      <w:bookmarkStart w:id="34" w:name="_Toc142866167"/>
    </w:p>
    <w:p w14:paraId="06BD1A6E" w14:textId="472158B4" w:rsidR="00BA3653" w:rsidRPr="004B5C3E" w:rsidRDefault="00BA3653" w:rsidP="00BA3653">
      <w:pPr>
        <w:pStyle w:val="Descripcin"/>
        <w:keepNext/>
        <w:jc w:val="center"/>
      </w:pPr>
      <w:bookmarkStart w:id="35" w:name="_Toc233923792"/>
      <w:r w:rsidRPr="004B5C3E">
        <w:t xml:space="preserve">Figura </w:t>
      </w:r>
      <w:r w:rsidR="00E45842">
        <w:fldChar w:fldCharType="begin"/>
      </w:r>
      <w:r w:rsidR="00E45842">
        <w:instrText xml:space="preserve"> SEQ Figura \* ARABIC </w:instrText>
      </w:r>
      <w:r w:rsidR="00E45842">
        <w:fldChar w:fldCharType="separate"/>
      </w:r>
      <w:r w:rsidR="00522DD9">
        <w:rPr>
          <w:noProof/>
        </w:rPr>
        <w:t>11</w:t>
      </w:r>
      <w:r w:rsidR="00E45842">
        <w:fldChar w:fldCharType="end"/>
      </w:r>
      <w:r w:rsidRPr="004B5C3E">
        <w:t>.- Equipo o mecanismo de carga y alimentación.</w:t>
      </w:r>
      <w:bookmarkEnd w:id="35"/>
    </w:p>
    <w:p w14:paraId="671C05CE" w14:textId="0EAF7705" w:rsidR="00D50206" w:rsidRPr="004B5C3E" w:rsidRDefault="00D50206" w:rsidP="004B5C3E">
      <w:pPr>
        <w:pStyle w:val="PARRAFOdelSubtitulo"/>
        <w:numPr>
          <w:ilvl w:val="0"/>
          <w:numId w:val="0"/>
        </w:numPr>
        <w:jc w:val="center"/>
      </w:pPr>
      <w:r w:rsidRPr="004B5C3E">
        <w:rPr>
          <w:i/>
          <w:noProof/>
          <w:lang w:val="es-CL" w:eastAsia="es-CL"/>
        </w:rPr>
        <w:drawing>
          <wp:inline distT="0" distB="0" distL="0" distR="0" wp14:anchorId="254C47DE" wp14:editId="1C3F3015">
            <wp:extent cx="4206171" cy="1085850"/>
            <wp:effectExtent l="19050" t="19050" r="23495" b="19050"/>
            <wp:docPr id="1261754343" name="Imagen 7" descr="Imagen que contiene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754343" name="Imagen 7" descr="Imagen que contiene Flecha&#10;&#10;Descripción generada automáticamente"/>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3869" t="9760" r="2570" b="8934"/>
                    <a:stretch/>
                  </pic:blipFill>
                  <pic:spPr bwMode="auto">
                    <a:xfrm>
                      <a:off x="0" y="0"/>
                      <a:ext cx="4277390" cy="1104236"/>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bookmarkEnd w:id="29"/>
      <w:bookmarkEnd w:id="30"/>
      <w:bookmarkEnd w:id="31"/>
      <w:bookmarkEnd w:id="32"/>
      <w:bookmarkEnd w:id="33"/>
      <w:bookmarkEnd w:id="34"/>
    </w:p>
    <w:p w14:paraId="3917AEEA" w14:textId="472911B9" w:rsidR="00D50206" w:rsidRPr="004B5C3E" w:rsidRDefault="00BA3653" w:rsidP="00BA3653">
      <w:pPr>
        <w:rPr>
          <w:i/>
          <w:iCs/>
          <w:szCs w:val="32"/>
        </w:rPr>
      </w:pPr>
      <w:bookmarkStart w:id="36" w:name="_Toc142866168"/>
      <w:r w:rsidRPr="00083784">
        <w:rPr>
          <w:i/>
          <w:iCs/>
          <w:szCs w:val="32"/>
        </w:rPr>
        <w:t xml:space="preserve">Nota: La figura representa </w:t>
      </w:r>
      <w:r w:rsidR="00D7027E" w:rsidRPr="00083784">
        <w:rPr>
          <w:i/>
          <w:iCs/>
          <w:szCs w:val="32"/>
        </w:rPr>
        <w:t>el</w:t>
      </w:r>
      <w:r w:rsidRPr="00083784">
        <w:rPr>
          <w:i/>
          <w:iCs/>
          <w:szCs w:val="32"/>
        </w:rPr>
        <w:t xml:space="preserve"> equipo o mecanismo de alimentación (lado derecho) y carga (lado izquierdo), con el respectivo d</w:t>
      </w:r>
      <w:r w:rsidR="00D50206" w:rsidRPr="004B5C3E">
        <w:rPr>
          <w:i/>
          <w:iCs/>
          <w:szCs w:val="32"/>
        </w:rPr>
        <w:t xml:space="preserve">iagrama de flujo </w:t>
      </w:r>
      <w:r w:rsidRPr="004B5C3E">
        <w:rPr>
          <w:i/>
          <w:iCs/>
          <w:szCs w:val="32"/>
        </w:rPr>
        <w:t xml:space="preserve">en un proceso de disparo. </w:t>
      </w:r>
      <w:bookmarkEnd w:id="36"/>
    </w:p>
    <w:p w14:paraId="5C9E233E" w14:textId="77777777" w:rsidR="00D50206" w:rsidRPr="009247FB" w:rsidRDefault="00D50206" w:rsidP="00D50206">
      <w:pPr>
        <w:pStyle w:val="Ttulofiguras"/>
        <w:framePr w:wrap="auto"/>
        <w:spacing w:after="240"/>
        <w:ind w:left="1134"/>
        <w:rPr>
          <w:i w:val="0"/>
          <w:iCs/>
          <w:color w:val="auto"/>
          <w:sz w:val="24"/>
          <w:szCs w:val="32"/>
          <w:highlight w:val="yellow"/>
        </w:rPr>
      </w:pPr>
    </w:p>
    <w:p w14:paraId="39BAF25E" w14:textId="77777777" w:rsidR="00D50206" w:rsidRPr="00F25BF0" w:rsidRDefault="00D50206" w:rsidP="00F25BF0">
      <w:r w:rsidRPr="00F25BF0">
        <w:t>La santa bárbara (SS.BB.) corresponde a un departamento del buque en donde se almacenan los proyectiles de los distintos calibres que utiliza el armamento instalado en la unidad. En este caso particular, este departamento se ubica en dos cubiertas inferiores al antepañol, por consiguiente, el ascensor vertical es el equipo encargado de transportar la munición de 76 mm. al antepañol.</w:t>
      </w:r>
    </w:p>
    <w:p w14:paraId="53F0C8C1" w14:textId="61D93B4E" w:rsidR="00D50206" w:rsidRPr="00F25BF0" w:rsidRDefault="00D50206" w:rsidP="00F25BF0">
      <w:r w:rsidRPr="00F25BF0">
        <w:t xml:space="preserve">Con el mismo propósito de la santa bárbara, el antepañol cuenta con la capacidad de almacenar 40 proyectiles, de tal manera que estos sean ubicados en el carrusel del montaje, el cual </w:t>
      </w:r>
      <w:r w:rsidRPr="00F25BF0">
        <w:lastRenderedPageBreak/>
        <w:t>se encuentra en el mismo departamento.</w:t>
      </w:r>
      <w:r w:rsidR="00F25BF0" w:rsidRPr="00F25BF0">
        <w:t xml:space="preserve"> E</w:t>
      </w:r>
      <w:r w:rsidRPr="00F25BF0">
        <w:t>l carrusel consiste en una estructura del montaje compuesta por dos anillos concéntricos alrededor de la columna central del montaje para la transferencia de hasta 70 proyectiles (35 proyectiles cada anillo) desde el antepañol al brazo de carga mediante el ascensor helicoidal</w:t>
      </w:r>
      <w:r w:rsidR="00F25BF0" w:rsidRPr="00F25BF0">
        <w:t xml:space="preserve"> </w:t>
      </w:r>
      <w:sdt>
        <w:sdtPr>
          <w:id w:val="899952712"/>
          <w:citation/>
        </w:sdtPr>
        <w:sdtContent>
          <w:r w:rsidR="00F25BF0" w:rsidRPr="00F25BF0">
            <w:fldChar w:fldCharType="begin"/>
          </w:r>
          <w:r w:rsidR="00F25BF0" w:rsidRPr="00F25BF0">
            <w:instrText xml:space="preserve"> CITATION BAZ77 \l 3082 </w:instrText>
          </w:r>
          <w:r w:rsidR="00F25BF0" w:rsidRPr="00F25BF0">
            <w:fldChar w:fldCharType="separate"/>
          </w:r>
          <w:r w:rsidR="00F25BF0" w:rsidRPr="00F25BF0">
            <w:rPr>
              <w:noProof/>
            </w:rPr>
            <w:t>(BAZAN, 1977)</w:t>
          </w:r>
          <w:r w:rsidR="00F25BF0" w:rsidRPr="00F25BF0">
            <w:fldChar w:fldCharType="end"/>
          </w:r>
        </w:sdtContent>
      </w:sdt>
      <w:r w:rsidRPr="00F25BF0">
        <w:t>.</w:t>
      </w:r>
    </w:p>
    <w:p w14:paraId="1E725C8F" w14:textId="35ACD248" w:rsidR="009C6F69" w:rsidRDefault="009C6F69" w:rsidP="009C6F69">
      <w:pPr>
        <w:pStyle w:val="Descripcin"/>
        <w:keepNext/>
        <w:jc w:val="center"/>
      </w:pPr>
      <w:bookmarkStart w:id="37" w:name="_Toc140570442"/>
      <w:bookmarkStart w:id="38" w:name="_Toc141046297"/>
      <w:bookmarkStart w:id="39" w:name="_Toc141617819"/>
      <w:bookmarkStart w:id="40" w:name="_Toc141618040"/>
      <w:bookmarkStart w:id="41" w:name="_Toc142341643"/>
      <w:bookmarkStart w:id="42" w:name="_Toc142848082"/>
      <w:bookmarkStart w:id="43" w:name="_Toc142850193"/>
      <w:bookmarkStart w:id="44" w:name="_Toc142866169"/>
      <w:bookmarkStart w:id="45" w:name="_Toc233923793"/>
      <w:r>
        <w:t xml:space="preserve">Figura </w:t>
      </w:r>
      <w:r w:rsidR="00E45842">
        <w:fldChar w:fldCharType="begin"/>
      </w:r>
      <w:r w:rsidR="00E45842">
        <w:instrText xml:space="preserve"> SEQ Figura \* ARABIC </w:instrText>
      </w:r>
      <w:r w:rsidR="00E45842">
        <w:fldChar w:fldCharType="separate"/>
      </w:r>
      <w:r w:rsidR="00522DD9">
        <w:rPr>
          <w:noProof/>
        </w:rPr>
        <w:t>12</w:t>
      </w:r>
      <w:r w:rsidR="00E45842">
        <w:fldChar w:fldCharType="end"/>
      </w:r>
      <w:r>
        <w:t xml:space="preserve">.- </w:t>
      </w:r>
      <w:r w:rsidRPr="003F7FAB">
        <w:t>Antepañ</w:t>
      </w:r>
      <w:r>
        <w:t>ol de una fragata tipo M.</w:t>
      </w:r>
      <w:bookmarkEnd w:id="45"/>
    </w:p>
    <w:p w14:paraId="57526E53" w14:textId="77777777" w:rsidR="00D50206" w:rsidRPr="009C6F69" w:rsidRDefault="00D50206" w:rsidP="00D50206">
      <w:pPr>
        <w:pStyle w:val="Ttulofiguras"/>
        <w:framePr w:wrap="auto"/>
        <w:ind w:left="1134"/>
      </w:pPr>
      <w:r w:rsidRPr="009C6F69">
        <w:rPr>
          <w:noProof/>
          <w:lang w:val="es-CL" w:eastAsia="es-CL"/>
        </w:rPr>
        <w:drawing>
          <wp:inline distT="0" distB="0" distL="0" distR="0" wp14:anchorId="64B1BCF2" wp14:editId="567F7B44">
            <wp:extent cx="4044464" cy="2674189"/>
            <wp:effectExtent l="19050" t="19050" r="13335" b="12065"/>
            <wp:docPr id="19710937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093751" name=""/>
                    <pic:cNvPicPr/>
                  </pic:nvPicPr>
                  <pic:blipFill>
                    <a:blip r:embed="rId22"/>
                    <a:stretch>
                      <a:fillRect/>
                    </a:stretch>
                  </pic:blipFill>
                  <pic:spPr>
                    <a:xfrm>
                      <a:off x="0" y="0"/>
                      <a:ext cx="4105515" cy="2714556"/>
                    </a:xfrm>
                    <a:prstGeom prst="rect">
                      <a:avLst/>
                    </a:prstGeom>
                    <a:ln>
                      <a:solidFill>
                        <a:schemeClr val="tx1"/>
                      </a:solidFill>
                    </a:ln>
                  </pic:spPr>
                </pic:pic>
              </a:graphicData>
            </a:graphic>
          </wp:inline>
        </w:drawing>
      </w:r>
      <w:bookmarkEnd w:id="37"/>
      <w:bookmarkEnd w:id="38"/>
      <w:bookmarkEnd w:id="39"/>
      <w:bookmarkEnd w:id="40"/>
      <w:bookmarkEnd w:id="41"/>
      <w:bookmarkEnd w:id="42"/>
      <w:bookmarkEnd w:id="43"/>
      <w:bookmarkEnd w:id="44"/>
    </w:p>
    <w:p w14:paraId="53465578" w14:textId="6C52CE08" w:rsidR="009C6F69" w:rsidRDefault="009C6F69" w:rsidP="009C6F69">
      <w:r w:rsidRPr="009C6F69">
        <w:rPr>
          <w:i/>
        </w:rPr>
        <w:t xml:space="preserve">Nota: </w:t>
      </w:r>
      <w:r w:rsidRPr="009C6F69">
        <w:t xml:space="preserve">La figura representa el </w:t>
      </w:r>
      <w:r w:rsidRPr="009C6F69">
        <w:rPr>
          <w:iCs/>
          <w:szCs w:val="32"/>
        </w:rPr>
        <w:t>ascensor vertical (a) y carrusel (b) del antepañol de una fragata tipo M.</w:t>
      </w:r>
    </w:p>
    <w:p w14:paraId="352616E8" w14:textId="77777777" w:rsidR="00D50206" w:rsidRPr="009247FB" w:rsidRDefault="00D50206" w:rsidP="00D50206">
      <w:pPr>
        <w:pStyle w:val="Ttulofiguras"/>
        <w:framePr w:wrap="auto"/>
        <w:spacing w:after="240"/>
        <w:ind w:left="1134"/>
        <w:rPr>
          <w:i w:val="0"/>
          <w:iCs/>
          <w:sz w:val="24"/>
          <w:szCs w:val="32"/>
          <w:highlight w:val="yellow"/>
        </w:rPr>
      </w:pPr>
    </w:p>
    <w:p w14:paraId="11499262" w14:textId="77777777" w:rsidR="00D50206" w:rsidRPr="00590CC0" w:rsidRDefault="00D50206" w:rsidP="00F25BF0">
      <w:r w:rsidRPr="00590CC0">
        <w:t xml:space="preserve">El ascensor helicoidal se compone de nueve tubos verticales ubicados de manera circular para el traslado de los proyectiles, los cuales son elevados hasta el brazo de carga mediante una cadena con soportes que empujan desde el culote de la munición. Este equipo funciona en base a un motor hidráulico. </w:t>
      </w:r>
    </w:p>
    <w:p w14:paraId="23612DE8" w14:textId="621B1293" w:rsidR="00590CC0" w:rsidRPr="001F4E41" w:rsidRDefault="00590CC0" w:rsidP="00590CC0">
      <w:pPr>
        <w:pStyle w:val="Descripcin"/>
        <w:keepNext/>
        <w:jc w:val="center"/>
      </w:pPr>
      <w:bookmarkStart w:id="46" w:name="_Toc140570444"/>
      <w:bookmarkStart w:id="47" w:name="_Toc141046299"/>
      <w:bookmarkStart w:id="48" w:name="_Toc141617821"/>
      <w:bookmarkStart w:id="49" w:name="_Toc141618042"/>
      <w:bookmarkStart w:id="50" w:name="_Toc142341645"/>
      <w:bookmarkStart w:id="51" w:name="_Toc142848084"/>
      <w:bookmarkStart w:id="52" w:name="_Toc142850195"/>
      <w:bookmarkStart w:id="53" w:name="_Toc142866171"/>
      <w:bookmarkStart w:id="54" w:name="_Toc233923794"/>
      <w:r w:rsidRPr="001F4E41">
        <w:lastRenderedPageBreak/>
        <w:t xml:space="preserve">Figura </w:t>
      </w:r>
      <w:r w:rsidR="00E45842">
        <w:fldChar w:fldCharType="begin"/>
      </w:r>
      <w:r w:rsidR="00E45842">
        <w:instrText xml:space="preserve"> SEQ Figura \* ARABIC </w:instrText>
      </w:r>
      <w:r w:rsidR="00E45842">
        <w:fldChar w:fldCharType="separate"/>
      </w:r>
      <w:r w:rsidR="00522DD9">
        <w:rPr>
          <w:noProof/>
        </w:rPr>
        <w:t>13</w:t>
      </w:r>
      <w:r w:rsidR="00E45842">
        <w:fldChar w:fldCharType="end"/>
      </w:r>
      <w:r w:rsidRPr="001F4E41">
        <w:t>.- Ascensor Helicoidal.</w:t>
      </w:r>
      <w:bookmarkEnd w:id="54"/>
    </w:p>
    <w:p w14:paraId="4E8173BF" w14:textId="77777777" w:rsidR="00D50206" w:rsidRPr="001F4E41" w:rsidRDefault="00D50206" w:rsidP="00D50206">
      <w:pPr>
        <w:pStyle w:val="Ttulofiguras"/>
        <w:framePr w:wrap="auto"/>
        <w:ind w:left="1134"/>
      </w:pPr>
      <w:r w:rsidRPr="001F4E41">
        <w:rPr>
          <w:noProof/>
          <w:lang w:val="es-CL" w:eastAsia="es-CL"/>
        </w:rPr>
        <w:drawing>
          <wp:inline distT="0" distB="0" distL="0" distR="0" wp14:anchorId="51BEE1C0" wp14:editId="3BC1E896">
            <wp:extent cx="1508760" cy="3440322"/>
            <wp:effectExtent l="19050" t="19050" r="15240" b="27305"/>
            <wp:docPr id="19461" name="Picture 5" descr="Diagrama&#10;&#10;Descripción generada automáticamente con confianza baja">
              <a:extLst xmlns:a="http://schemas.openxmlformats.org/drawingml/2006/main">
                <a:ext uri="{FF2B5EF4-FFF2-40B4-BE49-F238E27FC236}">
                  <a16:creationId xmlns:a16="http://schemas.microsoft.com/office/drawing/2014/main" id="{2AFB3DA8-60E4-86B9-82B6-E6FA06FBDA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 name="Picture 5" descr="Diagrama&#10;&#10;Descripción generada automáticamente con confianza baja">
                      <a:extLst>
                        <a:ext uri="{FF2B5EF4-FFF2-40B4-BE49-F238E27FC236}">
                          <a16:creationId xmlns:a16="http://schemas.microsoft.com/office/drawing/2014/main" id="{2AFB3DA8-60E4-86B9-82B6-E6FA06FBDA57}"/>
                        </a:ext>
                      </a:extLst>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16248" cy="3457397"/>
                    </a:xfrm>
                    <a:prstGeom prst="rect">
                      <a:avLst/>
                    </a:prstGeom>
                    <a:noFill/>
                    <a:ln>
                      <a:solidFill>
                        <a:schemeClr val="tx1"/>
                      </a:solidFill>
                    </a:ln>
                  </pic:spPr>
                </pic:pic>
              </a:graphicData>
            </a:graphic>
          </wp:inline>
        </w:drawing>
      </w:r>
      <w:r w:rsidRPr="001F4E41">
        <w:rPr>
          <w:noProof/>
        </w:rPr>
        <w:t xml:space="preserve"> </w:t>
      </w:r>
      <w:r w:rsidRPr="001F4E41">
        <w:rPr>
          <w:noProof/>
          <w:lang w:val="es-CL" w:eastAsia="es-CL"/>
        </w:rPr>
        <w:drawing>
          <wp:inline distT="0" distB="0" distL="0" distR="0" wp14:anchorId="219595FE" wp14:editId="5D760283">
            <wp:extent cx="1228220" cy="3456824"/>
            <wp:effectExtent l="19050" t="19050" r="10160" b="10795"/>
            <wp:docPr id="19460" name="Picture 4" descr="Imagen en blanco y negro&#10;&#10;Descripción generada automáticamente con confianza baja">
              <a:extLst xmlns:a="http://schemas.openxmlformats.org/drawingml/2006/main">
                <a:ext uri="{FF2B5EF4-FFF2-40B4-BE49-F238E27FC236}">
                  <a16:creationId xmlns:a16="http://schemas.microsoft.com/office/drawing/2014/main" id="{CCE3256B-56B1-AFDF-31D1-BBF7FCBF06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 name="Picture 4" descr="Imagen en blanco y negro&#10;&#10;Descripción generada automáticamente con confianza baja">
                      <a:extLst>
                        <a:ext uri="{FF2B5EF4-FFF2-40B4-BE49-F238E27FC236}">
                          <a16:creationId xmlns:a16="http://schemas.microsoft.com/office/drawing/2014/main" id="{CCE3256B-56B1-AFDF-31D1-BBF7FCBF06F9}"/>
                        </a:ext>
                      </a:extLs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28220" cy="3456824"/>
                    </a:xfrm>
                    <a:prstGeom prst="rect">
                      <a:avLst/>
                    </a:prstGeom>
                    <a:noFill/>
                    <a:ln>
                      <a:solidFill>
                        <a:schemeClr val="tx1"/>
                      </a:solidFill>
                    </a:ln>
                  </pic:spPr>
                </pic:pic>
              </a:graphicData>
            </a:graphic>
          </wp:inline>
        </w:drawing>
      </w:r>
      <w:bookmarkEnd w:id="46"/>
      <w:bookmarkEnd w:id="47"/>
      <w:bookmarkEnd w:id="48"/>
      <w:bookmarkEnd w:id="49"/>
      <w:bookmarkEnd w:id="50"/>
      <w:bookmarkEnd w:id="51"/>
      <w:bookmarkEnd w:id="52"/>
      <w:bookmarkEnd w:id="53"/>
      <w:r w:rsidRPr="001F4E41">
        <w:t xml:space="preserve"> </w:t>
      </w:r>
    </w:p>
    <w:p w14:paraId="57423E6D" w14:textId="1C5507E6" w:rsidR="00D50206" w:rsidRPr="001F4E41" w:rsidRDefault="00590CC0" w:rsidP="00590CC0">
      <w:pPr>
        <w:rPr>
          <w:i/>
          <w:iCs/>
          <w:szCs w:val="32"/>
        </w:rPr>
      </w:pPr>
      <w:bookmarkStart w:id="55" w:name="_Toc142866172"/>
      <w:r w:rsidRPr="001F4E41">
        <w:rPr>
          <w:i/>
        </w:rPr>
        <w:t xml:space="preserve">Nota: </w:t>
      </w:r>
      <w:r w:rsidRPr="001F4E41">
        <w:t xml:space="preserve">La figura representa el </w:t>
      </w:r>
      <w:r w:rsidRPr="001F4E41">
        <w:rPr>
          <w:i/>
          <w:iCs/>
          <w:szCs w:val="32"/>
        </w:rPr>
        <w:t>Ascensor helicoidal y su ubicación al interior del carrusel</w:t>
      </w:r>
      <w:r w:rsidRPr="001F4E41">
        <w:t xml:space="preserve">. </w:t>
      </w:r>
      <w:bookmarkEnd w:id="55"/>
    </w:p>
    <w:p w14:paraId="2361C5D9" w14:textId="77777777" w:rsidR="00D50206" w:rsidRPr="001F4E41" w:rsidRDefault="00D50206" w:rsidP="00D50206">
      <w:pPr>
        <w:pStyle w:val="Ttulofiguras"/>
        <w:framePr w:wrap="auto"/>
        <w:spacing w:after="240"/>
        <w:ind w:left="1134"/>
        <w:rPr>
          <w:i w:val="0"/>
          <w:iCs/>
          <w:color w:val="auto"/>
          <w:sz w:val="24"/>
          <w:szCs w:val="32"/>
        </w:rPr>
      </w:pPr>
    </w:p>
    <w:p w14:paraId="78EFDF09" w14:textId="77777777" w:rsidR="00D50206" w:rsidRDefault="00D50206" w:rsidP="00590CC0">
      <w:r w:rsidRPr="001F4E41">
        <w:t>Una vez elevado el proyectil, el brazo de carga lo alcanza y lo posiciona horizontalmente en el tambor cargador, para luego dejarlo caer sobre la bandeja de carga, en espera de la orden de fuego para ser disparado el proyectil a través del tubo del cañón.</w:t>
      </w:r>
    </w:p>
    <w:p w14:paraId="05CBDCCD" w14:textId="77777777" w:rsidR="00083784" w:rsidRPr="001F4E41" w:rsidRDefault="00083784" w:rsidP="00590CC0"/>
    <w:p w14:paraId="29A52464" w14:textId="0BFA049F" w:rsidR="00971E21" w:rsidRPr="001F4E41" w:rsidRDefault="00BB05A1" w:rsidP="00971E21">
      <w:pPr>
        <w:pStyle w:val="Ttulo2"/>
      </w:pPr>
      <w:bookmarkStart w:id="56" w:name="_Toc233924171"/>
      <w:r w:rsidRPr="001F4E41">
        <w:t>7</w:t>
      </w:r>
      <w:r w:rsidR="00971E21" w:rsidRPr="001F4E41">
        <w:t>.</w:t>
      </w:r>
      <w:r w:rsidR="007101C1">
        <w:t>5</w:t>
      </w:r>
      <w:r w:rsidR="00971E21" w:rsidRPr="001F4E41">
        <w:t xml:space="preserve"> Mantenimiento</w:t>
      </w:r>
      <w:r w:rsidR="00FF7B09" w:rsidRPr="001F4E41">
        <w:t xml:space="preserve"> y </w:t>
      </w:r>
      <w:r w:rsidR="00971E21" w:rsidRPr="001F4E41">
        <w:t>modos de falla Montaje OTO MELARA 76/62 MM IROF</w:t>
      </w:r>
      <w:bookmarkEnd w:id="56"/>
    </w:p>
    <w:p w14:paraId="5BB2A8B5" w14:textId="2EFBBF55" w:rsidR="001F4E41" w:rsidRPr="001F4E41" w:rsidRDefault="00D53988" w:rsidP="00D53988">
      <w:r w:rsidRPr="001F4E41">
        <w:t xml:space="preserve">De acuerdo con las rutinas de mantenimiento del fabricante, este montaje </w:t>
      </w:r>
      <w:r w:rsidR="006A0357" w:rsidRPr="001F4E41">
        <w:t xml:space="preserve">debe ser sometido a un mantenimiento mayor tipo overhaul cada </w:t>
      </w:r>
      <w:r w:rsidR="00FF1B0D" w:rsidRPr="001F4E41">
        <w:t>5</w:t>
      </w:r>
      <w:r w:rsidR="006A0357" w:rsidRPr="001F4E41">
        <w:t xml:space="preserve"> años</w:t>
      </w:r>
      <w:r w:rsidR="001F4E41" w:rsidRPr="001F4E41">
        <w:t>; pero</w:t>
      </w:r>
      <w:r w:rsidR="00FF1B0D" w:rsidRPr="001F4E41">
        <w:t>, en algunas ocasiones esto no se ha cump</w:t>
      </w:r>
      <w:r w:rsidR="001F4E41" w:rsidRPr="001F4E41">
        <w:t xml:space="preserve">lido por 2 principales motivos, </w:t>
      </w:r>
      <w:r w:rsidR="00FF1B0D" w:rsidRPr="001F4E41">
        <w:t xml:space="preserve">el primero por restricciones presupuestarias y el segundo es que existe la creencia de </w:t>
      </w:r>
      <w:r w:rsidR="007101C1" w:rsidRPr="001F4E41">
        <w:t>que,</w:t>
      </w:r>
      <w:r w:rsidR="00FF1B0D" w:rsidRPr="001F4E41">
        <w:t xml:space="preserve"> por tener un grado de actividad menor con respecto a cañones de otras marinas, este tiempo debería ser mayor y no cada 5 años ya que se pie</w:t>
      </w:r>
      <w:r w:rsidR="001F4E41" w:rsidRPr="001F4E41">
        <w:t>nsa que se está haciendo sobrema</w:t>
      </w:r>
      <w:r w:rsidR="00FF1B0D" w:rsidRPr="001F4E41">
        <w:t xml:space="preserve">ntenimiento. Sin embargo, el último tiempo, desde el punto de vista cualitativo se ha evidenciado fallas relevantes que podrían haberse evitado con la ejecución del </w:t>
      </w:r>
      <w:r w:rsidR="00FF1B0D" w:rsidRPr="001F4E41">
        <w:lastRenderedPageBreak/>
        <w:t xml:space="preserve">mantenimiento. </w:t>
      </w:r>
    </w:p>
    <w:p w14:paraId="3FDB4729" w14:textId="77777777" w:rsidR="001F4E41" w:rsidRPr="001F4E41" w:rsidRDefault="001F4E41" w:rsidP="00D53988">
      <w:r w:rsidRPr="001F4E41">
        <w:t>La más reciente y relevante, es en el año 2025, (correspondiente al año 6 de operación, lo que se traduce en un año de atraso en el mantenimiento), en el cañón instalado en la fragata Riveros se produjo una falla casi catastrófica en el mecanismo de alimentación, detectándose los siguientes problemas:</w:t>
      </w:r>
    </w:p>
    <w:p w14:paraId="19F1052C" w14:textId="77777777" w:rsidR="001F4E41" w:rsidRDefault="001F4E41" w:rsidP="001F4E41">
      <w:pPr>
        <w:pStyle w:val="Prrafodelista"/>
        <w:numPr>
          <w:ilvl w:val="0"/>
          <w:numId w:val="12"/>
        </w:numPr>
      </w:pPr>
      <w:r>
        <w:t>Bandeja de carga con deflexión en su canto superior izquierdo y ralladura profunda en su cara izquierda.</w:t>
      </w:r>
    </w:p>
    <w:p w14:paraId="581504CA" w14:textId="706F5535" w:rsidR="001F4E41" w:rsidRDefault="001F4E41" w:rsidP="001F4E41">
      <w:pPr>
        <w:pStyle w:val="Prrafodelista"/>
        <w:numPr>
          <w:ilvl w:val="0"/>
          <w:numId w:val="12"/>
        </w:numPr>
      </w:pPr>
      <w:r>
        <w:t>Filtración excesiva en circuito hidráulico interior.</w:t>
      </w:r>
    </w:p>
    <w:p w14:paraId="613371C3" w14:textId="77777777" w:rsidR="001F4E41" w:rsidRPr="001F4E41" w:rsidRDefault="001F4E41" w:rsidP="001F4E41">
      <w:pPr>
        <w:pStyle w:val="Prrafodelista"/>
        <w:numPr>
          <w:ilvl w:val="0"/>
          <w:numId w:val="12"/>
        </w:numPr>
      </w:pPr>
      <w:r>
        <w:t xml:space="preserve">Filtración de aceite hidráulico en mecanismo de carga, lo cual podría llevar a un </w:t>
      </w:r>
      <w:r w:rsidRPr="001F4E41">
        <w:t>trabamiento del mecanismo de alimentación.</w:t>
      </w:r>
    </w:p>
    <w:p w14:paraId="1616B4BD" w14:textId="77777777" w:rsidR="001F4E41" w:rsidRPr="001F4E41" w:rsidRDefault="001F4E41" w:rsidP="001F4E41">
      <w:pPr>
        <w:pStyle w:val="Prrafodelista"/>
        <w:numPr>
          <w:ilvl w:val="0"/>
          <w:numId w:val="12"/>
        </w:numPr>
      </w:pPr>
      <w:r w:rsidRPr="001F4E41">
        <w:t>Manómetros fuera de rango y descalibrados.</w:t>
      </w:r>
    </w:p>
    <w:p w14:paraId="7C96E0A2" w14:textId="2FD372AF" w:rsidR="001F4E41" w:rsidRPr="001F4E41" w:rsidRDefault="001F4E41" w:rsidP="001F4E41">
      <w:pPr>
        <w:pStyle w:val="Prrafodelista"/>
        <w:numPr>
          <w:ilvl w:val="0"/>
          <w:numId w:val="12"/>
        </w:numPr>
      </w:pPr>
      <w:r w:rsidRPr="001F4E41">
        <w:t>Válvula by pass operando al límite de su rango de ajuste.</w:t>
      </w:r>
    </w:p>
    <w:p w14:paraId="15865FB1" w14:textId="68744377" w:rsidR="00FF1B0D" w:rsidRPr="001F4E41" w:rsidRDefault="00FF1B0D" w:rsidP="00D53988">
      <w:r w:rsidRPr="001F4E41">
        <w:t xml:space="preserve">Si bien, existe toda esta evidencia cualitativa, no existe un análisis cuantitativo que permita justificar tanto la priorización de los recursos para este mantenimiento ante restricciones presupuestarias como para demostrar que la </w:t>
      </w:r>
      <w:r w:rsidR="0016266C">
        <w:t>hipótesis</w:t>
      </w:r>
      <w:r w:rsidRPr="001F4E41">
        <w:t xml:space="preserve"> del mantenimiento por grado de actividad diferente al recomendado por el fabricante es </w:t>
      </w:r>
      <w:r w:rsidR="0082105E" w:rsidRPr="001F4E41">
        <w:t>incorrecta</w:t>
      </w:r>
      <w:r w:rsidRPr="001F4E41">
        <w:t>.</w:t>
      </w:r>
    </w:p>
    <w:p w14:paraId="12010C82" w14:textId="77777777" w:rsidR="00FF1B0D" w:rsidRPr="001F4E41" w:rsidRDefault="00FF1B0D" w:rsidP="00D53988">
      <w:r w:rsidRPr="001F4E41">
        <w:t>Es así como, con esta investigación se busca demostrar cuantitativamente lo que se ha demostrado de forma cualitativa con las fallas casi catastróficas descritas anteriormente y que ha significado una alta indisponibilidad.</w:t>
      </w:r>
    </w:p>
    <w:p w14:paraId="21199B94" w14:textId="146AA621" w:rsidR="00D53988" w:rsidRDefault="009C5A4A" w:rsidP="00D53988">
      <w:r w:rsidRPr="00E82337">
        <w:t>En relación con</w:t>
      </w:r>
      <w:r w:rsidR="00FF1B0D" w:rsidRPr="00E82337">
        <w:t xml:space="preserve"> lo expuesto en los párrafos anteriores, se analizó la base de datos de detenciones descrita en el anexo “</w:t>
      </w:r>
      <w:r w:rsidR="00E82337" w:rsidRPr="00E82337">
        <w:t>D</w:t>
      </w:r>
      <w:r w:rsidR="00FF1B0D" w:rsidRPr="00E82337">
        <w:t>”, detectándose que existe un modo de falla crítico que afecta a la continuidad operacional</w:t>
      </w:r>
      <w:r w:rsidR="00D7027E" w:rsidRPr="00E82337">
        <w:t xml:space="preserve"> de este armamento y es cuando presenta una falla el equipo de alimentación (o mecanismo de alimentación), por lo que se analizarán las detenciones asociadas a este modo.</w:t>
      </w:r>
    </w:p>
    <w:p w14:paraId="78E24CA2" w14:textId="5AD11B63" w:rsidR="00083784" w:rsidRDefault="0016266C" w:rsidP="00D53988">
      <w:r>
        <w:lastRenderedPageBreak/>
        <w:t xml:space="preserve">Finalmente, con lo anteriormente expuesto se cumple el primer objetivo de este trabajo al describir los </w:t>
      </w:r>
      <w:r w:rsidRPr="00624BCC">
        <w:t>componentes involucrados en el funcionamiento del montaje OTO Melara 76/62 IROF</w:t>
      </w:r>
      <w:r>
        <w:t xml:space="preserve">, para continuar con la descripción los conceptos asociados </w:t>
      </w:r>
      <w:r w:rsidRPr="00624BCC">
        <w:t>mantenimiento centrado en confiabilidad</w:t>
      </w:r>
      <w:r>
        <w:t xml:space="preserve"> que permitirán analizar las detenciones del modo de falla crítico detectado previamente.</w:t>
      </w:r>
    </w:p>
    <w:p w14:paraId="23147BBC" w14:textId="77777777" w:rsidR="0016266C" w:rsidRPr="00E82337" w:rsidRDefault="0016266C" w:rsidP="00D53988"/>
    <w:p w14:paraId="49EA5003" w14:textId="5E946314" w:rsidR="00971E21" w:rsidRPr="00E82337" w:rsidRDefault="00E82337" w:rsidP="00971E21">
      <w:pPr>
        <w:pStyle w:val="Ttulo2"/>
      </w:pPr>
      <w:bookmarkStart w:id="57" w:name="_Toc233924172"/>
      <w:r w:rsidRPr="00E82337">
        <w:t>7</w:t>
      </w:r>
      <w:r w:rsidR="00971E21" w:rsidRPr="00E82337">
        <w:t>.</w:t>
      </w:r>
      <w:r w:rsidR="007101C1">
        <w:t>6</w:t>
      </w:r>
      <w:r w:rsidR="00971E21" w:rsidRPr="00E82337">
        <w:t xml:space="preserve"> Mantenimiento Centrado en Confiabilidad (RCM)</w:t>
      </w:r>
      <w:bookmarkEnd w:id="57"/>
    </w:p>
    <w:p w14:paraId="79C49307" w14:textId="3293FC31" w:rsidR="00F64C22" w:rsidRPr="009F2056" w:rsidRDefault="00F64C22" w:rsidP="00DF6A19">
      <w:pPr>
        <w:rPr>
          <w:highlight w:val="yellow"/>
        </w:rPr>
      </w:pPr>
      <w:r w:rsidRPr="00971E21">
        <w:t xml:space="preserve">Las actividades de mantenimiento consisten en asegurar </w:t>
      </w:r>
      <w:r w:rsidR="00445AF4" w:rsidRPr="00971E21">
        <w:t>que los activos fí</w:t>
      </w:r>
      <w:r w:rsidRPr="00971E21">
        <w:t xml:space="preserve">sicos sigan haciendo lo que sus usuarios quieren que hagan, siendo su principal objetivo </w:t>
      </w:r>
      <w:r w:rsidR="00445AF4" w:rsidRPr="00971E21">
        <w:t>operar</w:t>
      </w:r>
      <w:r w:rsidRPr="00971E21">
        <w:t xml:space="preserve"> al mínimo costo global. Estas actividades de mantenimiento se materializan mediante un plan, el cual es un medio y no un fin, para asegurar la confiabilidad y disponibilidad de los equipos/sistemas a mantener; su diseño debe tener énfasis en el resultado y lo más impor</w:t>
      </w:r>
      <w:r w:rsidR="00AB28F9" w:rsidRPr="00971E21">
        <w:t>tante es que debe generar valor</w:t>
      </w:r>
      <w:r w:rsidR="00971E21" w:rsidRPr="00971E21">
        <w:t xml:space="preserve"> </w:t>
      </w:r>
      <w:r w:rsidR="00AB28F9" w:rsidRPr="00971E21">
        <w:t>(Barberá et al, 2012).</w:t>
      </w:r>
    </w:p>
    <w:p w14:paraId="0549619E" w14:textId="77777777" w:rsidR="002D64EE" w:rsidRPr="00971E21" w:rsidRDefault="002D64EE" w:rsidP="00DF6A19">
      <w:r w:rsidRPr="00971E21">
        <w:t>El mantenimiento centrad</w:t>
      </w:r>
      <w:r w:rsidR="00DF6A19" w:rsidRPr="00971E21">
        <w:t>o en confiabilidad RCM,</w:t>
      </w:r>
      <w:r w:rsidRPr="00971E21">
        <w:t xml:space="preserve"> es</w:t>
      </w:r>
      <w:r w:rsidR="00DF6A19" w:rsidRPr="00971E21">
        <w:t xml:space="preserve"> una h</w:t>
      </w:r>
      <w:r w:rsidRPr="00971E21">
        <w:t>erramienta de análisis</w:t>
      </w:r>
      <w:r w:rsidR="00DF6A19" w:rsidRPr="00971E21">
        <w:t xml:space="preserve"> </w:t>
      </w:r>
      <w:r w:rsidRPr="00971E21">
        <w:t>recurrente y sistemática que mediante el estudio</w:t>
      </w:r>
      <w:r w:rsidR="00DF6A19" w:rsidRPr="00971E21">
        <w:t xml:space="preserve"> </w:t>
      </w:r>
      <w:r w:rsidRPr="00971E21">
        <w:t>de modos de falla y sus efectos permite la optimización de los planes de</w:t>
      </w:r>
      <w:r w:rsidR="00DF6A19" w:rsidRPr="00971E21">
        <w:t xml:space="preserve"> </w:t>
      </w:r>
      <w:r w:rsidRPr="00971E21">
        <w:t>mantenimiento, procedimientos existentes y además un levantamiento de</w:t>
      </w:r>
      <w:r w:rsidR="00DF6A19" w:rsidRPr="00971E21">
        <w:t xml:space="preserve"> </w:t>
      </w:r>
      <w:r w:rsidRPr="00971E21">
        <w:t>proyec</w:t>
      </w:r>
      <w:r w:rsidR="00DF6A19" w:rsidRPr="00971E21">
        <w:t>tos de mejoramiento</w:t>
      </w:r>
      <w:sdt>
        <w:sdtPr>
          <w:id w:val="12001177"/>
          <w:citation/>
        </w:sdtPr>
        <w:sdtContent>
          <w:r w:rsidR="00D55FBF" w:rsidRPr="00971E21">
            <w:fldChar w:fldCharType="begin"/>
          </w:r>
          <w:r w:rsidR="00DF6A19" w:rsidRPr="00971E21">
            <w:rPr>
              <w:lang w:val="es-CL"/>
            </w:rPr>
            <w:instrText xml:space="preserve"> CITATION Ara05 \l 13322 </w:instrText>
          </w:r>
          <w:r w:rsidR="00D55FBF" w:rsidRPr="00971E21">
            <w:fldChar w:fldCharType="separate"/>
          </w:r>
          <w:r w:rsidR="00DD6284" w:rsidRPr="00971E21">
            <w:rPr>
              <w:noProof/>
              <w:lang w:val="es-CL"/>
            </w:rPr>
            <w:t xml:space="preserve"> (Arata, 2005)</w:t>
          </w:r>
          <w:r w:rsidR="00D55FBF" w:rsidRPr="00971E21">
            <w:fldChar w:fldCharType="end"/>
          </w:r>
        </w:sdtContent>
      </w:sdt>
      <w:r w:rsidR="00DF6A19" w:rsidRPr="00971E21">
        <w:t>.</w:t>
      </w:r>
    </w:p>
    <w:p w14:paraId="6B32976E" w14:textId="77777777" w:rsidR="00F64C22" w:rsidRPr="00971E21" w:rsidRDefault="00F64C22" w:rsidP="00800A4D">
      <w:r w:rsidRPr="00971E21">
        <w:t>En base a lo anterior, y con el propósito de</w:t>
      </w:r>
      <w:r w:rsidR="00812EA8" w:rsidRPr="00971E21">
        <w:t xml:space="preserve"> lograr una mejora continua en l</w:t>
      </w:r>
      <w:r w:rsidRPr="00971E21">
        <w:t>a gestión de los procesos</w:t>
      </w:r>
      <w:r w:rsidR="00445AF4" w:rsidRPr="00971E21">
        <w:t>,</w:t>
      </w:r>
      <w:r w:rsidRPr="00971E21">
        <w:t xml:space="preserve"> </w:t>
      </w:r>
      <w:r w:rsidR="00812EA8" w:rsidRPr="00971E21">
        <w:t>se debe establecer u</w:t>
      </w:r>
      <w:r w:rsidRPr="00971E21">
        <w:t xml:space="preserve">n </w:t>
      </w:r>
      <w:r w:rsidR="00812EA8" w:rsidRPr="00971E21">
        <w:t>m</w:t>
      </w:r>
      <w:r w:rsidRPr="00971E21">
        <w:t>odelo de Gestión de Mantenimiento</w:t>
      </w:r>
      <w:r w:rsidR="00812EA8" w:rsidRPr="00971E21">
        <w:t xml:space="preserve">, el cual está determinado por el plan de negocios de la organización; </w:t>
      </w:r>
      <w:r w:rsidR="00445AF4" w:rsidRPr="00971E21">
        <w:t>considerando que</w:t>
      </w:r>
      <w:r w:rsidR="00812EA8" w:rsidRPr="00971E21">
        <w:t>, esta gestión no es un proceso aislado, sino que un sistema lineal que depende de factores internos y externos</w:t>
      </w:r>
      <w:r w:rsidR="00CB7D52" w:rsidRPr="00971E21">
        <w:t xml:space="preserve"> (Barberá et al, 2012).</w:t>
      </w:r>
    </w:p>
    <w:p w14:paraId="0EE8372C" w14:textId="77777777" w:rsidR="00750A48" w:rsidRPr="00784C64" w:rsidRDefault="00750A48" w:rsidP="00750A48">
      <w:r w:rsidRPr="00971E21">
        <w:t>Este modelo de gestión de mantenimiento debe ser eficiente, efectivo y oportuno; siendo capaz de operar, producir y lograr objetivos con el mínimo cost</w:t>
      </w:r>
      <w:r w:rsidR="00D013AC" w:rsidRPr="00971E21">
        <w:t>o</w:t>
      </w:r>
      <w:r w:rsidR="00445AF4" w:rsidRPr="00971E21">
        <w:t>; junto con</w:t>
      </w:r>
      <w:r w:rsidRPr="00971E21">
        <w:t xml:space="preserve"> generar actividades </w:t>
      </w:r>
      <w:r w:rsidRPr="00784C64">
        <w:t>para mejorar los KPI del proceso de mantenimiento</w:t>
      </w:r>
      <w:r w:rsidR="00445AF4" w:rsidRPr="00784C64">
        <w:t>,</w:t>
      </w:r>
      <w:r w:rsidRPr="00784C64">
        <w:t xml:space="preserve"> como lo son la confiabilidad y disponibilidad</w:t>
      </w:r>
      <w:r w:rsidR="00DF6A19" w:rsidRPr="00784C64">
        <w:t xml:space="preserve"> </w:t>
      </w:r>
      <w:r w:rsidR="00DF6A19" w:rsidRPr="00784C64">
        <w:lastRenderedPageBreak/>
        <w:t>(Barberá et al, 2012).</w:t>
      </w:r>
    </w:p>
    <w:p w14:paraId="0ACD753B" w14:textId="628410F5" w:rsidR="00971E21" w:rsidRPr="00784C64" w:rsidRDefault="00750A48" w:rsidP="00800A4D">
      <w:r w:rsidRPr="00784C64">
        <w:t xml:space="preserve"> </w:t>
      </w:r>
      <w:r w:rsidR="00106E8C" w:rsidRPr="00784C64">
        <w:t xml:space="preserve">Basado en la información obtenida a través </w:t>
      </w:r>
      <w:r w:rsidR="00971E21" w:rsidRPr="00784C64">
        <w:t>de la experiencia personal de trabajo en el área del autor</w:t>
      </w:r>
      <w:r w:rsidR="00106E8C" w:rsidRPr="00784C64">
        <w:t xml:space="preserve">, </w:t>
      </w:r>
      <w:r w:rsidR="00971E21" w:rsidRPr="00784C64">
        <w:t>existe una tendencia a creer que los cañones navales deben ser sometidos a mantenimiento preventivo de acuerdo a su grado de actividad (tiros disparados) y no de manera temporal; sin embargo, la visión a</w:t>
      </w:r>
      <w:r w:rsidR="00784C64" w:rsidRPr="00784C64">
        <w:t>n</w:t>
      </w:r>
      <w:r w:rsidR="00971E21" w:rsidRPr="00784C64">
        <w:t xml:space="preserve">terior no considera </w:t>
      </w:r>
      <w:r w:rsidR="00784C64" w:rsidRPr="00784C64">
        <w:t xml:space="preserve">que este armamento posee </w:t>
      </w:r>
      <w:r w:rsidR="00971E21" w:rsidRPr="00784C64">
        <w:t xml:space="preserve">elementos que se mantienen en funcionamiento 24/7, ni tampoco </w:t>
      </w:r>
      <w:r w:rsidR="00784C64" w:rsidRPr="00784C64">
        <w:t xml:space="preserve">toma en cuenta </w:t>
      </w:r>
      <w:r w:rsidR="00971E21" w:rsidRPr="00784C64">
        <w:t>el desgaste producto del ambiente altamente corrosivo</w:t>
      </w:r>
      <w:r w:rsidR="00784C64" w:rsidRPr="00784C64">
        <w:t>, debido a que estos cañones son parte integra de la estructura del buque por lo que no puede ser guardado o preservado mientras no se usa</w:t>
      </w:r>
      <w:r w:rsidR="00971E21" w:rsidRPr="00784C64">
        <w:t>.</w:t>
      </w:r>
    </w:p>
    <w:p w14:paraId="7D994F26" w14:textId="7EAD9F95" w:rsidR="00800A4D" w:rsidRPr="00784C64" w:rsidRDefault="00445AF4" w:rsidP="00800A4D">
      <w:r w:rsidRPr="00784C64">
        <w:t xml:space="preserve">Es así </w:t>
      </w:r>
      <w:r w:rsidR="00784C64" w:rsidRPr="00784C64">
        <w:t>como</w:t>
      </w:r>
      <w:r w:rsidRPr="00784C64">
        <w:t>,</w:t>
      </w:r>
      <w:r w:rsidR="008D5832" w:rsidRPr="00784C64">
        <w:t xml:space="preserve"> </w:t>
      </w:r>
      <w:r w:rsidR="00784C64" w:rsidRPr="00784C64">
        <w:t xml:space="preserve">mediante este trabajo, se obtendrá la base de datos de fallas y detenciones para </w:t>
      </w:r>
      <w:r w:rsidR="002A5B57" w:rsidRPr="00784C64">
        <w:t>determinar tiempos</w:t>
      </w:r>
      <w:r w:rsidR="008D5832" w:rsidRPr="00784C64">
        <w:t xml:space="preserve"> de buen funcionamiento</w:t>
      </w:r>
      <w:r w:rsidR="003576C7" w:rsidRPr="00784C64">
        <w:t xml:space="preserve"> (TBF)</w:t>
      </w:r>
      <w:r w:rsidR="008D5832" w:rsidRPr="00784C64">
        <w:t xml:space="preserve"> y reparación</w:t>
      </w:r>
      <w:r w:rsidR="003576C7" w:rsidRPr="00784C64">
        <w:t xml:space="preserve"> (TTR)</w:t>
      </w:r>
      <w:r w:rsidR="00784C64" w:rsidRPr="00784C64">
        <w:t>, con el propósito de calcula</w:t>
      </w:r>
      <w:r w:rsidR="008D5832" w:rsidRPr="00784C64">
        <w:t>r su Confiabilidad</w:t>
      </w:r>
      <w:r w:rsidR="003576C7" w:rsidRPr="00784C64">
        <w:t xml:space="preserve"> (R(t))</w:t>
      </w:r>
      <w:r w:rsidR="008D5832" w:rsidRPr="00784C64">
        <w:t xml:space="preserve"> y Disponibilidad</w:t>
      </w:r>
      <w:r w:rsidR="003576C7" w:rsidRPr="00784C64">
        <w:t xml:space="preserve"> (A(t))</w:t>
      </w:r>
      <w:r w:rsidR="008D5832" w:rsidRPr="00784C64">
        <w:t xml:space="preserve"> mediante la obtención de funciones que modelen los comportamientos de vida y falla de los equipos del proceso</w:t>
      </w:r>
      <w:r w:rsidR="003576C7" w:rsidRPr="00784C64">
        <w:t xml:space="preserve">. Los conceptos y modelos anteriores se encuentran explicados detalladamente en el Anexo </w:t>
      </w:r>
      <w:r w:rsidR="00FA3614" w:rsidRPr="00784C64">
        <w:t>"</w:t>
      </w:r>
      <w:r w:rsidR="00784C64" w:rsidRPr="00784C64">
        <w:t>A</w:t>
      </w:r>
      <w:r w:rsidR="00FA3614" w:rsidRPr="00784C64">
        <w:t>"</w:t>
      </w:r>
      <w:r w:rsidR="003576C7" w:rsidRPr="00784C64">
        <w:t xml:space="preserve"> del presente trabajo. </w:t>
      </w:r>
    </w:p>
    <w:p w14:paraId="7D7E5F89" w14:textId="6E1EDD17" w:rsidR="0086244A" w:rsidRPr="00784C64" w:rsidRDefault="003C3C7A" w:rsidP="0086244A">
      <w:r w:rsidRPr="00784C64">
        <w:t>Adicionalmente</w:t>
      </w:r>
      <w:r w:rsidR="00461601" w:rsidRPr="00784C64">
        <w:t>,</w:t>
      </w:r>
      <w:r w:rsidR="000030B2" w:rsidRPr="00784C64">
        <w:t xml:space="preserve"> s</w:t>
      </w:r>
      <w:r w:rsidR="00461601" w:rsidRPr="00784C64">
        <w:t>i bien al momento de analizar la confiabilidad y disponibilidad se revisa por cada equipo por separad</w:t>
      </w:r>
      <w:r w:rsidR="00010D52" w:rsidRPr="00784C64">
        <w:t>o</w:t>
      </w:r>
      <w:r w:rsidR="00461601" w:rsidRPr="00784C64">
        <w:t>,</w:t>
      </w:r>
      <w:r w:rsidR="000030B2" w:rsidRPr="00784C64">
        <w:t xml:space="preserve"> se</w:t>
      </w:r>
      <w:r w:rsidR="00461601" w:rsidRPr="00784C64">
        <w:t xml:space="preserve"> </w:t>
      </w:r>
      <w:r w:rsidR="000030B2" w:rsidRPr="00784C64">
        <w:t xml:space="preserve">debe considerar que cada uno de ellos trabaja en conjunto con otro, por lo que debe analizarse su configuración desde un enfoque sistémico; </w:t>
      </w:r>
      <w:r w:rsidR="00461601" w:rsidRPr="00784C64">
        <w:t xml:space="preserve">es así </w:t>
      </w:r>
      <w:r w:rsidR="002729B2" w:rsidRPr="00784C64">
        <w:t>como</w:t>
      </w:r>
      <w:r w:rsidR="00FA3614" w:rsidRPr="00784C64">
        <w:t>,</w:t>
      </w:r>
      <w:r w:rsidR="00461601" w:rsidRPr="00784C64">
        <w:t xml:space="preserve"> la agrupación </w:t>
      </w:r>
      <w:r w:rsidR="00FA3614" w:rsidRPr="00784C64">
        <w:t xml:space="preserve">de </w:t>
      </w:r>
      <w:r w:rsidR="00461601" w:rsidRPr="00784C64">
        <w:t xml:space="preserve">varios equipos que participan de un proceso productivo se le </w:t>
      </w:r>
      <w:r w:rsidR="00D7027E" w:rsidRPr="00784C64">
        <w:t>denomina</w:t>
      </w:r>
      <w:r w:rsidR="00461601" w:rsidRPr="00784C64">
        <w:t xml:space="preserve"> Sistema</w:t>
      </w:r>
      <w:r w:rsidR="000030B2" w:rsidRPr="00784C64">
        <w:t>.</w:t>
      </w:r>
    </w:p>
    <w:p w14:paraId="7423F8FC" w14:textId="565CBC79" w:rsidR="0086244A" w:rsidRPr="00784C64" w:rsidRDefault="009C5A4A" w:rsidP="0086244A">
      <w:r w:rsidRPr="00784C64">
        <w:t>De acuerdo con</w:t>
      </w:r>
      <w:r w:rsidR="0086244A" w:rsidRPr="00784C64">
        <w:t xml:space="preserve"> la información a través del Profesor de la asignatura de Ingeniería en </w:t>
      </w:r>
      <w:r w:rsidR="00784C64" w:rsidRPr="00784C64">
        <w:t>Confiabilidad I</w:t>
      </w:r>
      <w:r w:rsidR="0086244A" w:rsidRPr="00784C64">
        <w:t xml:space="preserve"> (</w:t>
      </w:r>
      <w:r w:rsidR="00784C64" w:rsidRPr="00784C64">
        <w:t>R</w:t>
      </w:r>
      <w:r w:rsidR="0086244A" w:rsidRPr="00784C64">
        <w:t xml:space="preserve">. </w:t>
      </w:r>
      <w:r w:rsidR="00784C64" w:rsidRPr="00784C64">
        <w:t>Stegmaier</w:t>
      </w:r>
      <w:r w:rsidR="0086244A" w:rsidRPr="00784C64">
        <w:t xml:space="preserve">, comunicación personal, </w:t>
      </w:r>
      <w:r w:rsidR="002A5B57" w:rsidRPr="00784C64">
        <w:t>agosto</w:t>
      </w:r>
      <w:r w:rsidR="0086244A" w:rsidRPr="00784C64">
        <w:t xml:space="preserve"> de 202</w:t>
      </w:r>
      <w:r w:rsidR="00784C64" w:rsidRPr="00784C64">
        <w:t>4</w:t>
      </w:r>
      <w:r w:rsidR="0086244A" w:rsidRPr="00784C64">
        <w:t>), existen diversas configuraciones para los equipos que componen un sistema</w:t>
      </w:r>
      <w:r w:rsidR="00FA3614" w:rsidRPr="00784C64">
        <w:t>, detallados en el Anexo "</w:t>
      </w:r>
      <w:r w:rsidR="00784C64" w:rsidRPr="00784C64">
        <w:t>B</w:t>
      </w:r>
      <w:r w:rsidR="00FA3614" w:rsidRPr="00784C64">
        <w:t>" del presente trabajo</w:t>
      </w:r>
      <w:r w:rsidR="0086244A" w:rsidRPr="00784C64">
        <w:t>, lo que afecta directamente a su confiabilidad y disponibilidad</w:t>
      </w:r>
      <w:r w:rsidR="00FA3614" w:rsidRPr="00784C64">
        <w:t xml:space="preserve">, éstas </w:t>
      </w:r>
      <w:r w:rsidR="0086244A" w:rsidRPr="00784C64">
        <w:t>son:</w:t>
      </w:r>
    </w:p>
    <w:p w14:paraId="2313E33E" w14:textId="77777777" w:rsidR="00461601" w:rsidRPr="00784C64" w:rsidRDefault="00461601" w:rsidP="00F2074F">
      <w:pPr>
        <w:pStyle w:val="Sinespaciado"/>
        <w:numPr>
          <w:ilvl w:val="0"/>
          <w:numId w:val="3"/>
        </w:numPr>
        <w:ind w:left="709" w:hanging="283"/>
        <w:rPr>
          <w:b w:val="0"/>
        </w:rPr>
      </w:pPr>
      <w:r w:rsidRPr="00784C64">
        <w:rPr>
          <w:b w:val="0"/>
        </w:rPr>
        <w:t>Serie</w:t>
      </w:r>
    </w:p>
    <w:p w14:paraId="4D019990" w14:textId="77777777" w:rsidR="00E43585" w:rsidRPr="00784C64" w:rsidRDefault="00E43585" w:rsidP="00F2074F">
      <w:pPr>
        <w:pStyle w:val="Sinespaciado"/>
        <w:numPr>
          <w:ilvl w:val="0"/>
          <w:numId w:val="3"/>
        </w:numPr>
        <w:tabs>
          <w:tab w:val="left" w:pos="426"/>
        </w:tabs>
        <w:ind w:left="709" w:hanging="283"/>
        <w:rPr>
          <w:b w:val="0"/>
        </w:rPr>
      </w:pPr>
      <w:r w:rsidRPr="00784C64">
        <w:rPr>
          <w:b w:val="0"/>
        </w:rPr>
        <w:t>Redundancia Parcial</w:t>
      </w:r>
    </w:p>
    <w:p w14:paraId="516D138F" w14:textId="77777777" w:rsidR="00461601" w:rsidRPr="00784C64" w:rsidRDefault="00461601" w:rsidP="00F2074F">
      <w:pPr>
        <w:pStyle w:val="Sinespaciado"/>
        <w:numPr>
          <w:ilvl w:val="0"/>
          <w:numId w:val="3"/>
        </w:numPr>
        <w:tabs>
          <w:tab w:val="left" w:pos="426"/>
        </w:tabs>
        <w:ind w:left="709" w:hanging="283"/>
        <w:rPr>
          <w:b w:val="0"/>
        </w:rPr>
      </w:pPr>
      <w:r w:rsidRPr="00784C64">
        <w:rPr>
          <w:b w:val="0"/>
        </w:rPr>
        <w:t>Paralelo o Redundancia Total</w:t>
      </w:r>
    </w:p>
    <w:p w14:paraId="60944484" w14:textId="77777777" w:rsidR="00461601" w:rsidRPr="00784C64" w:rsidRDefault="00461601" w:rsidP="00F2074F">
      <w:pPr>
        <w:pStyle w:val="Sinespaciado"/>
        <w:numPr>
          <w:ilvl w:val="0"/>
          <w:numId w:val="3"/>
        </w:numPr>
        <w:tabs>
          <w:tab w:val="left" w:pos="426"/>
        </w:tabs>
        <w:ind w:left="709" w:hanging="283"/>
        <w:rPr>
          <w:b w:val="0"/>
        </w:rPr>
      </w:pPr>
      <w:r w:rsidRPr="00784C64">
        <w:rPr>
          <w:b w:val="0"/>
        </w:rPr>
        <w:lastRenderedPageBreak/>
        <w:t>Stand By</w:t>
      </w:r>
    </w:p>
    <w:p w14:paraId="3315678D" w14:textId="77777777" w:rsidR="00461601" w:rsidRPr="00784C64" w:rsidRDefault="00461601" w:rsidP="00F2074F">
      <w:pPr>
        <w:pStyle w:val="Sinespaciado"/>
        <w:numPr>
          <w:ilvl w:val="0"/>
          <w:numId w:val="3"/>
        </w:numPr>
        <w:tabs>
          <w:tab w:val="left" w:pos="426"/>
        </w:tabs>
        <w:ind w:left="709" w:hanging="283"/>
        <w:rPr>
          <w:b w:val="0"/>
        </w:rPr>
      </w:pPr>
      <w:r w:rsidRPr="00784C64">
        <w:rPr>
          <w:b w:val="0"/>
        </w:rPr>
        <w:t>Fraccionamiento</w:t>
      </w:r>
    </w:p>
    <w:p w14:paraId="57325FC4" w14:textId="14196D13" w:rsidR="000030B2" w:rsidRPr="00D7027E" w:rsidRDefault="000030B2" w:rsidP="004C3FBB">
      <w:pPr>
        <w:rPr>
          <w:szCs w:val="24"/>
        </w:rPr>
      </w:pPr>
      <w:r w:rsidRPr="00784C64">
        <w:rPr>
          <w:szCs w:val="24"/>
        </w:rPr>
        <w:t>Para el cas</w:t>
      </w:r>
      <w:r w:rsidR="00606A0D" w:rsidRPr="00784C64">
        <w:rPr>
          <w:szCs w:val="24"/>
        </w:rPr>
        <w:t xml:space="preserve">o particular del </w:t>
      </w:r>
      <w:r w:rsidR="00784C64" w:rsidRPr="00784C64">
        <w:rPr>
          <w:szCs w:val="24"/>
        </w:rPr>
        <w:t>Montaje 76/62 MM</w:t>
      </w:r>
      <w:r w:rsidR="00606A0D" w:rsidRPr="00784C64">
        <w:rPr>
          <w:szCs w:val="24"/>
        </w:rPr>
        <w:t xml:space="preserve">, </w:t>
      </w:r>
      <w:r w:rsidR="00D7027E">
        <w:rPr>
          <w:szCs w:val="24"/>
        </w:rPr>
        <w:t xml:space="preserve">si bien posee una configuración en serie </w:t>
      </w:r>
      <w:r w:rsidR="00D7027E" w:rsidRPr="00D7027E">
        <w:rPr>
          <w:szCs w:val="24"/>
        </w:rPr>
        <w:t>del equipo (o mecanismo) de carga y luego el de alimentación, es sólo este último aquel que afecta a la continuidad operacional, dado que el de carga es incluso un proceso que se puede “saltar” o no ser ejecutado por este equipo del sistema.</w:t>
      </w:r>
    </w:p>
    <w:p w14:paraId="062CF2D6" w14:textId="4EEF649A" w:rsidR="00F7342D" w:rsidRPr="00D7027E" w:rsidRDefault="00F7342D" w:rsidP="00F7342D">
      <w:pPr>
        <w:pStyle w:val="Descripcin"/>
        <w:keepNext/>
        <w:jc w:val="center"/>
      </w:pPr>
      <w:bookmarkStart w:id="58" w:name="_Toc233923795"/>
      <w:r w:rsidRPr="00D7027E">
        <w:t xml:space="preserve">Figura </w:t>
      </w:r>
      <w:r w:rsidR="00E45842">
        <w:fldChar w:fldCharType="begin"/>
      </w:r>
      <w:r w:rsidR="00E45842">
        <w:instrText xml:space="preserve"> SEQ Figura \* ARABIC </w:instrText>
      </w:r>
      <w:r w:rsidR="00E45842">
        <w:fldChar w:fldCharType="separate"/>
      </w:r>
      <w:r w:rsidR="00522DD9">
        <w:rPr>
          <w:noProof/>
        </w:rPr>
        <w:t>14</w:t>
      </w:r>
      <w:r w:rsidR="00E45842">
        <w:fldChar w:fldCharType="end"/>
      </w:r>
      <w:r w:rsidR="00D7027E" w:rsidRPr="00D7027E">
        <w:t>.- Diagrama en Block Montaje 76/62 mm. IROF</w:t>
      </w:r>
      <w:r w:rsidRPr="00D7027E">
        <w:t>.</w:t>
      </w:r>
      <w:bookmarkEnd w:id="58"/>
    </w:p>
    <w:p w14:paraId="056CBF2E" w14:textId="77777777" w:rsidR="0024341B" w:rsidRPr="00D7027E" w:rsidRDefault="0024341B" w:rsidP="00393EE3">
      <w:pPr>
        <w:rPr>
          <w:szCs w:val="24"/>
        </w:rPr>
      </w:pPr>
      <w:r w:rsidRPr="00D7027E">
        <w:rPr>
          <w:noProof/>
          <w:szCs w:val="24"/>
          <w:lang w:val="es-CL" w:eastAsia="es-CL" w:bidi="ar-SA"/>
        </w:rPr>
        <w:drawing>
          <wp:inline distT="0" distB="0" distL="0" distR="0" wp14:anchorId="0518F7D9" wp14:editId="6D01DF7C">
            <wp:extent cx="5159005" cy="1031358"/>
            <wp:effectExtent l="38100" t="0" r="60960" b="16510"/>
            <wp:docPr id="5" name="Diagrama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68E4928D" w14:textId="77777777" w:rsidR="00606A0D" w:rsidRPr="009F2056" w:rsidRDefault="00606A0D" w:rsidP="004C3FBB">
      <w:pPr>
        <w:rPr>
          <w:szCs w:val="24"/>
          <w:highlight w:val="yellow"/>
        </w:rPr>
      </w:pPr>
    </w:p>
    <w:p w14:paraId="23D722E3" w14:textId="116BAEAC" w:rsidR="00FA3614" w:rsidRPr="00965050" w:rsidRDefault="000030B2" w:rsidP="004C3FBB">
      <w:r w:rsidRPr="00965050">
        <w:rPr>
          <w:szCs w:val="24"/>
        </w:rPr>
        <w:t>De esta forma,</w:t>
      </w:r>
      <w:r w:rsidR="00FA3614" w:rsidRPr="00965050">
        <w:rPr>
          <w:szCs w:val="24"/>
        </w:rPr>
        <w:t xml:space="preserve"> conocer la configuración del s</w:t>
      </w:r>
      <w:r w:rsidR="00BA15C5" w:rsidRPr="00965050">
        <w:rPr>
          <w:szCs w:val="24"/>
        </w:rPr>
        <w:t>istema, permite calcular su disponibilida</w:t>
      </w:r>
      <w:r w:rsidR="00827CB1" w:rsidRPr="00965050">
        <w:rPr>
          <w:szCs w:val="24"/>
        </w:rPr>
        <w:t xml:space="preserve">d y confiabilidad </w:t>
      </w:r>
      <w:r w:rsidR="00004A92" w:rsidRPr="00965050">
        <w:rPr>
          <w:szCs w:val="24"/>
        </w:rPr>
        <w:t xml:space="preserve">correctamente. </w:t>
      </w:r>
      <w:r w:rsidR="00827CB1" w:rsidRPr="00965050">
        <w:t xml:space="preserve">En base a lo anterior, y con el propósito de realizar </w:t>
      </w:r>
      <w:r w:rsidR="00FA3614" w:rsidRPr="00965050">
        <w:t>un adecuado</w:t>
      </w:r>
      <w:r w:rsidR="00827CB1" w:rsidRPr="00965050">
        <w:t xml:space="preserve"> análisis, es necesario determinar cuantitativamente el comportamiento de vida y reparación del sistema con sus equipos, tomando siempre en consideración que no existe una única distribución que modele </w:t>
      </w:r>
      <w:r w:rsidR="007101C1" w:rsidRPr="00965050">
        <w:t>los comportamientos</w:t>
      </w:r>
      <w:r w:rsidR="00827CB1" w:rsidRPr="00965050">
        <w:t xml:space="preserve"> de vida y falla, sino que dependerá de los datos que se analicen; </w:t>
      </w:r>
      <w:r w:rsidR="00FA3614" w:rsidRPr="00965050">
        <w:t>estas distribuciones</w:t>
      </w:r>
      <w:r w:rsidR="00827CB1" w:rsidRPr="00965050">
        <w:t xml:space="preserve"> se detallan y explican en el Anexo </w:t>
      </w:r>
      <w:r w:rsidR="00FA3614" w:rsidRPr="00965050">
        <w:t>"</w:t>
      </w:r>
      <w:r w:rsidR="00965050" w:rsidRPr="00965050">
        <w:t>A</w:t>
      </w:r>
      <w:r w:rsidR="00FA3614" w:rsidRPr="00965050">
        <w:t>"</w:t>
      </w:r>
      <w:r w:rsidR="00827CB1" w:rsidRPr="00965050">
        <w:t xml:space="preserve"> de esta investigación. </w:t>
      </w:r>
    </w:p>
    <w:p w14:paraId="0F621504" w14:textId="204BCA99" w:rsidR="00BB04AA" w:rsidRPr="00965050" w:rsidRDefault="00827CB1" w:rsidP="004C3FBB">
      <w:r w:rsidRPr="00965050">
        <w:t xml:space="preserve">Sin perjuicio de </w:t>
      </w:r>
      <w:r w:rsidR="00FA3614" w:rsidRPr="00965050">
        <w:t>lo anterior</w:t>
      </w:r>
      <w:r w:rsidRPr="00965050">
        <w:t xml:space="preserve">, para este trabajo se asumirá que </w:t>
      </w:r>
      <w:r w:rsidR="00FA3614" w:rsidRPr="00965050">
        <w:t>los comportamientos de vida y falla</w:t>
      </w:r>
      <w:r w:rsidRPr="00965050">
        <w:t xml:space="preserve"> posee</w:t>
      </w:r>
      <w:r w:rsidR="00FA3614" w:rsidRPr="00965050">
        <w:t>n</w:t>
      </w:r>
      <w:r w:rsidRPr="00965050">
        <w:t xml:space="preserve"> distribuciones Weibull y Normal respectivamente, para luego comprobarlo empíricamente</w:t>
      </w:r>
      <w:r w:rsidR="00FA3614" w:rsidRPr="00965050">
        <w:t>;</w:t>
      </w:r>
      <w:r w:rsidRPr="00965050">
        <w:t xml:space="preserve"> lo </w:t>
      </w:r>
      <w:r w:rsidR="002A5B57" w:rsidRPr="00965050">
        <w:t>que,</w:t>
      </w:r>
      <w:r w:rsidRPr="00965050">
        <w:t xml:space="preserve"> además</w:t>
      </w:r>
      <w:r w:rsidR="00FA3614" w:rsidRPr="00965050">
        <w:t>,</w:t>
      </w:r>
      <w:r w:rsidRPr="00965050">
        <w:t xml:space="preserve"> permitirá efectuar simulaciones para posibles predicciones de escenarios de riesgo</w:t>
      </w:r>
      <w:r w:rsidR="00431FCD" w:rsidRPr="00965050">
        <w:t xml:space="preserve"> de cumplimiento de las disponibilidades mínimas exigidas, proceso que se detalla a continuación.</w:t>
      </w:r>
    </w:p>
    <w:p w14:paraId="40CCF6EC" w14:textId="77777777" w:rsidR="00BB04AA" w:rsidRPr="009F2056" w:rsidRDefault="00BB04AA" w:rsidP="004C3FBB">
      <w:pPr>
        <w:rPr>
          <w:szCs w:val="24"/>
          <w:highlight w:val="yellow"/>
        </w:rPr>
      </w:pPr>
    </w:p>
    <w:p w14:paraId="1229859E" w14:textId="6CE36F00" w:rsidR="00BB04AA" w:rsidRPr="00965050" w:rsidRDefault="00E82337" w:rsidP="00BB04AA">
      <w:pPr>
        <w:pStyle w:val="Titulo3"/>
      </w:pPr>
      <w:r>
        <w:t>7</w:t>
      </w:r>
      <w:r w:rsidR="00BB04AA" w:rsidRPr="00965050">
        <w:t>.</w:t>
      </w:r>
      <w:r w:rsidR="007101C1">
        <w:t>6</w:t>
      </w:r>
      <w:r w:rsidR="00BB04AA" w:rsidRPr="00965050">
        <w:t>.</w:t>
      </w:r>
      <w:r w:rsidR="00431FCD" w:rsidRPr="00965050">
        <w:t>1</w:t>
      </w:r>
      <w:r w:rsidR="00BB04AA" w:rsidRPr="00965050">
        <w:t xml:space="preserve"> Comportamiento y Simulaciones</w:t>
      </w:r>
    </w:p>
    <w:p w14:paraId="5DF7B59E" w14:textId="1A76B7C8" w:rsidR="00BB04AA" w:rsidRPr="00965050" w:rsidRDefault="00BB04AA" w:rsidP="00BB04AA">
      <w:r w:rsidRPr="00965050">
        <w:lastRenderedPageBreak/>
        <w:t xml:space="preserve">La información que entrega la organización es fundamental para la determinación del comportamiento de vida y reparación de los equipos. Para ello se realiza un proceso denominado ajuste de curvas, el cual, </w:t>
      </w:r>
      <w:r w:rsidR="009C5A4A" w:rsidRPr="00965050">
        <w:t>de acuerdo con</w:t>
      </w:r>
      <w:r w:rsidRPr="00965050">
        <w:t xml:space="preserve"> la información a través del </w:t>
      </w:r>
      <w:r w:rsidR="00FA3614" w:rsidRPr="00965050">
        <w:t>p</w:t>
      </w:r>
      <w:r w:rsidRPr="00965050">
        <w:t>rofesor de la asignatura de Ingeniería en Confiabilidad</w:t>
      </w:r>
      <w:r w:rsidR="00965050" w:rsidRPr="00965050">
        <w:t xml:space="preserve"> II</w:t>
      </w:r>
      <w:r w:rsidRPr="00965050">
        <w:t xml:space="preserve"> (</w:t>
      </w:r>
      <w:r w:rsidR="00965050" w:rsidRPr="00965050">
        <w:t>F</w:t>
      </w:r>
      <w:r w:rsidRPr="00965050">
        <w:t xml:space="preserve">. </w:t>
      </w:r>
      <w:r w:rsidR="00965050" w:rsidRPr="00965050">
        <w:t>Kristianpoller</w:t>
      </w:r>
      <w:r w:rsidRPr="00965050">
        <w:t xml:space="preserve">, comunicación personal, </w:t>
      </w:r>
      <w:r w:rsidR="00965050" w:rsidRPr="00965050">
        <w:t xml:space="preserve">abril </w:t>
      </w:r>
      <w:r w:rsidRPr="00965050">
        <w:t>de 202</w:t>
      </w:r>
      <w:r w:rsidR="00965050" w:rsidRPr="00965050">
        <w:t>5</w:t>
      </w:r>
      <w:r w:rsidRPr="00965050">
        <w:t>), se debe realizar bajo el siguiente orden lógico:</w:t>
      </w:r>
    </w:p>
    <w:p w14:paraId="02FF6996" w14:textId="77777777" w:rsidR="00BB04AA" w:rsidRPr="00965050" w:rsidRDefault="00BB04AA" w:rsidP="00BB04AA">
      <w:r w:rsidRPr="00965050">
        <w:t>En primer lugar, se obtiene la base de datos correspondiente a tiempos de buen funcionamiento (TBF) y de reparación (TTR)</w:t>
      </w:r>
      <w:r w:rsidR="00FA3614" w:rsidRPr="00965050">
        <w:t xml:space="preserve"> del sistema</w:t>
      </w:r>
      <w:r w:rsidRPr="00965050">
        <w:t xml:space="preserve">. </w:t>
      </w:r>
    </w:p>
    <w:p w14:paraId="1B824449" w14:textId="77777777" w:rsidR="00BB04AA" w:rsidRPr="00965050" w:rsidRDefault="00BB04AA" w:rsidP="00BB04AA">
      <w:r w:rsidRPr="00965050">
        <w:t xml:space="preserve">A continuación, se realiza una limpieza y depuración de los datos según las condiciones de operación del sistema, es decir, un levantamiento de las características operacionales. Luego, </w:t>
      </w:r>
      <w:r w:rsidR="00FA3614" w:rsidRPr="00965050">
        <w:t xml:space="preserve">estos datos </w:t>
      </w:r>
      <w:r w:rsidRPr="00965050">
        <w:t xml:space="preserve">se preparan </w:t>
      </w:r>
      <w:r w:rsidR="00FA3614" w:rsidRPr="00965050">
        <w:t>objeto realizar un</w:t>
      </w:r>
      <w:r w:rsidRPr="00965050">
        <w:t xml:space="preserve"> ajuste de curvas.</w:t>
      </w:r>
    </w:p>
    <w:p w14:paraId="6F825F1D" w14:textId="77777777" w:rsidR="00BB04AA" w:rsidRPr="00965050" w:rsidRDefault="00BB04AA" w:rsidP="00BB04AA">
      <w:r w:rsidRPr="00965050">
        <w:t xml:space="preserve">Se sigue con la estimación de parámetros para distintas distribuciones, </w:t>
      </w:r>
      <w:r w:rsidR="00FA3614" w:rsidRPr="00965050">
        <w:t xml:space="preserve">utilizando </w:t>
      </w:r>
      <w:r w:rsidRPr="00965050">
        <w:t xml:space="preserve">Mínimos Cuadrados Ordinarios, </w:t>
      </w:r>
      <w:r w:rsidR="00FA3614" w:rsidRPr="00965050">
        <w:t>y corroborando</w:t>
      </w:r>
      <w:r w:rsidRPr="00965050">
        <w:t xml:space="preserve"> su correcta ejecución mediante pruebas de bondad de ajuste</w:t>
      </w:r>
      <w:r w:rsidR="00FA3614" w:rsidRPr="00965050">
        <w:t>,</w:t>
      </w:r>
      <w:r w:rsidRPr="00965050">
        <w:t xml:space="preserve"> tales como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rsidRPr="00965050">
        <w:t xml:space="preserve">, </w:t>
      </w:r>
      <m:oMath>
        <m:sSubSup>
          <m:sSubSupPr>
            <m:ctrlPr>
              <w:rPr>
                <w:rFonts w:ascii="Cambria Math" w:hAnsi="Cambria Math"/>
                <w:i/>
              </w:rPr>
            </m:ctrlPr>
          </m:sSubSupPr>
          <m:e>
            <m:r>
              <w:rPr>
                <w:rFonts w:ascii="Cambria Math" w:hAnsi="Cambria Math"/>
              </w:rPr>
              <m:t>R</m:t>
            </m:r>
          </m:e>
          <m:sub>
            <m:r>
              <w:rPr>
                <w:rFonts w:ascii="Cambria Math" w:hAnsi="Cambria Math"/>
              </w:rPr>
              <m:t>ajustado</m:t>
            </m:r>
          </m:sub>
          <m:sup>
            <m:r>
              <w:rPr>
                <w:rFonts w:ascii="Cambria Math" w:hAnsi="Cambria Math"/>
              </w:rPr>
              <m:t>2</m:t>
            </m:r>
          </m:sup>
        </m:sSubSup>
      </m:oMath>
      <w:r w:rsidRPr="00965050">
        <w:t>, entre otros.</w:t>
      </w:r>
    </w:p>
    <w:p w14:paraId="7787CE06" w14:textId="77777777" w:rsidR="00BB04AA" w:rsidRPr="00E82337" w:rsidRDefault="00BB04AA" w:rsidP="00BB04AA">
      <w:r w:rsidRPr="00E82337">
        <w:t xml:space="preserve">El proceso </w:t>
      </w:r>
      <w:r w:rsidR="00FA3614" w:rsidRPr="00E82337">
        <w:t>f</w:t>
      </w:r>
      <w:r w:rsidRPr="00E82337">
        <w:t>inaliza seleccionando la distribución de probabilidad</w:t>
      </w:r>
      <w:r w:rsidR="00FA3614" w:rsidRPr="00E82337">
        <w:t xml:space="preserve"> que más representa a los datos. G</w:t>
      </w:r>
      <w:r w:rsidRPr="00E82337">
        <w:t>eneralmente</w:t>
      </w:r>
      <w:r w:rsidR="00FA3614" w:rsidRPr="00E82337">
        <w:t>,</w:t>
      </w:r>
      <w:r w:rsidRPr="00E82337">
        <w:t xml:space="preserve"> el comportamiento de vida (TBF) son bien modelados por una función Weibull</w:t>
      </w:r>
      <w:r w:rsidR="00FA3614" w:rsidRPr="00E82337">
        <w:t>;</w:t>
      </w:r>
      <w:r w:rsidRPr="00E82337">
        <w:t xml:space="preserve"> mientras que el comportamiento de falla (TTR), por una Distribución Normal.</w:t>
      </w:r>
    </w:p>
    <w:p w14:paraId="2FF7AB00" w14:textId="2AD7F358" w:rsidR="00BB04AA" w:rsidRPr="00E82337" w:rsidRDefault="00BB04AA" w:rsidP="00BB04AA">
      <w:r w:rsidRPr="00E82337">
        <w:t xml:space="preserve">Con la información obtenida en </w:t>
      </w:r>
      <w:r w:rsidR="00F83BA3" w:rsidRPr="00E82337">
        <w:t>el proceso</w:t>
      </w:r>
      <w:r w:rsidRPr="00E82337">
        <w:t xml:space="preserve"> anterior</w:t>
      </w:r>
      <w:r w:rsidR="00FA3614" w:rsidRPr="00E82337">
        <w:t>,</w:t>
      </w:r>
      <w:r w:rsidRPr="00E82337">
        <w:t xml:space="preserve"> se pueden efectuar simulaciones de indicadores relevantes para la toma de decisiones como </w:t>
      </w:r>
      <w:r w:rsidR="00FA3614" w:rsidRPr="00E82337">
        <w:t>d</w:t>
      </w:r>
      <w:r w:rsidRPr="00E82337">
        <w:t xml:space="preserve">isponibilidad </w:t>
      </w:r>
      <w:r w:rsidR="00FA3614" w:rsidRPr="00E82337">
        <w:t>m</w:t>
      </w:r>
      <w:r w:rsidRPr="00E82337">
        <w:t xml:space="preserve">ensual, anual o mínima, entre otros; con el propósito de presentar escenarios de riesgos que afecten al sistema, lo que </w:t>
      </w:r>
      <w:r w:rsidR="00250581" w:rsidRPr="00E82337">
        <w:t>contribuye con antecedentes cuantitativos al momento de justificar el presupuesto para mantenimiento</w:t>
      </w:r>
      <w:r w:rsidR="00E12FCA" w:rsidRPr="00E82337">
        <w:t xml:space="preserve">. Este proceso se representa gráficamente con el siguiente diagrama de flujo: </w:t>
      </w:r>
    </w:p>
    <w:p w14:paraId="6B3F3B3A" w14:textId="43064E34" w:rsidR="00E12FCA" w:rsidRPr="00E82337" w:rsidRDefault="00E12FCA" w:rsidP="00E12FCA">
      <w:pPr>
        <w:pStyle w:val="Descripcin"/>
        <w:keepNext/>
        <w:ind w:firstLine="0"/>
        <w:jc w:val="center"/>
      </w:pPr>
      <w:bookmarkStart w:id="59" w:name="_Toc233923796"/>
      <w:r w:rsidRPr="00E82337">
        <w:lastRenderedPageBreak/>
        <w:t xml:space="preserve">Figura </w:t>
      </w:r>
      <w:r w:rsidR="00E45842">
        <w:fldChar w:fldCharType="begin"/>
      </w:r>
      <w:r w:rsidR="00E45842">
        <w:instrText xml:space="preserve"> SEQ Figura \* ARABIC </w:instrText>
      </w:r>
      <w:r w:rsidR="00E45842">
        <w:fldChar w:fldCharType="separate"/>
      </w:r>
      <w:r w:rsidR="00522DD9">
        <w:rPr>
          <w:noProof/>
        </w:rPr>
        <w:t>15</w:t>
      </w:r>
      <w:r w:rsidR="00E45842">
        <w:fldChar w:fldCharType="end"/>
      </w:r>
      <w:r w:rsidRPr="00E82337">
        <w:t>.- Diagrama de flujo simulaciones de Disponibilidad.</w:t>
      </w:r>
      <w:bookmarkEnd w:id="59"/>
    </w:p>
    <w:p w14:paraId="3D9D24B1" w14:textId="50957005" w:rsidR="00D50206" w:rsidRPr="00E82337" w:rsidRDefault="00D50206" w:rsidP="00E12FCA">
      <w:pPr>
        <w:ind w:firstLine="0"/>
        <w:jc w:val="center"/>
      </w:pPr>
      <w:r w:rsidRPr="00E82337">
        <w:rPr>
          <w:noProof/>
          <w:lang w:val="es-CL" w:eastAsia="es-CL" w:bidi="ar-SA"/>
        </w:rPr>
        <w:drawing>
          <wp:inline distT="0" distB="0" distL="0" distR="0" wp14:anchorId="0FF741DE" wp14:editId="3F426AD8">
            <wp:extent cx="4895850" cy="3132941"/>
            <wp:effectExtent l="19050" t="19050" r="19050" b="10795"/>
            <wp:docPr id="1990708242" name="Imagen 2"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708242" name="Imagen 2" descr="Diagrama&#10;&#10;Descripción generada automáticamente"/>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1205" t="2735" r="1153" b="2716"/>
                    <a:stretch/>
                  </pic:blipFill>
                  <pic:spPr bwMode="auto">
                    <a:xfrm>
                      <a:off x="0" y="0"/>
                      <a:ext cx="4925898" cy="3152169"/>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21AE7DDD" w14:textId="77777777" w:rsidR="00E82337" w:rsidRPr="00E82337" w:rsidRDefault="00BB04AA" w:rsidP="00BB04AA">
      <w:r w:rsidRPr="00E82337">
        <w:t>En la actualidad, el registro de detenciones o fallas</w:t>
      </w:r>
      <w:r w:rsidR="00E82337" w:rsidRPr="00E82337">
        <w:t xml:space="preserve"> es llevado en software ERP cuyo nombre es “ELLIPSE”; sin embargo, durante visita en terreno se logró detectar que esta información es subutilizada dado que </w:t>
      </w:r>
      <w:r w:rsidRPr="00E82337">
        <w:t>no</w:t>
      </w:r>
      <w:r w:rsidR="00E82337" w:rsidRPr="00E82337">
        <w:t xml:space="preserve"> se</w:t>
      </w:r>
      <w:r w:rsidRPr="00E82337">
        <w:t xml:space="preserve"> realiza simulaciones ni análisis </w:t>
      </w:r>
      <w:r w:rsidR="00E82337" w:rsidRPr="00E82337">
        <w:t xml:space="preserve">cuantitativos </w:t>
      </w:r>
      <w:r w:rsidRPr="00E82337">
        <w:t>de disponibilidad de los e</w:t>
      </w:r>
      <w:r w:rsidR="00431FCD" w:rsidRPr="00E82337">
        <w:t>quipos de su proceso</w:t>
      </w:r>
      <w:r w:rsidR="00E82337" w:rsidRPr="00E82337">
        <w:t xml:space="preserve"> productivo, sino que la mayoría de los análisis son cualitativos.</w:t>
      </w:r>
    </w:p>
    <w:p w14:paraId="6CBCB90E" w14:textId="05751908" w:rsidR="004C3FBB" w:rsidRDefault="00431FCD" w:rsidP="004C3FBB">
      <w:pPr>
        <w:rPr>
          <w:szCs w:val="24"/>
        </w:rPr>
      </w:pPr>
      <w:r w:rsidRPr="00E82337">
        <w:rPr>
          <w:szCs w:val="24"/>
        </w:rPr>
        <w:t xml:space="preserve">Finalmente, todo lo anteriormente expuesto no tendría sentido si no estuviese asociado a la optimización </w:t>
      </w:r>
      <w:r w:rsidR="00FA3614" w:rsidRPr="00E82337">
        <w:rPr>
          <w:szCs w:val="24"/>
        </w:rPr>
        <w:t>de los recursos</w:t>
      </w:r>
      <w:r w:rsidR="001F05EC">
        <w:rPr>
          <w:szCs w:val="24"/>
        </w:rPr>
        <w:t xml:space="preserve">, la gestión de los activos y la correcta justificación del presupuesto de mantenimiento;  y al mismo tiempo, permite cumplir con el segundo objetivo de este trabajo, correspondiente a la descripción de </w:t>
      </w:r>
      <w:r w:rsidR="00E63896">
        <w:rPr>
          <w:szCs w:val="24"/>
        </w:rPr>
        <w:t xml:space="preserve">conceptos asociados a RCM, para dar paso al análisis y depuración de la base de datos de las detenciones </w:t>
      </w:r>
      <w:r w:rsidR="00E63896" w:rsidRPr="00624BCC">
        <w:t>del montaje OTO Melara 76/62 IROF</w:t>
      </w:r>
      <w:r w:rsidR="00E63896">
        <w:t xml:space="preserve"> y modelar su comportamiento de vida y reparación.</w:t>
      </w:r>
    </w:p>
    <w:p w14:paraId="1CA2CA7B" w14:textId="77777777" w:rsidR="00083784" w:rsidRPr="00E82337" w:rsidRDefault="00083784" w:rsidP="004C3FBB">
      <w:pPr>
        <w:rPr>
          <w:szCs w:val="24"/>
        </w:rPr>
      </w:pPr>
    </w:p>
    <w:p w14:paraId="444DCEDD" w14:textId="77777777" w:rsidR="009F2056" w:rsidRDefault="009F2056" w:rsidP="00E94581"/>
    <w:p w14:paraId="65B1FE8E" w14:textId="77777777" w:rsidR="00E82337" w:rsidRDefault="00E82337" w:rsidP="00E94581"/>
    <w:p w14:paraId="31A8783D" w14:textId="77777777" w:rsidR="00E34A45" w:rsidRPr="006A220C" w:rsidRDefault="00E34A45" w:rsidP="00415F2F">
      <w:pPr>
        <w:pStyle w:val="Ttulo1"/>
      </w:pPr>
      <w:bookmarkStart w:id="60" w:name="_Toc233924173"/>
      <w:r w:rsidRPr="006A220C">
        <w:lastRenderedPageBreak/>
        <w:t>Marco Metodológico</w:t>
      </w:r>
      <w:bookmarkEnd w:id="60"/>
    </w:p>
    <w:p w14:paraId="5D24B6D0" w14:textId="25BE840D" w:rsidR="00520ACB" w:rsidRPr="006A220C" w:rsidRDefault="00B152BF" w:rsidP="00520ACB">
      <w:pPr>
        <w:pStyle w:val="Ttulo2"/>
      </w:pPr>
      <w:bookmarkStart w:id="61" w:name="_Toc233924174"/>
      <w:r w:rsidRPr="006A220C">
        <w:t>8</w:t>
      </w:r>
      <w:r w:rsidR="00170FDE" w:rsidRPr="006A220C">
        <w:t xml:space="preserve">.1 </w:t>
      </w:r>
      <w:r w:rsidR="00520ACB" w:rsidRPr="006A220C">
        <w:t>Comportamientos de Vida y falla</w:t>
      </w:r>
      <w:bookmarkEnd w:id="61"/>
    </w:p>
    <w:p w14:paraId="6486444B" w14:textId="33386F99" w:rsidR="00C4708E" w:rsidRPr="000D6F05" w:rsidRDefault="00620341" w:rsidP="00520ACB">
      <w:r w:rsidRPr="006A220C">
        <w:t xml:space="preserve">Siguiendo con el presente trabajo, se modelará el comportamiento de vida y falla de </w:t>
      </w:r>
      <w:r w:rsidR="006A220C" w:rsidRPr="006A220C">
        <w:t>los 2 montajes en diferentes períodos de tiempo</w:t>
      </w:r>
      <w:r w:rsidR="007B2A28" w:rsidRPr="006A220C">
        <w:t>,</w:t>
      </w:r>
      <w:r w:rsidRPr="006A220C">
        <w:t xml:space="preserve"> con el propósito d</w:t>
      </w:r>
      <w:r w:rsidR="007B2A28" w:rsidRPr="006A220C">
        <w:t>e determinar su disponibilidad mediante</w:t>
      </w:r>
      <w:r w:rsidRPr="006A220C">
        <w:t xml:space="preserve"> diferentes escenarios de riesgos que cumplan con los mínimos comprometidos</w:t>
      </w:r>
      <w:r w:rsidR="00C4708E" w:rsidRPr="006A220C">
        <w:t>;</w:t>
      </w:r>
      <w:r w:rsidRPr="006A220C">
        <w:t xml:space="preserve"> </w:t>
      </w:r>
      <w:r w:rsidR="00C4708E" w:rsidRPr="006A220C">
        <w:t>l</w:t>
      </w:r>
      <w:r w:rsidRPr="006A220C">
        <w:t>o anterior, se logra a través la utilización de bases de datos que indiquen tiempos de buen funcionamiento y de reparación</w:t>
      </w:r>
      <w:r w:rsidR="006A220C" w:rsidRPr="006A220C">
        <w:t xml:space="preserve">. Y al mismo tiempo, en primer </w:t>
      </w:r>
      <w:r w:rsidR="008B0A7D" w:rsidRPr="006A220C">
        <w:t>lugar,</w:t>
      </w:r>
      <w:r w:rsidR="006A220C" w:rsidRPr="006A220C">
        <w:t xml:space="preserve"> verificar si los mantenimientos mayores anteriores fueron correctamente ejecutados y luego justificar la solicitud de recursos para la ejecución de este mantenimiento mayor para la fragata “Almirante </w:t>
      </w:r>
      <w:r w:rsidR="006A220C" w:rsidRPr="000D6F05">
        <w:t>Blanco” el año 2027.</w:t>
      </w:r>
    </w:p>
    <w:p w14:paraId="0DF6DF52" w14:textId="34A7E472" w:rsidR="00C4708E" w:rsidRDefault="00C4708E" w:rsidP="00520ACB">
      <w:r w:rsidRPr="000D6F05">
        <w:t>E</w:t>
      </w:r>
      <w:r w:rsidR="0055261D" w:rsidRPr="000D6F05">
        <w:t xml:space="preserve">s importante destacar que </w:t>
      </w:r>
      <w:r w:rsidR="006A220C" w:rsidRPr="000D6F05">
        <w:t xml:space="preserve">actualmente el montaje de la fragata “Almirante Riveros </w:t>
      </w:r>
      <w:r w:rsidR="000D6F05" w:rsidRPr="000D6F05">
        <w:t xml:space="preserve">se encuentra efectuando este mantenimiento mayor; sin embargo, de acuerdo con los manuales del fabricante debería haberse realizado el año 2025; lo cual, desde el punto de vista cualitativo es consecuente ya que ese año presentó una falla casi catastrófica que lo dejó no disponible por aproximadamente 6 meses, lo que se traduce en una disponibilidad anual del 50%; pero, al desagregar este número de manera mensual, significa que fue de un 0% cada mes entre Julio y Diciembre.  </w:t>
      </w:r>
      <w:r w:rsidR="00390AB7" w:rsidRPr="000D6F05">
        <w:t xml:space="preserve"> </w:t>
      </w:r>
    </w:p>
    <w:p w14:paraId="4A57ABA9" w14:textId="30CEC647" w:rsidR="000D6F05" w:rsidRPr="000D6F05" w:rsidRDefault="000D6F05" w:rsidP="00520ACB">
      <w:r>
        <w:t xml:space="preserve">A su vez, el montaje de la fragata “Almirante Blanco”, ejecutó su último mantenimiento mayor el año 2019 y ha sido utilizado desde el año 2020 hasta ahora, por lo que le corresponde </w:t>
      </w:r>
      <w:r w:rsidRPr="000D6F05">
        <w:t>efectuar mantenimiento mayor el próximo año.</w:t>
      </w:r>
    </w:p>
    <w:p w14:paraId="4236EDA0" w14:textId="77426346" w:rsidR="00620341" w:rsidRPr="000D6F05" w:rsidRDefault="000D6F05" w:rsidP="00520ACB">
      <w:r w:rsidRPr="000D6F05">
        <w:t xml:space="preserve">Con los antecedentes anteriores, en primer </w:t>
      </w:r>
      <w:r w:rsidR="005B6A0A" w:rsidRPr="000D6F05">
        <w:t>lugar,</w:t>
      </w:r>
      <w:r w:rsidRPr="000D6F05">
        <w:t xml:space="preserve"> se procede a descargar desde ELLIPSE la </w:t>
      </w:r>
      <w:r w:rsidR="00C4708E" w:rsidRPr="000D6F05">
        <w:t xml:space="preserve">base de datos de fallas de </w:t>
      </w:r>
      <w:r w:rsidRPr="000D6F05">
        <w:t>ambos montajes, depurando aquellas asociadas al modo de falla crítico identificado previamente, y calculando los respectivos tiempos de buen funcionamiento y reparación.</w:t>
      </w:r>
    </w:p>
    <w:p w14:paraId="5046F9C7" w14:textId="4A30B521" w:rsidR="007D60C8" w:rsidRDefault="007D60C8" w:rsidP="007D60C8">
      <w:pPr>
        <w:rPr>
          <w:lang w:val="es-CL"/>
        </w:rPr>
      </w:pPr>
      <w:r w:rsidRPr="005B6A0A">
        <w:rPr>
          <w:lang w:val="es-CL"/>
        </w:rPr>
        <w:lastRenderedPageBreak/>
        <w:t xml:space="preserve">Con la información anterior, se determinaron </w:t>
      </w:r>
      <w:r w:rsidR="005B6A0A" w:rsidRPr="005B6A0A">
        <w:rPr>
          <w:lang w:val="es-CL"/>
        </w:rPr>
        <w:t>los comportamientos</w:t>
      </w:r>
      <w:r w:rsidRPr="005B6A0A">
        <w:rPr>
          <w:lang w:val="es-CL"/>
        </w:rPr>
        <w:t xml:space="preserve"> de vida y falla para ambos equipos mediante ajustes de curvas, </w:t>
      </w:r>
      <w:r w:rsidR="00592B3D" w:rsidRPr="005B6A0A">
        <w:rPr>
          <w:lang w:val="es-CL"/>
        </w:rPr>
        <w:t>utilizando</w:t>
      </w:r>
      <w:r w:rsidRPr="005B6A0A">
        <w:rPr>
          <w:lang w:val="es-CL"/>
        </w:rPr>
        <w:t xml:space="preserve"> la metodología de la </w:t>
      </w:r>
      <w:r w:rsidR="001F604C" w:rsidRPr="005B6A0A">
        <w:rPr>
          <w:lang w:val="es-CL"/>
        </w:rPr>
        <w:t>a</w:t>
      </w:r>
      <w:r w:rsidRPr="005B6A0A">
        <w:rPr>
          <w:lang w:val="es-CL"/>
        </w:rPr>
        <w:t>proximación de Bernard. Por último, con dichos parámetros se determinan los MTBF y los MTTR</w:t>
      </w:r>
      <w:r w:rsidR="00592B3D" w:rsidRPr="005B6A0A">
        <w:rPr>
          <w:lang w:val="es-CL"/>
        </w:rPr>
        <w:t xml:space="preserve"> de cada </w:t>
      </w:r>
      <w:r w:rsidR="001F604C" w:rsidRPr="005B6A0A">
        <w:rPr>
          <w:lang w:val="es-CL"/>
        </w:rPr>
        <w:t>uno</w:t>
      </w:r>
      <w:r w:rsidR="00592B3D" w:rsidRPr="005B6A0A">
        <w:rPr>
          <w:lang w:val="es-CL"/>
        </w:rPr>
        <w:t>.</w:t>
      </w:r>
      <w:r w:rsidR="00672FD6">
        <w:rPr>
          <w:lang w:val="es-CL"/>
        </w:rPr>
        <w:t xml:space="preserve"> De este modo, se efectúan 3 modelamiento</w:t>
      </w:r>
      <w:r w:rsidR="000F47FA">
        <w:rPr>
          <w:lang w:val="es-CL"/>
        </w:rPr>
        <w:t>s</w:t>
      </w:r>
      <w:r w:rsidR="00672FD6">
        <w:rPr>
          <w:lang w:val="es-CL"/>
        </w:rPr>
        <w:t>, los cuales son:</w:t>
      </w:r>
    </w:p>
    <w:p w14:paraId="4A99E770" w14:textId="1CA59D4F" w:rsidR="00672FD6" w:rsidRDefault="00672FD6" w:rsidP="00672FD6">
      <w:pPr>
        <w:pStyle w:val="Prrafodelista"/>
        <w:numPr>
          <w:ilvl w:val="0"/>
          <w:numId w:val="13"/>
        </w:numPr>
        <w:rPr>
          <w:lang w:val="es-CL"/>
        </w:rPr>
      </w:pPr>
      <w:r>
        <w:rPr>
          <w:lang w:val="es-CL"/>
        </w:rPr>
        <w:t>Montaje fragata “Almirante Riveros”, entre los años 2019 al 2025, con el propósito de comprobar o rechazar la hipótesis de que debería haber sido enviado a mantenimiento mayor el año 2025, y que la política de mantenimiento del fabricante a edad constante es la correcta.</w:t>
      </w:r>
      <w:r w:rsidR="00395900">
        <w:rPr>
          <w:lang w:val="es-CL"/>
        </w:rPr>
        <w:t xml:space="preserve"> Para efectos de nomenclatura se denominará como “RIVEROS 1”</w:t>
      </w:r>
    </w:p>
    <w:p w14:paraId="11833196" w14:textId="7CF7A8C5" w:rsidR="00395900" w:rsidRDefault="00672FD6" w:rsidP="00395900">
      <w:pPr>
        <w:pStyle w:val="Prrafodelista"/>
        <w:numPr>
          <w:ilvl w:val="0"/>
          <w:numId w:val="13"/>
        </w:numPr>
        <w:rPr>
          <w:lang w:val="es-CL"/>
        </w:rPr>
      </w:pPr>
      <w:r>
        <w:rPr>
          <w:lang w:val="es-CL"/>
        </w:rPr>
        <w:t>Montaje fragata “Almirante Blanco”, entre los años los años 2013 al 20</w:t>
      </w:r>
      <w:r w:rsidR="003038B3">
        <w:rPr>
          <w:lang w:val="es-CL"/>
        </w:rPr>
        <w:t>1</w:t>
      </w:r>
      <w:r>
        <w:rPr>
          <w:lang w:val="es-CL"/>
        </w:rPr>
        <w:t>8, con el propósito de comprobar o rechazar la hipótesis de que fue enviado correctamente a tiempo a mantenimiento mayor el año 2019, y que la política de mantenimiento del fabricante a edad constante es la correcta.</w:t>
      </w:r>
      <w:r w:rsidR="00395900">
        <w:rPr>
          <w:lang w:val="es-CL"/>
        </w:rPr>
        <w:t xml:space="preserve"> Para efectos de nomenclatura se denominará como “BLANCO 1”</w:t>
      </w:r>
    </w:p>
    <w:p w14:paraId="4DE91B49" w14:textId="1890B3EC" w:rsidR="00592C4F" w:rsidRDefault="00672FD6" w:rsidP="00A17BA7">
      <w:pPr>
        <w:pStyle w:val="Prrafodelista"/>
        <w:numPr>
          <w:ilvl w:val="0"/>
          <w:numId w:val="13"/>
        </w:numPr>
        <w:rPr>
          <w:lang w:val="es-CL"/>
        </w:rPr>
      </w:pPr>
      <w:r w:rsidRPr="000F47FA">
        <w:rPr>
          <w:lang w:val="es-CL"/>
        </w:rPr>
        <w:t>Montaje fragata “Almirante Blanco”, entre los años los años 2020 al 2026, con el propósito de comprobar o rechazar la hipótesis de que este montaje debe ser enviado a mantenimiento mayor el año 2027 y por lo tanto se justifica la solicitud de presupuesto para este trabajo, junto con ratificar la política de mantenimiento a edad constante.</w:t>
      </w:r>
      <w:r w:rsidR="00395900">
        <w:rPr>
          <w:lang w:val="es-CL"/>
        </w:rPr>
        <w:t xml:space="preserve"> Para efectos de nomenclatura se denominará como “BLANCO 2”</w:t>
      </w:r>
    </w:p>
    <w:p w14:paraId="784DF8AE" w14:textId="1E6AA2CA" w:rsidR="00E63896" w:rsidRDefault="00E63896" w:rsidP="00E63896">
      <w:pPr>
        <w:ind w:firstLine="0"/>
        <w:rPr>
          <w:lang w:val="es-CL"/>
        </w:rPr>
      </w:pPr>
      <w:r>
        <w:rPr>
          <w:lang w:val="es-CL"/>
        </w:rPr>
        <w:t xml:space="preserve">Con el trabajo anterior, consistente en efectuar el </w:t>
      </w:r>
      <w:r w:rsidR="00A73289">
        <w:rPr>
          <w:lang w:val="es-CL"/>
        </w:rPr>
        <w:t>análisis</w:t>
      </w:r>
      <w:r>
        <w:rPr>
          <w:lang w:val="es-CL"/>
        </w:rPr>
        <w:t xml:space="preserve"> y depuración la base de datos expuesta en el Anexo “D”, se cumple con el tercer objetivo del presente trabajo, para continuar con la determinación de los parámetros de las funciones que modelan los comportamientos de vida y reparación de cada montaje.</w:t>
      </w:r>
    </w:p>
    <w:p w14:paraId="0F2C6D2A" w14:textId="77777777" w:rsidR="00F53085" w:rsidRPr="00E63896" w:rsidRDefault="00F53085" w:rsidP="00E63896">
      <w:pPr>
        <w:ind w:firstLine="0"/>
        <w:rPr>
          <w:lang w:val="es-CL"/>
        </w:rPr>
      </w:pPr>
    </w:p>
    <w:p w14:paraId="02C8B11D" w14:textId="4E98AF02" w:rsidR="00C13A92" w:rsidRPr="00672FD6" w:rsidRDefault="00592C4F" w:rsidP="00C13A92">
      <w:pPr>
        <w:pStyle w:val="Titulo3"/>
        <w:rPr>
          <w:lang w:val="es-CL"/>
        </w:rPr>
      </w:pPr>
      <w:r w:rsidRPr="00672FD6">
        <w:rPr>
          <w:lang w:val="es-CL"/>
        </w:rPr>
        <w:t>8</w:t>
      </w:r>
      <w:r w:rsidR="00C13A92" w:rsidRPr="00672FD6">
        <w:rPr>
          <w:lang w:val="es-CL"/>
        </w:rPr>
        <w:t>.</w:t>
      </w:r>
      <w:r w:rsidR="00FD4390">
        <w:rPr>
          <w:lang w:val="es-CL"/>
        </w:rPr>
        <w:t>1</w:t>
      </w:r>
      <w:r w:rsidR="00C13A92" w:rsidRPr="00672FD6">
        <w:rPr>
          <w:lang w:val="es-CL"/>
        </w:rPr>
        <w:t>.1 Comportamiento de Vida</w:t>
      </w:r>
    </w:p>
    <w:p w14:paraId="683F6718" w14:textId="77C34018" w:rsidR="00592B3D" w:rsidRPr="00672FD6" w:rsidRDefault="00592B3D" w:rsidP="007D60C8">
      <w:pPr>
        <w:rPr>
          <w:lang w:val="es-CL"/>
        </w:rPr>
      </w:pPr>
      <w:r w:rsidRPr="00672FD6">
        <w:rPr>
          <w:lang w:val="es-CL"/>
        </w:rPr>
        <w:lastRenderedPageBreak/>
        <w:t>En primer lugar, para det</w:t>
      </w:r>
      <w:r w:rsidR="00C077C6" w:rsidRPr="00672FD6">
        <w:rPr>
          <w:lang w:val="es-CL"/>
        </w:rPr>
        <w:t>e</w:t>
      </w:r>
      <w:r w:rsidRPr="00672FD6">
        <w:rPr>
          <w:lang w:val="es-CL"/>
        </w:rPr>
        <w:t>rminar el comportamiento de vida</w:t>
      </w:r>
      <w:r w:rsidR="00C077C6" w:rsidRPr="00672FD6">
        <w:rPr>
          <w:lang w:val="es-CL"/>
        </w:rPr>
        <w:t xml:space="preserve">, se obtienen todos los TBF de ambos </w:t>
      </w:r>
      <w:r w:rsidR="000F47FA">
        <w:rPr>
          <w:lang w:val="es-CL"/>
        </w:rPr>
        <w:t>montajes para cada período en estudio</w:t>
      </w:r>
      <w:r w:rsidR="00C077C6" w:rsidRPr="00672FD6">
        <w:rPr>
          <w:lang w:val="es-CL"/>
        </w:rPr>
        <w:t>, asumiendo que es modelado por una distribución Weibull, para lu</w:t>
      </w:r>
      <w:r w:rsidR="001F604C" w:rsidRPr="00672FD6">
        <w:rPr>
          <w:lang w:val="es-CL"/>
        </w:rPr>
        <w:t>ego ordenarlos de menor a mayor. A</w:t>
      </w:r>
      <w:r w:rsidR="00C077C6" w:rsidRPr="00672FD6">
        <w:rPr>
          <w:lang w:val="es-CL"/>
        </w:rPr>
        <w:t xml:space="preserve"> continuación, </w:t>
      </w:r>
      <w:r w:rsidR="001F604C" w:rsidRPr="00672FD6">
        <w:rPr>
          <w:lang w:val="es-CL"/>
        </w:rPr>
        <w:t xml:space="preserve">se </w:t>
      </w:r>
      <w:r w:rsidR="00C077C6" w:rsidRPr="00672FD6">
        <w:rPr>
          <w:lang w:val="es-CL"/>
        </w:rPr>
        <w:t>calcula la Función acumulada de Falla "F(t)" para cada TBF, la cual se puede obtener mediante</w:t>
      </w:r>
      <w:r w:rsidR="001F604C" w:rsidRPr="00672FD6">
        <w:rPr>
          <w:lang w:val="es-CL"/>
        </w:rPr>
        <w:t xml:space="preserve"> la</w:t>
      </w:r>
      <w:r w:rsidR="00B95272" w:rsidRPr="00672FD6">
        <w:rPr>
          <w:lang w:val="es-CL"/>
        </w:rPr>
        <w:t>s</w:t>
      </w:r>
      <w:r w:rsidR="001F604C" w:rsidRPr="00672FD6">
        <w:rPr>
          <w:lang w:val="es-CL"/>
        </w:rPr>
        <w:t xml:space="preserve"> funci</w:t>
      </w:r>
      <w:r w:rsidR="00B95272" w:rsidRPr="00672FD6">
        <w:rPr>
          <w:lang w:val="es-CL"/>
        </w:rPr>
        <w:t>o</w:t>
      </w:r>
      <w:r w:rsidR="001F604C" w:rsidRPr="00672FD6">
        <w:rPr>
          <w:lang w:val="es-CL"/>
        </w:rPr>
        <w:t>n</w:t>
      </w:r>
      <w:r w:rsidR="00B95272" w:rsidRPr="00672FD6">
        <w:rPr>
          <w:lang w:val="es-CL"/>
        </w:rPr>
        <w:t>es</w:t>
      </w:r>
      <w:r w:rsidR="001F604C" w:rsidRPr="00672FD6">
        <w:rPr>
          <w:lang w:val="es-CL"/>
        </w:rPr>
        <w:t xml:space="preserve"> k-ésima o Benard</w:t>
      </w:r>
      <w:r w:rsidR="008C2C5E" w:rsidRPr="00672FD6">
        <w:rPr>
          <w:lang w:val="es-CL"/>
        </w:rPr>
        <w:t>,</w:t>
      </w:r>
      <w:r w:rsidR="001F604C" w:rsidRPr="00672FD6">
        <w:rPr>
          <w:lang w:val="es-CL"/>
        </w:rPr>
        <w:t xml:space="preserve"> cuyos procedimientos se </w:t>
      </w:r>
      <w:r w:rsidR="008C2C5E" w:rsidRPr="00672FD6">
        <w:rPr>
          <w:lang w:val="es-CL"/>
        </w:rPr>
        <w:t>detallan en el Anexo "</w:t>
      </w:r>
      <w:r w:rsidR="008B0A7D">
        <w:rPr>
          <w:lang w:val="es-CL"/>
        </w:rPr>
        <w:t>E</w:t>
      </w:r>
      <w:r w:rsidR="008C2C5E" w:rsidRPr="00672FD6">
        <w:rPr>
          <w:lang w:val="es-CL"/>
        </w:rPr>
        <w:t>" denominado "Cálculo del Comportamiento de Vida y Falla"</w:t>
      </w:r>
      <w:r w:rsidR="001F604C" w:rsidRPr="00672FD6">
        <w:rPr>
          <w:lang w:val="es-CL"/>
        </w:rPr>
        <w:t>.</w:t>
      </w:r>
    </w:p>
    <w:p w14:paraId="63630173" w14:textId="77777777" w:rsidR="00C077C6" w:rsidRPr="00672FD6" w:rsidRDefault="00C077C6" w:rsidP="00C077C6">
      <w:pPr>
        <w:rPr>
          <w:lang w:val="es-CL"/>
        </w:rPr>
      </w:pPr>
      <w:r w:rsidRPr="00672FD6">
        <w:rPr>
          <w:lang w:val="es-CL"/>
        </w:rPr>
        <w:t>Si bien, se efectuó el cálculo de la función acumulada de falla con ambos métodos, se eligió el de "Benard" ya que es más exacto, lo que se comprueba al compararlo con el MTBF histórico</w:t>
      </w:r>
      <w:r w:rsidR="00561B3F" w:rsidRPr="00672FD6">
        <w:rPr>
          <w:lang w:val="es-CL"/>
        </w:rPr>
        <w:t>.</w:t>
      </w:r>
    </w:p>
    <w:p w14:paraId="683B81AD" w14:textId="55042B1A" w:rsidR="0059671D" w:rsidRPr="000F47FA" w:rsidRDefault="00561B3F" w:rsidP="00C077C6">
      <w:pPr>
        <w:rPr>
          <w:lang w:val="es-CL"/>
        </w:rPr>
      </w:pPr>
      <w:r w:rsidRPr="00672FD6">
        <w:rPr>
          <w:lang w:val="es-CL"/>
        </w:rPr>
        <w:t xml:space="preserve">A continuación, se obtienen los "ejes" o variables, </w:t>
      </w:r>
      <w:r w:rsidR="001F604C" w:rsidRPr="00672FD6">
        <w:rPr>
          <w:lang w:val="es-CL"/>
        </w:rPr>
        <w:t>a los cuales</w:t>
      </w:r>
      <w:r w:rsidR="0059671D" w:rsidRPr="00672FD6">
        <w:rPr>
          <w:lang w:val="es-CL"/>
        </w:rPr>
        <w:t xml:space="preserve"> se</w:t>
      </w:r>
      <w:r w:rsidR="001F604C" w:rsidRPr="00672FD6">
        <w:rPr>
          <w:lang w:val="es-CL"/>
        </w:rPr>
        <w:t xml:space="preserve"> les</w:t>
      </w:r>
      <w:r w:rsidR="0059671D" w:rsidRPr="00672FD6">
        <w:rPr>
          <w:lang w:val="es-CL"/>
        </w:rPr>
        <w:t xml:space="preserve"> aplica el método de Mínimos Cuadrados Ordinarios (MCO), obteniendo la pendiente (b) y el intercepto (a) de esta recta.  De esta forma, con lo anterior, se logran calcular los parámetros de </w:t>
      </w:r>
      <w:r w:rsidR="00164B40" w:rsidRPr="00672FD6">
        <w:rPr>
          <w:lang w:val="es-CL"/>
        </w:rPr>
        <w:t>forma (</w:t>
      </w:r>
      <m:oMath>
        <m:r>
          <w:rPr>
            <w:rFonts w:ascii="Cambria Math" w:hAnsi="Cambria Math"/>
            <w:lang w:val="es-CL"/>
          </w:rPr>
          <m:t>β</m:t>
        </m:r>
      </m:oMath>
      <w:r w:rsidR="00164B40" w:rsidRPr="00672FD6">
        <w:rPr>
          <w:lang w:val="es-CL"/>
        </w:rPr>
        <w:t>)</w:t>
      </w:r>
      <w:r w:rsidR="0059671D" w:rsidRPr="00672FD6">
        <w:rPr>
          <w:lang w:val="es-CL"/>
        </w:rPr>
        <w:t xml:space="preserve"> y </w:t>
      </w:r>
      <w:r w:rsidR="00164B40" w:rsidRPr="00672FD6">
        <w:rPr>
          <w:lang w:val="es-CL"/>
        </w:rPr>
        <w:t>escala (</w:t>
      </w:r>
      <m:oMath>
        <m:r>
          <w:rPr>
            <w:rFonts w:ascii="Cambria Math" w:hAnsi="Cambria Math"/>
            <w:lang w:val="es-CL"/>
          </w:rPr>
          <m:t>α</m:t>
        </m:r>
      </m:oMath>
      <w:r w:rsidR="00164B40" w:rsidRPr="00672FD6">
        <w:rPr>
          <w:lang w:val="es-CL"/>
        </w:rPr>
        <w:t>)</w:t>
      </w:r>
      <w:r w:rsidR="001F604C" w:rsidRPr="00672FD6">
        <w:rPr>
          <w:lang w:val="es-CL"/>
        </w:rPr>
        <w:t xml:space="preserve"> de la </w:t>
      </w:r>
      <w:r w:rsidR="001F604C" w:rsidRPr="000F47FA">
        <w:rPr>
          <w:lang w:val="es-CL"/>
        </w:rPr>
        <w:t>distribución weibull; esto se detalla en el Anexo "</w:t>
      </w:r>
      <w:r w:rsidR="008B0A7D">
        <w:rPr>
          <w:lang w:val="es-CL"/>
        </w:rPr>
        <w:t>E</w:t>
      </w:r>
      <w:r w:rsidR="001F604C" w:rsidRPr="000F47FA">
        <w:rPr>
          <w:lang w:val="es-CL"/>
        </w:rPr>
        <w:t>".</w:t>
      </w:r>
    </w:p>
    <w:p w14:paraId="1DE2F2E9" w14:textId="77777777" w:rsidR="000F47FA" w:rsidRDefault="00164B40" w:rsidP="00520ACB">
      <w:r w:rsidRPr="000F47FA">
        <w:t xml:space="preserve">Adicionalmente, para comprobar que la distribución asumida es </w:t>
      </w:r>
      <w:r w:rsidR="001F604C" w:rsidRPr="000F47FA">
        <w:t>adecuada</w:t>
      </w:r>
      <w:r w:rsidRPr="000F47FA">
        <w:t>, se obtiene el coeficiente de determinación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rsidRPr="000F47FA">
        <w:t xml:space="preserve">), el cual </w:t>
      </w:r>
      <w:r w:rsidR="000F47FA" w:rsidRPr="000F47FA">
        <w:t>tuvo los siguientes valores:</w:t>
      </w:r>
    </w:p>
    <w:p w14:paraId="26BB59DC" w14:textId="23C64E41" w:rsidR="003038B3" w:rsidRDefault="003038B3" w:rsidP="003038B3">
      <w:pPr>
        <w:pStyle w:val="Descripcin"/>
        <w:keepNext/>
        <w:ind w:firstLine="0"/>
        <w:jc w:val="center"/>
      </w:pPr>
      <w:bookmarkStart w:id="62" w:name="_Toc233923737"/>
      <w:r>
        <w:t xml:space="preserve">Tabla </w:t>
      </w:r>
      <w:r>
        <w:fldChar w:fldCharType="begin"/>
      </w:r>
      <w:r>
        <w:instrText xml:space="preserve"> SEQ Tabla \* ARABIC </w:instrText>
      </w:r>
      <w:r>
        <w:fldChar w:fldCharType="separate"/>
      </w:r>
      <w:r w:rsidR="00F53085">
        <w:rPr>
          <w:noProof/>
        </w:rPr>
        <w:t>1</w:t>
      </w:r>
      <w:r>
        <w:fldChar w:fldCharType="end"/>
      </w:r>
      <w:r>
        <w:t>.- Coeficiente de determinación del Comportamiento de Vida.</w:t>
      </w:r>
      <w:bookmarkEnd w:id="62"/>
    </w:p>
    <w:tbl>
      <w:tblPr>
        <w:tblStyle w:val="Sombreadomedio1-nfasis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3732"/>
      </w:tblGrid>
      <w:tr w:rsidR="003038B3" w14:paraId="2BE35F6A" w14:textId="77777777" w:rsidTr="008A31A3">
        <w:trPr>
          <w:cnfStyle w:val="100000000000" w:firstRow="1" w:lastRow="0" w:firstColumn="0" w:lastColumn="0" w:oddVBand="0" w:evenVBand="0" w:oddHBand="0" w:evenHBand="0"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1655" w:type="dxa"/>
            <w:tcBorders>
              <w:top w:val="none" w:sz="0" w:space="0" w:color="auto"/>
              <w:left w:val="none" w:sz="0" w:space="0" w:color="auto"/>
              <w:bottom w:val="none" w:sz="0" w:space="0" w:color="auto"/>
              <w:right w:val="none" w:sz="0" w:space="0" w:color="auto"/>
            </w:tcBorders>
          </w:tcPr>
          <w:p w14:paraId="29806410" w14:textId="17EA40D6" w:rsidR="003038B3" w:rsidRDefault="003038B3" w:rsidP="008A31A3">
            <w:pPr>
              <w:spacing w:line="240" w:lineRule="auto"/>
              <w:ind w:firstLine="0"/>
              <w:jc w:val="center"/>
            </w:pPr>
            <w:r>
              <w:t>Equipo</w:t>
            </w:r>
          </w:p>
        </w:tc>
        <w:tc>
          <w:tcPr>
            <w:tcW w:w="3732" w:type="dxa"/>
            <w:tcBorders>
              <w:top w:val="none" w:sz="0" w:space="0" w:color="auto"/>
              <w:left w:val="none" w:sz="0" w:space="0" w:color="auto"/>
              <w:bottom w:val="none" w:sz="0" w:space="0" w:color="auto"/>
              <w:right w:val="none" w:sz="0" w:space="0" w:color="auto"/>
            </w:tcBorders>
          </w:tcPr>
          <w:p w14:paraId="3D8B8112" w14:textId="32212252" w:rsidR="003038B3" w:rsidRDefault="003038B3" w:rsidP="008A31A3">
            <w:pPr>
              <w:spacing w:line="240" w:lineRule="auto"/>
              <w:ind w:firstLine="0"/>
              <w:jc w:val="center"/>
              <w:cnfStyle w:val="100000000000" w:firstRow="1" w:lastRow="0" w:firstColumn="0" w:lastColumn="0" w:oddVBand="0" w:evenVBand="0" w:oddHBand="0" w:evenHBand="0" w:firstRowFirstColumn="0" w:firstRowLastColumn="0" w:lastRowFirstColumn="0" w:lastRowLastColumn="0"/>
            </w:pPr>
            <w:r>
              <w:t>C</w:t>
            </w:r>
            <w:r w:rsidRPr="000F47FA">
              <w:t>oeficiente de determinación (</w:t>
            </w:r>
            <m:oMath>
              <m:sSup>
                <m:sSupPr>
                  <m:ctrlPr>
                    <w:rPr>
                      <w:rFonts w:ascii="Cambria Math" w:hAnsi="Cambria Math"/>
                      <w:i/>
                    </w:rPr>
                  </m:ctrlPr>
                </m:sSupPr>
                <m:e>
                  <m:r>
                    <m:rPr>
                      <m:sty m:val="bi"/>
                    </m:rPr>
                    <w:rPr>
                      <w:rFonts w:ascii="Cambria Math" w:hAnsi="Cambria Math"/>
                    </w:rPr>
                    <m:t>R</m:t>
                  </m:r>
                </m:e>
                <m:sup>
                  <m:r>
                    <m:rPr>
                      <m:sty m:val="bi"/>
                    </m:rPr>
                    <w:rPr>
                      <w:rFonts w:ascii="Cambria Math" w:hAnsi="Cambria Math"/>
                    </w:rPr>
                    <m:t>2</m:t>
                  </m:r>
                </m:sup>
              </m:sSup>
            </m:oMath>
            <w:r w:rsidRPr="000F47FA">
              <w:t>)</w:t>
            </w:r>
          </w:p>
        </w:tc>
      </w:tr>
      <w:tr w:rsidR="003038B3" w14:paraId="0C3F6788" w14:textId="77777777" w:rsidTr="008A31A3">
        <w:trPr>
          <w:cnfStyle w:val="000000100000" w:firstRow="0" w:lastRow="0" w:firstColumn="0" w:lastColumn="0" w:oddVBand="0" w:evenVBand="0" w:oddHBand="1" w:evenHBand="0" w:firstRowFirstColumn="0" w:firstRowLastColumn="0" w:lastRowFirstColumn="0" w:lastRowLastColumn="0"/>
          <w:trHeight w:val="247"/>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tcPr>
          <w:p w14:paraId="4CD0311C" w14:textId="47232830" w:rsidR="003038B3" w:rsidRDefault="003038B3" w:rsidP="008A31A3">
            <w:pPr>
              <w:spacing w:line="240" w:lineRule="auto"/>
              <w:ind w:firstLine="0"/>
              <w:jc w:val="center"/>
            </w:pPr>
            <w:r>
              <w:t>RIVEROS 1</w:t>
            </w:r>
          </w:p>
        </w:tc>
        <w:tc>
          <w:tcPr>
            <w:tcW w:w="3732" w:type="dxa"/>
            <w:tcBorders>
              <w:left w:val="none" w:sz="0" w:space="0" w:color="auto"/>
            </w:tcBorders>
          </w:tcPr>
          <w:p w14:paraId="69F8E393" w14:textId="3F59BA55" w:rsidR="003038B3" w:rsidRDefault="003038B3" w:rsidP="008A31A3">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t>0,979</w:t>
            </w:r>
          </w:p>
        </w:tc>
      </w:tr>
      <w:tr w:rsidR="003038B3" w14:paraId="54444E40" w14:textId="77777777" w:rsidTr="008A31A3">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tcPr>
          <w:p w14:paraId="777379CF" w14:textId="2594B6DD" w:rsidR="003038B3" w:rsidRDefault="003038B3" w:rsidP="008A31A3">
            <w:pPr>
              <w:spacing w:line="240" w:lineRule="auto"/>
              <w:ind w:firstLine="0"/>
              <w:jc w:val="center"/>
            </w:pPr>
            <w:r>
              <w:t>BLANCO 1</w:t>
            </w:r>
          </w:p>
        </w:tc>
        <w:tc>
          <w:tcPr>
            <w:tcW w:w="3732" w:type="dxa"/>
            <w:tcBorders>
              <w:left w:val="none" w:sz="0" w:space="0" w:color="auto"/>
            </w:tcBorders>
          </w:tcPr>
          <w:p w14:paraId="2414FD40" w14:textId="686F8DB5" w:rsidR="003038B3" w:rsidRDefault="003038B3" w:rsidP="008A31A3">
            <w:pPr>
              <w:spacing w:line="240" w:lineRule="auto"/>
              <w:ind w:firstLine="0"/>
              <w:jc w:val="center"/>
              <w:cnfStyle w:val="000000010000" w:firstRow="0" w:lastRow="0" w:firstColumn="0" w:lastColumn="0" w:oddVBand="0" w:evenVBand="0" w:oddHBand="0" w:evenHBand="1" w:firstRowFirstColumn="0" w:firstRowLastColumn="0" w:lastRowFirstColumn="0" w:lastRowLastColumn="0"/>
            </w:pPr>
            <w:r>
              <w:t>0,974</w:t>
            </w:r>
          </w:p>
        </w:tc>
      </w:tr>
      <w:tr w:rsidR="003038B3" w14:paraId="2DC07604" w14:textId="77777777" w:rsidTr="008A31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tcPr>
          <w:p w14:paraId="5B7ACA76" w14:textId="2196AFDF" w:rsidR="003038B3" w:rsidRDefault="003038B3" w:rsidP="008A31A3">
            <w:pPr>
              <w:spacing w:line="240" w:lineRule="auto"/>
              <w:ind w:firstLine="0"/>
              <w:jc w:val="center"/>
            </w:pPr>
            <w:r>
              <w:t>BLANCO 2</w:t>
            </w:r>
          </w:p>
        </w:tc>
        <w:tc>
          <w:tcPr>
            <w:tcW w:w="3732" w:type="dxa"/>
            <w:tcBorders>
              <w:left w:val="none" w:sz="0" w:space="0" w:color="auto"/>
            </w:tcBorders>
          </w:tcPr>
          <w:p w14:paraId="10B5E936" w14:textId="02CA689D" w:rsidR="003038B3" w:rsidRDefault="003038B3" w:rsidP="008A31A3">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t>9,961</w:t>
            </w:r>
          </w:p>
        </w:tc>
      </w:tr>
    </w:tbl>
    <w:p w14:paraId="4DEAAF13" w14:textId="4A898DA8" w:rsidR="00592C4F" w:rsidRPr="003038B3" w:rsidRDefault="003038B3" w:rsidP="00520ACB">
      <w:r w:rsidRPr="003038B3">
        <w:t xml:space="preserve">Con los resultados anteriores, se </w:t>
      </w:r>
      <w:r w:rsidR="001F604C" w:rsidRPr="003038B3">
        <w:t>corrobora</w:t>
      </w:r>
      <w:r w:rsidR="00C96D53" w:rsidRPr="003038B3">
        <w:t xml:space="preserve"> que la distribución weibull es la correcta</w:t>
      </w:r>
      <w:r w:rsidRPr="003038B3">
        <w:t xml:space="preserve"> para cada uno de los modelos</w:t>
      </w:r>
      <w:r w:rsidR="00C96D53" w:rsidRPr="003038B3">
        <w:t>.</w:t>
      </w:r>
      <w:r w:rsidR="00087EE4" w:rsidRPr="003038B3">
        <w:t xml:space="preserve"> </w:t>
      </w:r>
      <w:r w:rsidR="00C96D53" w:rsidRPr="003038B3">
        <w:t>Con todo lo anterior, se puede calcular el MTBF y compararlo con el promedio histórico de TBF, a través de las siguientes ecuaciones:</w:t>
      </w:r>
    </w:p>
    <w:p w14:paraId="3F4B54F4" w14:textId="77777777" w:rsidR="00592C4F" w:rsidRPr="003038B3" w:rsidRDefault="00000000" w:rsidP="00520ACB">
      <m:oMathPara>
        <m:oMath>
          <m:sSub>
            <m:sSubPr>
              <m:ctrlPr>
                <w:rPr>
                  <w:rFonts w:ascii="Cambria Math" w:hAnsi="Cambria Math"/>
                  <w:i/>
                </w:rPr>
              </m:ctrlPr>
            </m:sSubPr>
            <m:e>
              <m:r>
                <w:rPr>
                  <w:rFonts w:ascii="Cambria Math" w:hAnsi="Cambria Math"/>
                </w:rPr>
                <m:t>MTBF</m:t>
              </m:r>
            </m:e>
            <m:sub>
              <m:r>
                <w:rPr>
                  <w:rFonts w:ascii="Cambria Math" w:hAnsi="Cambria Math"/>
                </w:rPr>
                <m:t>weibull</m:t>
              </m:r>
            </m:sub>
          </m:sSub>
          <m:r>
            <w:rPr>
              <w:rFonts w:ascii="Cambria Math" w:hAnsi="Cambria Math"/>
            </w:rPr>
            <m:t>=α⋅</m:t>
          </m:r>
          <m:r>
            <m:rPr>
              <m:sty m:val="p"/>
            </m:rPr>
            <w:rPr>
              <w:rFonts w:ascii="Cambria Math" w:hAnsi="Cambria Math"/>
            </w:rPr>
            <m:t>Γ</m:t>
          </m:r>
          <m:d>
            <m:dPr>
              <m:ctrlPr>
                <w:rPr>
                  <w:rFonts w:ascii="Cambria Math" w:hAnsi="Cambria Math"/>
                </w:rPr>
              </m:ctrlPr>
            </m:dPr>
            <m:e>
              <m:f>
                <m:fPr>
                  <m:ctrlPr>
                    <w:rPr>
                      <w:rFonts w:ascii="Cambria Math" w:hAnsi="Cambria Math"/>
                    </w:rPr>
                  </m:ctrlPr>
                </m:fPr>
                <m:num>
                  <m:r>
                    <m:rPr>
                      <m:sty m:val="p"/>
                    </m:rPr>
                    <w:rPr>
                      <w:rFonts w:ascii="Cambria Math" w:hAnsi="Cambria Math"/>
                    </w:rPr>
                    <m:t>β+1</m:t>
                  </m:r>
                </m:num>
                <m:den>
                  <m:r>
                    <m:rPr>
                      <m:sty m:val="p"/>
                    </m:rPr>
                    <w:rPr>
                      <w:rFonts w:ascii="Cambria Math" w:hAnsi="Cambria Math"/>
                    </w:rPr>
                    <m:t>β</m:t>
                  </m:r>
                </m:den>
              </m:f>
            </m:e>
          </m:d>
        </m:oMath>
      </m:oMathPara>
    </w:p>
    <w:p w14:paraId="4806E171" w14:textId="77777777" w:rsidR="004F5AD2" w:rsidRPr="003038B3" w:rsidRDefault="00000000" w:rsidP="00520ACB">
      <m:oMathPara>
        <m:oMath>
          <m:sSub>
            <m:sSubPr>
              <m:ctrlPr>
                <w:rPr>
                  <w:rFonts w:ascii="Cambria Math" w:hAnsi="Cambria Math"/>
                  <w:i/>
                </w:rPr>
              </m:ctrlPr>
            </m:sSubPr>
            <m:e>
              <m:r>
                <w:rPr>
                  <w:rFonts w:ascii="Cambria Math" w:hAnsi="Cambria Math"/>
                </w:rPr>
                <m:t>MTBF</m:t>
              </m:r>
            </m:e>
            <m:sub>
              <m:r>
                <w:rPr>
                  <w:rFonts w:ascii="Cambria Math" w:hAnsi="Cambria Math"/>
                </w:rPr>
                <m:t>histórico</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X</m:t>
                  </m:r>
                </m:e>
              </m:acc>
            </m:e>
            <m:sub>
              <m:r>
                <w:rPr>
                  <w:rFonts w:ascii="Cambria Math" w:hAnsi="Cambria Math"/>
                </w:rPr>
                <m:t>tbf</m:t>
              </m:r>
            </m:sub>
          </m:sSub>
        </m:oMath>
      </m:oMathPara>
    </w:p>
    <w:p w14:paraId="623FA179" w14:textId="2EE19EAC" w:rsidR="00592C4F" w:rsidRDefault="004F5AD2" w:rsidP="00520ACB">
      <w:r w:rsidRPr="003038B3">
        <w:t>Finalmente,</w:t>
      </w:r>
      <w:r w:rsidR="001F604C" w:rsidRPr="003038B3">
        <w:t xml:space="preserve"> para cada </w:t>
      </w:r>
      <w:r w:rsidR="003038B3" w:rsidRPr="003038B3">
        <w:t>modelo</w:t>
      </w:r>
      <w:r w:rsidR="001F604C" w:rsidRPr="003038B3">
        <w:t>,</w:t>
      </w:r>
      <w:r w:rsidRPr="003038B3">
        <w:t xml:space="preserve"> los resultados obtenidos de los cálculos anteriores fueron los siguientes</w:t>
      </w:r>
      <w:r w:rsidR="001F604C" w:rsidRPr="003038B3">
        <w:t>:</w:t>
      </w:r>
    </w:p>
    <w:p w14:paraId="4B7E1BE9" w14:textId="2C317845" w:rsidR="004F5AD2" w:rsidRPr="003038B3" w:rsidRDefault="004F5AD2" w:rsidP="006367E5">
      <w:pPr>
        <w:pStyle w:val="Sinespaciado"/>
      </w:pPr>
      <w:r w:rsidRPr="003038B3">
        <w:lastRenderedPageBreak/>
        <w:t xml:space="preserve">- </w:t>
      </w:r>
      <w:r w:rsidR="003038B3" w:rsidRPr="003038B3">
        <w:t xml:space="preserve">RIVEROS </w:t>
      </w:r>
      <w:r w:rsidRPr="003038B3">
        <w:t xml:space="preserve">1, </w:t>
      </w:r>
      <w:r w:rsidR="003038B3" w:rsidRPr="003038B3">
        <w:t>Montaje</w:t>
      </w:r>
      <w:r w:rsidR="003038B3">
        <w:t xml:space="preserve"> OTO MELARA</w:t>
      </w:r>
      <w:r w:rsidR="003038B3" w:rsidRPr="003038B3">
        <w:t xml:space="preserve"> 76/62 mm entre 2019 y 2025</w:t>
      </w:r>
    </w:p>
    <w:p w14:paraId="40019728" w14:textId="4B76DB4A" w:rsidR="00A91CA3" w:rsidRPr="003038B3" w:rsidRDefault="00A91CA3" w:rsidP="00A91CA3">
      <w:pPr>
        <w:pStyle w:val="Descripcin"/>
        <w:keepNext/>
        <w:jc w:val="center"/>
      </w:pPr>
      <w:bookmarkStart w:id="63" w:name="_Toc233923738"/>
      <w:r w:rsidRPr="003038B3">
        <w:t xml:space="preserve">Tabla </w:t>
      </w:r>
      <w:r w:rsidR="005F3679" w:rsidRPr="003038B3">
        <w:fldChar w:fldCharType="begin"/>
      </w:r>
      <w:r w:rsidR="005F3679" w:rsidRPr="003038B3">
        <w:instrText xml:space="preserve"> SEQ Tabla \* ARABIC </w:instrText>
      </w:r>
      <w:r w:rsidR="005F3679" w:rsidRPr="003038B3">
        <w:fldChar w:fldCharType="separate"/>
      </w:r>
      <w:r w:rsidR="00F53085">
        <w:rPr>
          <w:noProof/>
        </w:rPr>
        <w:t>2</w:t>
      </w:r>
      <w:r w:rsidR="005F3679" w:rsidRPr="003038B3">
        <w:rPr>
          <w:noProof/>
        </w:rPr>
        <w:fldChar w:fldCharType="end"/>
      </w:r>
      <w:r w:rsidRPr="003038B3">
        <w:t xml:space="preserve">.- Resultados comportamiento de vida </w:t>
      </w:r>
      <w:r w:rsidR="003038B3">
        <w:t>Montaje 76/62 MM Fragata Riveros 2019-2025</w:t>
      </w:r>
      <w:bookmarkEnd w:id="63"/>
    </w:p>
    <w:tbl>
      <w:tblPr>
        <w:tblStyle w:val="Sombreadomedio1-nfasis11"/>
        <w:tblW w:w="2720" w:type="dxa"/>
        <w:jc w:val="center"/>
        <w:tblLook w:val="04A0" w:firstRow="1" w:lastRow="0" w:firstColumn="1" w:lastColumn="0" w:noHBand="0" w:noVBand="1"/>
      </w:tblPr>
      <w:tblGrid>
        <w:gridCol w:w="1815"/>
        <w:gridCol w:w="905"/>
      </w:tblGrid>
      <w:tr w:rsidR="004F5AD2" w:rsidRPr="003038B3" w14:paraId="51F229E0" w14:textId="77777777" w:rsidTr="00C13A9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0" w:type="dxa"/>
            <w:gridSpan w:val="2"/>
            <w:noWrap/>
            <w:vAlign w:val="center"/>
            <w:hideMark/>
          </w:tcPr>
          <w:p w14:paraId="1810A762" w14:textId="77777777" w:rsidR="004F5AD2" w:rsidRPr="003038B3" w:rsidRDefault="004F5AD2" w:rsidP="00C13A92">
            <w:pPr>
              <w:widowControl/>
              <w:autoSpaceDE/>
              <w:autoSpaceDN/>
              <w:spacing w:line="240" w:lineRule="auto"/>
              <w:ind w:firstLine="0"/>
              <w:jc w:val="center"/>
              <w:rPr>
                <w:rFonts w:ascii="Calibri" w:hAnsi="Calibri"/>
                <w:color w:val="000000"/>
                <w:u w:val="single"/>
                <w:lang w:bidi="ar-SA"/>
              </w:rPr>
            </w:pPr>
            <w:r w:rsidRPr="003038B3">
              <w:rPr>
                <w:rFonts w:ascii="Calibri" w:hAnsi="Calibri"/>
                <w:color w:val="000000"/>
                <w:u w:val="single"/>
                <w:lang w:bidi="ar-SA"/>
              </w:rPr>
              <w:t>Bernard</w:t>
            </w:r>
          </w:p>
        </w:tc>
      </w:tr>
      <w:tr w:rsidR="003038B3" w:rsidRPr="003038B3" w14:paraId="5CFB5D37"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523D56F5"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Pendiente (b)</w:t>
            </w:r>
          </w:p>
        </w:tc>
        <w:tc>
          <w:tcPr>
            <w:tcW w:w="905" w:type="dxa"/>
            <w:noWrap/>
            <w:vAlign w:val="bottom"/>
            <w:hideMark/>
          </w:tcPr>
          <w:p w14:paraId="163DD404" w14:textId="51F9ECD8"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038B3">
              <w:rPr>
                <w:rFonts w:ascii="Calibri" w:hAnsi="Calibri" w:cs="Calibri"/>
                <w:color w:val="000000"/>
                <w:sz w:val="22"/>
              </w:rPr>
              <w:t>1,1764</w:t>
            </w:r>
          </w:p>
        </w:tc>
      </w:tr>
      <w:tr w:rsidR="003038B3" w:rsidRPr="003038B3" w14:paraId="775D2180"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3233F6ED"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Intercepto (a)</w:t>
            </w:r>
          </w:p>
        </w:tc>
        <w:tc>
          <w:tcPr>
            <w:tcW w:w="905" w:type="dxa"/>
            <w:noWrap/>
            <w:vAlign w:val="bottom"/>
            <w:hideMark/>
          </w:tcPr>
          <w:p w14:paraId="0E94A3D0" w14:textId="2749157B"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3038B3">
              <w:rPr>
                <w:rFonts w:ascii="Calibri" w:hAnsi="Calibri" w:cs="Calibri"/>
                <w:color w:val="000000"/>
                <w:sz w:val="22"/>
              </w:rPr>
              <w:t>-5,7957</w:t>
            </w:r>
          </w:p>
        </w:tc>
      </w:tr>
      <w:tr w:rsidR="003038B3" w:rsidRPr="003038B3" w14:paraId="7F1348B0"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4ADB1B84" w14:textId="77777777" w:rsidR="003038B3" w:rsidRPr="003038B3" w:rsidRDefault="00000000" w:rsidP="003038B3">
            <w:pPr>
              <w:widowControl/>
              <w:autoSpaceDE/>
              <w:autoSpaceDN/>
              <w:spacing w:line="240" w:lineRule="auto"/>
              <w:ind w:firstLine="0"/>
              <w:jc w:val="center"/>
              <w:rPr>
                <w:rFonts w:ascii="Calibri" w:hAnsi="Calibri"/>
                <w:color w:val="000000"/>
                <w:lang w:bidi="ar-SA"/>
              </w:rPr>
            </w:pPr>
            <m:oMathPara>
              <m:oMath>
                <m:sSup>
                  <m:sSupPr>
                    <m:ctrlPr>
                      <w:rPr>
                        <w:rFonts w:ascii="Cambria Math" w:hAnsi="Cambria Math"/>
                        <w:b w:val="0"/>
                        <w:bCs w:val="0"/>
                        <w:i/>
                        <w:color w:val="000000"/>
                        <w:lang w:bidi="ar-SA"/>
                      </w:rPr>
                    </m:ctrlPr>
                  </m:sSupPr>
                  <m:e>
                    <m:r>
                      <m:rPr>
                        <m:sty m:val="bi"/>
                      </m:rPr>
                      <w:rPr>
                        <w:rFonts w:ascii="Cambria Math" w:hAnsi="Cambria Math"/>
                        <w:color w:val="000000"/>
                        <w:lang w:bidi="ar-SA"/>
                      </w:rPr>
                      <m:t>R</m:t>
                    </m:r>
                    <m:ctrlPr>
                      <w:rPr>
                        <w:rFonts w:ascii="Cambria Math" w:hAnsi="Cambria Math"/>
                        <w:i/>
                        <w:color w:val="000000"/>
                        <w:lang w:bidi="ar-SA"/>
                      </w:rPr>
                    </m:ctrlPr>
                  </m:e>
                  <m:sup>
                    <m:r>
                      <m:rPr>
                        <m:sty m:val="bi"/>
                      </m:rPr>
                      <w:rPr>
                        <w:rFonts w:ascii="Cambria Math" w:hAnsi="Cambria Math"/>
                        <w:color w:val="000000"/>
                        <w:lang w:bidi="ar-SA"/>
                      </w:rPr>
                      <m:t>2</m:t>
                    </m:r>
                    <m:ctrlPr>
                      <w:rPr>
                        <w:rFonts w:ascii="Cambria Math" w:hAnsi="Cambria Math"/>
                        <w:i/>
                        <w:color w:val="000000"/>
                        <w:lang w:bidi="ar-SA"/>
                      </w:rPr>
                    </m:ctrlPr>
                  </m:sup>
                </m:sSup>
              </m:oMath>
            </m:oMathPara>
          </w:p>
        </w:tc>
        <w:tc>
          <w:tcPr>
            <w:tcW w:w="905" w:type="dxa"/>
            <w:noWrap/>
            <w:vAlign w:val="bottom"/>
            <w:hideMark/>
          </w:tcPr>
          <w:p w14:paraId="52BB8612" w14:textId="11EE0CE8"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038B3">
              <w:rPr>
                <w:rFonts w:ascii="Calibri" w:hAnsi="Calibri" w:cs="Calibri"/>
                <w:color w:val="000000"/>
                <w:sz w:val="22"/>
              </w:rPr>
              <w:t>0,9787</w:t>
            </w:r>
          </w:p>
        </w:tc>
      </w:tr>
      <w:tr w:rsidR="003038B3" w:rsidRPr="003038B3" w14:paraId="770EDE17"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21D87436"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p>
        </w:tc>
        <w:tc>
          <w:tcPr>
            <w:tcW w:w="905" w:type="dxa"/>
            <w:noWrap/>
            <w:vAlign w:val="bottom"/>
            <w:hideMark/>
          </w:tcPr>
          <w:p w14:paraId="07EF013B" w14:textId="7471DE65"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3038B3">
              <w:rPr>
                <w:rFonts w:ascii="Calibri" w:hAnsi="Calibri" w:cs="Calibri"/>
                <w:color w:val="000000"/>
                <w:sz w:val="22"/>
              </w:rPr>
              <w:t> </w:t>
            </w:r>
          </w:p>
        </w:tc>
      </w:tr>
      <w:tr w:rsidR="003038B3" w:rsidRPr="003038B3" w14:paraId="2FA6A076"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106B1843"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Alfa</w:t>
            </w:r>
          </w:p>
        </w:tc>
        <w:tc>
          <w:tcPr>
            <w:tcW w:w="905" w:type="dxa"/>
            <w:noWrap/>
            <w:vAlign w:val="bottom"/>
            <w:hideMark/>
          </w:tcPr>
          <w:p w14:paraId="778E7836" w14:textId="3F56C6AB"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038B3">
              <w:rPr>
                <w:rFonts w:ascii="Calibri" w:hAnsi="Calibri" w:cs="Calibri"/>
                <w:color w:val="000000"/>
                <w:sz w:val="22"/>
              </w:rPr>
              <w:t>137,89</w:t>
            </w:r>
          </w:p>
        </w:tc>
      </w:tr>
      <w:tr w:rsidR="003038B3" w:rsidRPr="003038B3" w14:paraId="785154EA"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266697A0"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Beta</w:t>
            </w:r>
          </w:p>
        </w:tc>
        <w:tc>
          <w:tcPr>
            <w:tcW w:w="905" w:type="dxa"/>
            <w:noWrap/>
            <w:vAlign w:val="bottom"/>
            <w:hideMark/>
          </w:tcPr>
          <w:p w14:paraId="48D396E9" w14:textId="33ECB47B"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3038B3">
              <w:rPr>
                <w:rFonts w:ascii="Calibri" w:hAnsi="Calibri" w:cs="Calibri"/>
                <w:color w:val="000000"/>
                <w:sz w:val="22"/>
              </w:rPr>
              <w:t>1,176</w:t>
            </w:r>
          </w:p>
        </w:tc>
      </w:tr>
      <w:tr w:rsidR="003038B3" w:rsidRPr="003038B3" w14:paraId="733D79E6"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633380E7"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p>
        </w:tc>
        <w:tc>
          <w:tcPr>
            <w:tcW w:w="905" w:type="dxa"/>
            <w:noWrap/>
            <w:vAlign w:val="bottom"/>
            <w:hideMark/>
          </w:tcPr>
          <w:p w14:paraId="49E50D56" w14:textId="1AD49466"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038B3">
              <w:rPr>
                <w:rFonts w:ascii="Calibri" w:hAnsi="Calibri" w:cs="Calibri"/>
                <w:color w:val="000000"/>
                <w:sz w:val="22"/>
              </w:rPr>
              <w:t> </w:t>
            </w:r>
          </w:p>
        </w:tc>
      </w:tr>
      <w:tr w:rsidR="003038B3" w:rsidRPr="003038B3" w14:paraId="1226CC3A"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187A6EB5"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función</w:t>
            </w:r>
          </w:p>
        </w:tc>
        <w:tc>
          <w:tcPr>
            <w:tcW w:w="905" w:type="dxa"/>
            <w:noWrap/>
            <w:vAlign w:val="bottom"/>
            <w:hideMark/>
          </w:tcPr>
          <w:p w14:paraId="2BF5DCDD" w14:textId="0B97BF4B"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3038B3">
              <w:rPr>
                <w:rFonts w:ascii="Calibri" w:hAnsi="Calibri" w:cs="Calibri"/>
                <w:color w:val="000000"/>
                <w:sz w:val="22"/>
              </w:rPr>
              <w:t>130,39</w:t>
            </w:r>
          </w:p>
        </w:tc>
      </w:tr>
      <w:tr w:rsidR="003038B3" w:rsidRPr="003038B3" w14:paraId="7D70BFB0"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75757A8D"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histórico</w:t>
            </w:r>
          </w:p>
        </w:tc>
        <w:tc>
          <w:tcPr>
            <w:tcW w:w="905" w:type="dxa"/>
            <w:noWrap/>
            <w:vAlign w:val="bottom"/>
            <w:hideMark/>
          </w:tcPr>
          <w:p w14:paraId="36EB56E1" w14:textId="26D02D48"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038B3">
              <w:rPr>
                <w:rFonts w:ascii="Calibri" w:hAnsi="Calibri" w:cs="Calibri"/>
                <w:color w:val="000000"/>
                <w:sz w:val="22"/>
              </w:rPr>
              <w:t>127,0</w:t>
            </w:r>
          </w:p>
        </w:tc>
      </w:tr>
    </w:tbl>
    <w:p w14:paraId="6976CDDA" w14:textId="4E909967" w:rsidR="007719DF" w:rsidRPr="003038B3" w:rsidRDefault="007719DF" w:rsidP="007719DF">
      <w:r w:rsidRPr="003038B3">
        <w:rPr>
          <w:i/>
        </w:rPr>
        <w:t xml:space="preserve">Nota: </w:t>
      </w:r>
      <w:r w:rsidRPr="003038B3">
        <w:t xml:space="preserve">La tabla representa los resultados del proceso de ajuste de curvas mediante la aproximación de Benard para </w:t>
      </w:r>
      <w:r w:rsidR="003038B3" w:rsidRPr="003038B3">
        <w:t>el montaje de OTO MELARA 76/62 mm instalado en la fragata “Almirante Riveros” entre los años 2019 y 2025</w:t>
      </w:r>
      <w:r w:rsidRPr="003038B3">
        <w:t xml:space="preserve">, junto con los valores de la regresión lineal usando mínimos cuadrados ordinarios, </w:t>
      </w:r>
      <w:r w:rsidR="00087EE4" w:rsidRPr="003038B3">
        <w:t>permitiendo</w:t>
      </w:r>
      <w:r w:rsidRPr="003038B3">
        <w:t xml:space="preserve"> calcular respectivo MTBF.     </w:t>
      </w:r>
    </w:p>
    <w:p w14:paraId="0DC41B69" w14:textId="7AB21833" w:rsidR="007719DF" w:rsidRPr="001F4E41" w:rsidRDefault="007719DF" w:rsidP="00F53085">
      <w:pPr>
        <w:pStyle w:val="Descripcin"/>
        <w:keepNext/>
        <w:ind w:firstLine="0"/>
        <w:jc w:val="center"/>
        <w:rPr>
          <w:highlight w:val="yellow"/>
        </w:rPr>
      </w:pPr>
      <w:bookmarkStart w:id="64" w:name="_Toc233923797"/>
      <w:r w:rsidRPr="003038B3">
        <w:t xml:space="preserve">Figura </w:t>
      </w:r>
      <w:r w:rsidR="00E45842">
        <w:fldChar w:fldCharType="begin"/>
      </w:r>
      <w:r w:rsidR="00E45842">
        <w:instrText xml:space="preserve"> SEQ Figura \* ARABIC </w:instrText>
      </w:r>
      <w:r w:rsidR="00E45842">
        <w:fldChar w:fldCharType="separate"/>
      </w:r>
      <w:r w:rsidR="00522DD9">
        <w:rPr>
          <w:noProof/>
        </w:rPr>
        <w:t>16</w:t>
      </w:r>
      <w:r w:rsidR="00E45842">
        <w:fldChar w:fldCharType="end"/>
      </w:r>
      <w:r w:rsidRPr="003038B3">
        <w:t xml:space="preserve">.- Ajuste de curvas </w:t>
      </w:r>
      <w:r w:rsidR="003038B3" w:rsidRPr="003038B3">
        <w:t>Montaje 76/62 MM</w:t>
      </w:r>
      <w:r w:rsidR="003038B3">
        <w:t xml:space="preserve"> Fragata Riveros 2019-2025</w:t>
      </w:r>
      <w:bookmarkEnd w:id="64"/>
    </w:p>
    <w:p w14:paraId="375C3E3F" w14:textId="7EC980DE" w:rsidR="007719DF" w:rsidRPr="001F4E41" w:rsidRDefault="003038B3" w:rsidP="00F53085">
      <w:pPr>
        <w:keepNext/>
        <w:ind w:firstLine="0"/>
        <w:jc w:val="center"/>
        <w:rPr>
          <w:highlight w:val="yellow"/>
        </w:rPr>
      </w:pPr>
      <w:r>
        <w:rPr>
          <w:noProof/>
          <w:lang w:val="es-CL" w:eastAsia="es-CL" w:bidi="ar-SA"/>
        </w:rPr>
        <w:drawing>
          <wp:inline distT="0" distB="0" distL="0" distR="0" wp14:anchorId="52FA3B85" wp14:editId="4A3A2DA3">
            <wp:extent cx="5236695" cy="3047252"/>
            <wp:effectExtent l="0" t="0" r="2540" b="1270"/>
            <wp:docPr id="1044198502" name="Gráfico 1">
              <a:extLst xmlns:a="http://schemas.openxmlformats.org/drawingml/2006/main">
                <a:ext uri="{FF2B5EF4-FFF2-40B4-BE49-F238E27FC236}">
                  <a16:creationId xmlns:a16="http://schemas.microsoft.com/office/drawing/2014/main" id="{6FD3ABD4-1136-494E-AB2E-E8EB4C5B62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8CCCC14" w14:textId="30D03C91" w:rsidR="00B824DA" w:rsidRPr="003038B3" w:rsidRDefault="00B824DA" w:rsidP="00B824DA">
      <w:r w:rsidRPr="003038B3">
        <w:rPr>
          <w:i/>
        </w:rPr>
        <w:t xml:space="preserve">Nota: </w:t>
      </w:r>
      <w:r w:rsidRPr="003038B3">
        <w:t>El gráfico representa el resultado de la recta y los respectivos coeficientes, obtenidos posterior a la regresión lineal mediante mínimos cuadrados ordinarios para la aproximación de Benard del comportamiento de vida de</w:t>
      </w:r>
      <w:r w:rsidR="003038B3" w:rsidRPr="003038B3">
        <w:t xml:space="preserve">l montaje de OTO MELARA 76/62 mm instalado en la </w:t>
      </w:r>
      <w:r w:rsidR="003038B3" w:rsidRPr="003038B3">
        <w:lastRenderedPageBreak/>
        <w:t>fragata “Almirante Riveros” entre los años 2019 y 2025</w:t>
      </w:r>
      <w:r w:rsidRPr="003038B3">
        <w:t xml:space="preserve">.     </w:t>
      </w:r>
    </w:p>
    <w:p w14:paraId="13BE0943" w14:textId="77777777" w:rsidR="00592C4F" w:rsidRPr="001F4E41" w:rsidRDefault="00592C4F" w:rsidP="004F5AD2">
      <w:pPr>
        <w:rPr>
          <w:highlight w:val="yellow"/>
        </w:rPr>
      </w:pPr>
    </w:p>
    <w:p w14:paraId="7C761BB0" w14:textId="70B3BCC1" w:rsidR="00A91CA3" w:rsidRPr="003038B3" w:rsidRDefault="00A91CA3" w:rsidP="004F5AD2">
      <w:pPr>
        <w:rPr>
          <w:color w:val="000000"/>
          <w:lang w:bidi="ar-SA"/>
        </w:rPr>
      </w:pPr>
      <w:r w:rsidRPr="003038B3">
        <w:t>De los resultados anteriores se puede concluir que,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3038B3">
        <w:rPr>
          <w:color w:val="000000"/>
          <w:lang w:bidi="ar-SA"/>
        </w:rPr>
        <w:t>) es cercano a 1</w:t>
      </w:r>
      <w:r w:rsidR="001F604C" w:rsidRPr="003038B3">
        <w:rPr>
          <w:color w:val="000000"/>
          <w:lang w:bidi="ar-SA"/>
        </w:rPr>
        <w:t>,</w:t>
      </w:r>
      <w:r w:rsidRPr="003038B3">
        <w:rPr>
          <w:color w:val="000000"/>
          <w:lang w:bidi="ar-SA"/>
        </w:rPr>
        <w:t xml:space="preserve"> por lo que se comprueba que la distribución weibull representa de buena manera el comportamiento de vida, lo que también se puede corroborar con el parámetro de escala (alfa), el cual es parecido al MTBF. Respecto al parámetro de forma (beta), se puede concluir que al ser m</w:t>
      </w:r>
      <w:r w:rsidR="003038B3" w:rsidRPr="003038B3">
        <w:rPr>
          <w:color w:val="000000"/>
          <w:lang w:bidi="ar-SA"/>
        </w:rPr>
        <w:t>ayor</w:t>
      </w:r>
      <w:r w:rsidRPr="003038B3">
        <w:rPr>
          <w:color w:val="000000"/>
          <w:lang w:bidi="ar-SA"/>
        </w:rPr>
        <w:t xml:space="preserve"> que 1, el equipo está en una etapa de tasa de falla creciente</w:t>
      </w:r>
      <w:r w:rsidR="003038B3" w:rsidRPr="003038B3">
        <w:rPr>
          <w:color w:val="000000"/>
          <w:lang w:bidi="ar-SA"/>
        </w:rPr>
        <w:t xml:space="preserve">, es decir, en una etapa de desgaste por lo que conceptualmente es el primer indicio de que es correcta la aplicación de política de mantenimiento preventivo. </w:t>
      </w:r>
      <w:r w:rsidRPr="003038B3">
        <w:rPr>
          <w:color w:val="000000"/>
          <w:lang w:bidi="ar-SA"/>
        </w:rPr>
        <w:t>Finalmente, al comp</w:t>
      </w:r>
      <w:r w:rsidR="001F604C" w:rsidRPr="003038B3">
        <w:rPr>
          <w:color w:val="000000"/>
          <w:lang w:bidi="ar-SA"/>
        </w:rPr>
        <w:t>a</w:t>
      </w:r>
      <w:r w:rsidRPr="003038B3">
        <w:rPr>
          <w:color w:val="000000"/>
          <w:lang w:bidi="ar-SA"/>
        </w:rPr>
        <w:t>rar el MTBF histórico con el determinado por la función weibull, se aprecian que son parecidos por lo que los tiempos de buen funcionamiento de este equipo está bien representado.</w:t>
      </w:r>
    </w:p>
    <w:p w14:paraId="5BEF54BE" w14:textId="3A9C9EBF" w:rsidR="004F5AD2" w:rsidRPr="003038B3" w:rsidRDefault="004F5AD2" w:rsidP="003038B3">
      <w:pPr>
        <w:pStyle w:val="Sinespaciado"/>
      </w:pPr>
      <w:r w:rsidRPr="003038B3">
        <w:t xml:space="preserve">- </w:t>
      </w:r>
      <w:r w:rsidR="003038B3" w:rsidRPr="003038B3">
        <w:t>BLANCO 1, Montaje OTO MELARA 76/62 mm entre 2013 y 2018</w:t>
      </w:r>
      <w:r w:rsidRPr="003038B3">
        <w:t>:</w:t>
      </w:r>
    </w:p>
    <w:p w14:paraId="0792D49E" w14:textId="76F11B94" w:rsidR="00A91CA3" w:rsidRPr="003038B3" w:rsidRDefault="00A91CA3" w:rsidP="00A91CA3">
      <w:pPr>
        <w:pStyle w:val="Descripcin"/>
        <w:keepNext/>
        <w:jc w:val="center"/>
      </w:pPr>
      <w:bookmarkStart w:id="65" w:name="_Toc233923739"/>
      <w:r w:rsidRPr="003038B3">
        <w:t xml:space="preserve">Tabla </w:t>
      </w:r>
      <w:r w:rsidR="005F3679" w:rsidRPr="003038B3">
        <w:fldChar w:fldCharType="begin"/>
      </w:r>
      <w:r w:rsidR="005F3679" w:rsidRPr="003038B3">
        <w:instrText xml:space="preserve"> SEQ Tabla \* ARABIC </w:instrText>
      </w:r>
      <w:r w:rsidR="005F3679" w:rsidRPr="003038B3">
        <w:fldChar w:fldCharType="separate"/>
      </w:r>
      <w:r w:rsidR="00F53085">
        <w:rPr>
          <w:noProof/>
        </w:rPr>
        <w:t>3</w:t>
      </w:r>
      <w:r w:rsidR="005F3679" w:rsidRPr="003038B3">
        <w:rPr>
          <w:noProof/>
        </w:rPr>
        <w:fldChar w:fldCharType="end"/>
      </w:r>
      <w:r w:rsidRPr="003038B3">
        <w:t xml:space="preserve">.- Resultados comportamiento de vida </w:t>
      </w:r>
      <w:r w:rsidR="003038B3" w:rsidRPr="003038B3">
        <w:t>Montaje 76/62 MM Fragata Blanco 2013-2018</w:t>
      </w:r>
      <w:bookmarkEnd w:id="65"/>
    </w:p>
    <w:tbl>
      <w:tblPr>
        <w:tblStyle w:val="Sombreadomedio1-nfasis11"/>
        <w:tblW w:w="2726" w:type="dxa"/>
        <w:jc w:val="center"/>
        <w:tblLook w:val="04A0" w:firstRow="1" w:lastRow="0" w:firstColumn="1" w:lastColumn="0" w:noHBand="0" w:noVBand="1"/>
      </w:tblPr>
      <w:tblGrid>
        <w:gridCol w:w="1735"/>
        <w:gridCol w:w="991"/>
      </w:tblGrid>
      <w:tr w:rsidR="004F5AD2" w:rsidRPr="003038B3" w14:paraId="646300AC" w14:textId="77777777" w:rsidTr="004F5AD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6" w:type="dxa"/>
            <w:gridSpan w:val="2"/>
            <w:noWrap/>
            <w:hideMark/>
          </w:tcPr>
          <w:p w14:paraId="26F371D7" w14:textId="77777777" w:rsidR="004F5AD2" w:rsidRPr="003038B3" w:rsidRDefault="004F5AD2" w:rsidP="004F5AD2">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Bernard</w:t>
            </w:r>
          </w:p>
        </w:tc>
      </w:tr>
      <w:tr w:rsidR="00B63C66" w:rsidRPr="003038B3" w14:paraId="61515468" w14:textId="77777777" w:rsidTr="00A17BA7">
        <w:trPr>
          <w:cnfStyle w:val="000000100000" w:firstRow="0" w:lastRow="0" w:firstColumn="0" w:lastColumn="0" w:oddVBand="0" w:evenVBand="0" w:oddHBand="1" w:evenHBand="0" w:firstRowFirstColumn="0" w:firstRowLastColumn="0" w:lastRowFirstColumn="0" w:lastRowLastColumn="0"/>
          <w:trHeight w:val="212"/>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51DAFD5"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Pendiente (b)</w:t>
            </w:r>
          </w:p>
        </w:tc>
        <w:tc>
          <w:tcPr>
            <w:tcW w:w="991" w:type="dxa"/>
            <w:noWrap/>
            <w:vAlign w:val="bottom"/>
            <w:hideMark/>
          </w:tcPr>
          <w:p w14:paraId="1EEF670E" w14:textId="1C36804A" w:rsidR="00B63C66" w:rsidRPr="003038B3" w:rsidRDefault="00B63C66"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1,0191</w:t>
            </w:r>
          </w:p>
        </w:tc>
      </w:tr>
      <w:tr w:rsidR="00B63C66" w:rsidRPr="003038B3" w14:paraId="31A06F7B"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08200F33"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Intercepto (a)</w:t>
            </w:r>
          </w:p>
        </w:tc>
        <w:tc>
          <w:tcPr>
            <w:tcW w:w="991" w:type="dxa"/>
            <w:noWrap/>
            <w:vAlign w:val="bottom"/>
            <w:hideMark/>
          </w:tcPr>
          <w:p w14:paraId="50F3BCD7" w14:textId="5FC5E8EB" w:rsidR="00B63C66" w:rsidRPr="003038B3" w:rsidRDefault="00B63C66"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-5,5917</w:t>
            </w:r>
          </w:p>
        </w:tc>
      </w:tr>
      <w:tr w:rsidR="00B63C66" w:rsidRPr="003038B3" w14:paraId="61EB70D9"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72E18052" w14:textId="77777777" w:rsidR="00B63C66" w:rsidRPr="003038B3" w:rsidRDefault="00000000" w:rsidP="003038B3">
            <w:pPr>
              <w:widowControl/>
              <w:autoSpaceDE/>
              <w:autoSpaceDN/>
              <w:spacing w:line="240" w:lineRule="auto"/>
              <w:ind w:firstLine="0"/>
              <w:jc w:val="center"/>
              <w:rPr>
                <w:rFonts w:ascii="Calibri" w:hAnsi="Calibri"/>
                <w:color w:val="000000"/>
                <w:lang w:bidi="ar-SA"/>
              </w:rPr>
            </w:pPr>
            <m:oMathPara>
              <m:oMath>
                <m:sSup>
                  <m:sSupPr>
                    <m:ctrlPr>
                      <w:rPr>
                        <w:rFonts w:ascii="Cambria Math" w:hAnsi="Cambria Math"/>
                        <w:b w:val="0"/>
                        <w:bCs w:val="0"/>
                        <w:i/>
                        <w:color w:val="000000"/>
                        <w:lang w:bidi="ar-SA"/>
                      </w:rPr>
                    </m:ctrlPr>
                  </m:sSupPr>
                  <m:e>
                    <m:r>
                      <m:rPr>
                        <m:sty m:val="bi"/>
                      </m:rPr>
                      <w:rPr>
                        <w:rFonts w:ascii="Cambria Math" w:hAnsi="Cambria Math"/>
                        <w:color w:val="000000"/>
                        <w:lang w:bidi="ar-SA"/>
                      </w:rPr>
                      <m:t>R</m:t>
                    </m:r>
                    <m:ctrlPr>
                      <w:rPr>
                        <w:rFonts w:ascii="Cambria Math" w:hAnsi="Cambria Math"/>
                        <w:i/>
                        <w:color w:val="000000"/>
                        <w:lang w:bidi="ar-SA"/>
                      </w:rPr>
                    </m:ctrlPr>
                  </m:e>
                  <m:sup>
                    <m:r>
                      <m:rPr>
                        <m:sty m:val="bi"/>
                      </m:rPr>
                      <w:rPr>
                        <w:rFonts w:ascii="Cambria Math" w:hAnsi="Cambria Math"/>
                        <w:color w:val="000000"/>
                        <w:lang w:bidi="ar-SA"/>
                      </w:rPr>
                      <m:t>2</m:t>
                    </m:r>
                    <m:ctrlPr>
                      <w:rPr>
                        <w:rFonts w:ascii="Cambria Math" w:hAnsi="Cambria Math"/>
                        <w:i/>
                        <w:color w:val="000000"/>
                        <w:lang w:bidi="ar-SA"/>
                      </w:rPr>
                    </m:ctrlPr>
                  </m:sup>
                </m:sSup>
              </m:oMath>
            </m:oMathPara>
          </w:p>
        </w:tc>
        <w:tc>
          <w:tcPr>
            <w:tcW w:w="991" w:type="dxa"/>
            <w:noWrap/>
            <w:vAlign w:val="bottom"/>
            <w:hideMark/>
          </w:tcPr>
          <w:p w14:paraId="5004C44C" w14:textId="06152EC6" w:rsidR="00B63C66" w:rsidRPr="003038B3" w:rsidRDefault="00B63C66"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0,9663</w:t>
            </w:r>
          </w:p>
        </w:tc>
      </w:tr>
      <w:tr w:rsidR="00B63C66" w:rsidRPr="003038B3" w14:paraId="7BCEC939"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20551B7C"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 </w:t>
            </w:r>
          </w:p>
        </w:tc>
        <w:tc>
          <w:tcPr>
            <w:tcW w:w="991" w:type="dxa"/>
            <w:noWrap/>
            <w:vAlign w:val="bottom"/>
            <w:hideMark/>
          </w:tcPr>
          <w:p w14:paraId="7C0C380A" w14:textId="7FC1C1FC" w:rsidR="00B63C66" w:rsidRPr="003038B3" w:rsidRDefault="00B63C66"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B63C66" w:rsidRPr="003038B3" w14:paraId="441A6B1C"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70A77A2"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Alfa</w:t>
            </w:r>
          </w:p>
        </w:tc>
        <w:tc>
          <w:tcPr>
            <w:tcW w:w="991" w:type="dxa"/>
            <w:noWrap/>
            <w:vAlign w:val="bottom"/>
            <w:hideMark/>
          </w:tcPr>
          <w:p w14:paraId="779C594A" w14:textId="5CF690D8" w:rsidR="00B63C66" w:rsidRPr="003038B3" w:rsidRDefault="00B63C66"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241,46</w:t>
            </w:r>
          </w:p>
        </w:tc>
      </w:tr>
      <w:tr w:rsidR="00B63C66" w:rsidRPr="003038B3" w14:paraId="1EF1492D"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48BFB7F"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Beta</w:t>
            </w:r>
          </w:p>
        </w:tc>
        <w:tc>
          <w:tcPr>
            <w:tcW w:w="991" w:type="dxa"/>
            <w:noWrap/>
            <w:vAlign w:val="bottom"/>
            <w:hideMark/>
          </w:tcPr>
          <w:p w14:paraId="493C074F" w14:textId="2807A180" w:rsidR="00B63C66" w:rsidRPr="003038B3" w:rsidRDefault="00B63C66"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1,019</w:t>
            </w:r>
          </w:p>
        </w:tc>
      </w:tr>
      <w:tr w:rsidR="00B63C66" w:rsidRPr="003038B3" w14:paraId="4A663A33"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29911745"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 </w:t>
            </w:r>
          </w:p>
        </w:tc>
        <w:tc>
          <w:tcPr>
            <w:tcW w:w="991" w:type="dxa"/>
            <w:noWrap/>
            <w:vAlign w:val="bottom"/>
            <w:hideMark/>
          </w:tcPr>
          <w:p w14:paraId="3E367654" w14:textId="63B08454" w:rsidR="00B63C66" w:rsidRPr="003038B3" w:rsidRDefault="00B63C66"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B63C66" w:rsidRPr="003038B3" w14:paraId="193494D6"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ED38D85"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función</w:t>
            </w:r>
          </w:p>
        </w:tc>
        <w:tc>
          <w:tcPr>
            <w:tcW w:w="991" w:type="dxa"/>
            <w:noWrap/>
            <w:vAlign w:val="bottom"/>
            <w:hideMark/>
          </w:tcPr>
          <w:p w14:paraId="24E8FCBD" w14:textId="52958896" w:rsidR="00B63C66" w:rsidRPr="003038B3" w:rsidRDefault="00B63C66"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239,57</w:t>
            </w:r>
          </w:p>
        </w:tc>
      </w:tr>
      <w:tr w:rsidR="00B63C66" w:rsidRPr="003038B3" w14:paraId="73F3B595"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113E95BC"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histórico</w:t>
            </w:r>
          </w:p>
        </w:tc>
        <w:tc>
          <w:tcPr>
            <w:tcW w:w="991" w:type="dxa"/>
            <w:noWrap/>
            <w:vAlign w:val="bottom"/>
            <w:hideMark/>
          </w:tcPr>
          <w:p w14:paraId="2903056B" w14:textId="6887ADF3" w:rsidR="00B63C66" w:rsidRPr="003038B3" w:rsidRDefault="00B63C66"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222,7</w:t>
            </w:r>
          </w:p>
        </w:tc>
      </w:tr>
    </w:tbl>
    <w:p w14:paraId="6789FB8E" w14:textId="3F9A264B" w:rsidR="00B824DA" w:rsidRPr="003038B3" w:rsidRDefault="00B824DA" w:rsidP="00B824DA">
      <w:r w:rsidRPr="003038B3">
        <w:rPr>
          <w:i/>
        </w:rPr>
        <w:t xml:space="preserve">Nota: </w:t>
      </w:r>
      <w:r w:rsidRPr="003038B3">
        <w:t>La tabla representa los resultados obtenidos del</w:t>
      </w:r>
      <w:r w:rsidR="003038B3">
        <w:t xml:space="preserve"> </w:t>
      </w:r>
      <w:r w:rsidRPr="003038B3">
        <w:t xml:space="preserve">proceso de ajuste de curvas mediante la aproximación de Benard obtenido para </w:t>
      </w:r>
      <w:r w:rsidR="003038B3" w:rsidRPr="003038B3">
        <w:t xml:space="preserve">el montaje de OTO MELARA 76/62mm instalado en la fragata “Almirante Blanco” entre los años 2013 y 2018, </w:t>
      </w:r>
      <w:r w:rsidR="00F53085">
        <w:t xml:space="preserve">y </w:t>
      </w:r>
      <w:r w:rsidR="003038B3" w:rsidRPr="003038B3">
        <w:t>los valores de la regresión lineal usando mínimos cuadrados ordinarios, permitiendo calcular respectivo MTBF</w:t>
      </w:r>
      <w:r w:rsidRPr="003038B3">
        <w:t xml:space="preserve">.     </w:t>
      </w:r>
    </w:p>
    <w:p w14:paraId="33845C1D" w14:textId="2A0545A7" w:rsidR="007719DF" w:rsidRPr="003038B3" w:rsidRDefault="007719DF" w:rsidP="007719DF">
      <w:pPr>
        <w:pStyle w:val="Descripcin"/>
        <w:keepNext/>
        <w:jc w:val="center"/>
      </w:pPr>
      <w:bookmarkStart w:id="66" w:name="_Toc233923798"/>
      <w:r w:rsidRPr="003038B3">
        <w:lastRenderedPageBreak/>
        <w:t xml:space="preserve">Figura </w:t>
      </w:r>
      <w:r w:rsidR="00E45842">
        <w:fldChar w:fldCharType="begin"/>
      </w:r>
      <w:r w:rsidR="00E45842">
        <w:instrText xml:space="preserve"> SEQ Figura \* ARABIC </w:instrText>
      </w:r>
      <w:r w:rsidR="00E45842">
        <w:fldChar w:fldCharType="separate"/>
      </w:r>
      <w:r w:rsidR="00522DD9">
        <w:rPr>
          <w:noProof/>
        </w:rPr>
        <w:t>17</w:t>
      </w:r>
      <w:r w:rsidR="00E45842">
        <w:fldChar w:fldCharType="end"/>
      </w:r>
      <w:r w:rsidRPr="003038B3">
        <w:t xml:space="preserve">.- Ajuste de curvas </w:t>
      </w:r>
      <w:r w:rsidR="003038B3" w:rsidRPr="003038B3">
        <w:t>Montaje 76/62 MM</w:t>
      </w:r>
      <w:r w:rsidR="003038B3">
        <w:t xml:space="preserve"> Fragata Blanco 2013-2018</w:t>
      </w:r>
      <w:bookmarkEnd w:id="66"/>
    </w:p>
    <w:p w14:paraId="77CEA317" w14:textId="4FB8DD86" w:rsidR="007719DF" w:rsidRPr="003038B3" w:rsidRDefault="00B63C66" w:rsidP="007719DF">
      <w:pPr>
        <w:keepNext/>
      </w:pPr>
      <w:r>
        <w:rPr>
          <w:noProof/>
          <w:lang w:val="es-CL" w:eastAsia="es-CL" w:bidi="ar-SA"/>
        </w:rPr>
        <w:drawing>
          <wp:inline distT="0" distB="0" distL="0" distR="0" wp14:anchorId="70920520" wp14:editId="2CDB7F9B">
            <wp:extent cx="5014445" cy="2888502"/>
            <wp:effectExtent l="0" t="0" r="15240" b="26670"/>
            <wp:docPr id="8" name="Gráfico 8">
              <a:extLst xmlns:a="http://schemas.openxmlformats.org/drawingml/2006/main">
                <a:ext uri="{FF2B5EF4-FFF2-40B4-BE49-F238E27FC236}">
                  <a16:creationId xmlns:a16="http://schemas.microsoft.com/office/drawing/2014/main" id="{6FD3ABD4-1136-494E-AB2E-E8EB4C5B62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4D53B266" w14:textId="6DCE5566" w:rsidR="005F3679" w:rsidRPr="003038B3" w:rsidRDefault="00B824DA" w:rsidP="00B824DA">
      <w:r w:rsidRPr="003038B3">
        <w:rPr>
          <w:i/>
        </w:rPr>
        <w:t xml:space="preserve">Nota: </w:t>
      </w:r>
      <w:r w:rsidRPr="003038B3">
        <w:t xml:space="preserve">El gráfico representa el resultado de la recta y los respectivos coeficientes, obtenidos posterior a la regresión lineal mediante mínimos cuadrados ordinarios para la aproximación de Benard del comportamiento de vida </w:t>
      </w:r>
      <w:r w:rsidR="003038B3" w:rsidRPr="003038B3">
        <w:t xml:space="preserve">del montaje de OTO MELARA 76/62 mm instalado en la fragata “Almirante Blanco” entre los años 2013 y 2018.     </w:t>
      </w:r>
    </w:p>
    <w:p w14:paraId="1E7EF185" w14:textId="77777777" w:rsidR="003038B3" w:rsidRPr="003038B3" w:rsidRDefault="003038B3" w:rsidP="006367E5"/>
    <w:p w14:paraId="71DBF01E" w14:textId="42D22AA1" w:rsidR="006367E5" w:rsidRDefault="006367E5" w:rsidP="006367E5">
      <w:pPr>
        <w:rPr>
          <w:color w:val="000000"/>
          <w:lang w:bidi="ar-SA"/>
        </w:rPr>
      </w:pPr>
      <w:r w:rsidRPr="003038B3">
        <w:t>De los resultados anteriores se puede concluir que,</w:t>
      </w:r>
      <w:r w:rsidR="001F604C" w:rsidRPr="003038B3">
        <w:t xml:space="preserve"> al igual que el </w:t>
      </w:r>
      <w:r w:rsidR="003038B3" w:rsidRPr="003038B3">
        <w:t>caso anterior</w:t>
      </w:r>
      <w:r w:rsidR="001F604C" w:rsidRPr="003038B3">
        <w:t>,</w:t>
      </w:r>
      <w:r w:rsidRPr="003038B3">
        <w:t xml:space="preserve">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3038B3">
        <w:rPr>
          <w:color w:val="000000"/>
          <w:lang w:bidi="ar-SA"/>
        </w:rPr>
        <w:t>) es cercano a 1</w:t>
      </w:r>
      <w:r w:rsidR="001F604C" w:rsidRPr="003038B3">
        <w:rPr>
          <w:color w:val="000000"/>
          <w:lang w:bidi="ar-SA"/>
        </w:rPr>
        <w:t>,</w:t>
      </w:r>
      <w:r w:rsidRPr="003038B3">
        <w:rPr>
          <w:color w:val="000000"/>
          <w:lang w:bidi="ar-SA"/>
        </w:rPr>
        <w:t xml:space="preserve"> por lo que se comprueba que la distribución weibull representa de buena manera el comportamiento de vida, lo que también se puede corroborar con el parámetro de escala (alfa), el cual es parecido al MTBF. Respecto al parámetro de forma (beta), se puede concluir que al ser </w:t>
      </w:r>
      <w:r w:rsidR="003038B3" w:rsidRPr="003038B3">
        <w:rPr>
          <w:color w:val="000000"/>
          <w:lang w:bidi="ar-SA"/>
        </w:rPr>
        <w:t>mayor que 1, el equipo está en una etapa de tasa de falla creciente, es decir, en una etapa de desgaste por lo que conceptualmente es el primer indicio de que es correcta la aplicación de política de mantenimiento preventivo</w:t>
      </w:r>
      <w:r w:rsidRPr="003038B3">
        <w:rPr>
          <w:color w:val="000000"/>
          <w:lang w:bidi="ar-SA"/>
        </w:rPr>
        <w:t>. Finalmente, al comp</w:t>
      </w:r>
      <w:r w:rsidR="001F604C" w:rsidRPr="003038B3">
        <w:rPr>
          <w:color w:val="000000"/>
          <w:lang w:bidi="ar-SA"/>
        </w:rPr>
        <w:t>a</w:t>
      </w:r>
      <w:r w:rsidRPr="003038B3">
        <w:rPr>
          <w:color w:val="000000"/>
          <w:lang w:bidi="ar-SA"/>
        </w:rPr>
        <w:t>rar el MTBF histórico con el determinado por la función weibull, se aprecian que son parecidos por lo que los tiempos de buen funcionamiento de este equipo está bien representado.</w:t>
      </w:r>
    </w:p>
    <w:p w14:paraId="21835B2E" w14:textId="77777777" w:rsidR="00F53085" w:rsidRDefault="00F53085" w:rsidP="006367E5">
      <w:pPr>
        <w:rPr>
          <w:color w:val="000000"/>
          <w:lang w:bidi="ar-SA"/>
        </w:rPr>
      </w:pPr>
    </w:p>
    <w:p w14:paraId="09484A11" w14:textId="113DCB90" w:rsidR="003038B3" w:rsidRPr="003038B3" w:rsidRDefault="003038B3" w:rsidP="003038B3">
      <w:pPr>
        <w:pStyle w:val="Sinespaciado"/>
      </w:pPr>
      <w:r w:rsidRPr="003038B3">
        <w:lastRenderedPageBreak/>
        <w:t xml:space="preserve">- BLANCO </w:t>
      </w:r>
      <w:r>
        <w:t>2</w:t>
      </w:r>
      <w:r w:rsidRPr="003038B3">
        <w:t>, Montaje OTO MELARA 76/62 mm entre 20</w:t>
      </w:r>
      <w:r>
        <w:t>20</w:t>
      </w:r>
      <w:r w:rsidRPr="003038B3">
        <w:t xml:space="preserve"> y 20</w:t>
      </w:r>
      <w:r>
        <w:t>26</w:t>
      </w:r>
      <w:r w:rsidRPr="003038B3">
        <w:t>:</w:t>
      </w:r>
    </w:p>
    <w:p w14:paraId="354E3283" w14:textId="735CD73C" w:rsidR="003038B3" w:rsidRPr="003038B3" w:rsidRDefault="003038B3" w:rsidP="003038B3">
      <w:pPr>
        <w:pStyle w:val="Descripcin"/>
        <w:keepNext/>
        <w:jc w:val="center"/>
      </w:pPr>
      <w:bookmarkStart w:id="67" w:name="_Toc233923740"/>
      <w:r w:rsidRPr="003038B3">
        <w:t xml:space="preserve">Tabla </w:t>
      </w:r>
      <w:r w:rsidRPr="003038B3">
        <w:fldChar w:fldCharType="begin"/>
      </w:r>
      <w:r w:rsidRPr="003038B3">
        <w:instrText xml:space="preserve"> SEQ Tabla \* ARABIC </w:instrText>
      </w:r>
      <w:r w:rsidRPr="003038B3">
        <w:fldChar w:fldCharType="separate"/>
      </w:r>
      <w:r w:rsidR="00090549">
        <w:rPr>
          <w:noProof/>
        </w:rPr>
        <w:t>4</w:t>
      </w:r>
      <w:r w:rsidRPr="003038B3">
        <w:rPr>
          <w:noProof/>
        </w:rPr>
        <w:fldChar w:fldCharType="end"/>
      </w:r>
      <w:r w:rsidRPr="003038B3">
        <w:t>.- Resultados comportamiento de vida Montaje 76/62 MM Fragata Blanco 20</w:t>
      </w:r>
      <w:r>
        <w:t>20</w:t>
      </w:r>
      <w:r w:rsidRPr="003038B3">
        <w:t>-20</w:t>
      </w:r>
      <w:r>
        <w:t>26</w:t>
      </w:r>
      <w:bookmarkEnd w:id="67"/>
    </w:p>
    <w:tbl>
      <w:tblPr>
        <w:tblStyle w:val="Sombreadomedio1-nfasis11"/>
        <w:tblW w:w="2726" w:type="dxa"/>
        <w:jc w:val="center"/>
        <w:tblLook w:val="04A0" w:firstRow="1" w:lastRow="0" w:firstColumn="1" w:lastColumn="0" w:noHBand="0" w:noVBand="1"/>
      </w:tblPr>
      <w:tblGrid>
        <w:gridCol w:w="1735"/>
        <w:gridCol w:w="991"/>
      </w:tblGrid>
      <w:tr w:rsidR="003038B3" w:rsidRPr="003038B3" w14:paraId="29815565" w14:textId="77777777" w:rsidTr="00A17BA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6" w:type="dxa"/>
            <w:gridSpan w:val="2"/>
            <w:noWrap/>
            <w:hideMark/>
          </w:tcPr>
          <w:p w14:paraId="13F4983F" w14:textId="77777777" w:rsidR="003038B3" w:rsidRPr="003038B3" w:rsidRDefault="003038B3" w:rsidP="00A17BA7">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Bernard</w:t>
            </w:r>
          </w:p>
        </w:tc>
      </w:tr>
      <w:tr w:rsidR="003038B3" w:rsidRPr="003038B3" w14:paraId="7FCA8E8E" w14:textId="77777777" w:rsidTr="00A17BA7">
        <w:trPr>
          <w:cnfStyle w:val="000000100000" w:firstRow="0" w:lastRow="0" w:firstColumn="0" w:lastColumn="0" w:oddVBand="0" w:evenVBand="0" w:oddHBand="1" w:evenHBand="0" w:firstRowFirstColumn="0" w:firstRowLastColumn="0" w:lastRowFirstColumn="0" w:lastRowLastColumn="0"/>
          <w:trHeight w:val="212"/>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61B5D97C"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Pendiente (b)</w:t>
            </w:r>
          </w:p>
        </w:tc>
        <w:tc>
          <w:tcPr>
            <w:tcW w:w="991" w:type="dxa"/>
            <w:noWrap/>
            <w:vAlign w:val="bottom"/>
            <w:hideMark/>
          </w:tcPr>
          <w:p w14:paraId="18654310" w14:textId="75E28AB2"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1,0614</w:t>
            </w:r>
          </w:p>
        </w:tc>
      </w:tr>
      <w:tr w:rsidR="003038B3" w:rsidRPr="003038B3" w14:paraId="364D8EB5"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18CBE44F"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Intercepto (a)</w:t>
            </w:r>
          </w:p>
        </w:tc>
        <w:tc>
          <w:tcPr>
            <w:tcW w:w="991" w:type="dxa"/>
            <w:noWrap/>
            <w:vAlign w:val="bottom"/>
            <w:hideMark/>
          </w:tcPr>
          <w:p w14:paraId="610274F4" w14:textId="1F02C1DE"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-5,1834</w:t>
            </w:r>
          </w:p>
        </w:tc>
      </w:tr>
      <w:tr w:rsidR="003038B3" w:rsidRPr="003038B3" w14:paraId="3A470C9D"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586875F7" w14:textId="77777777" w:rsidR="003038B3" w:rsidRPr="003038B3" w:rsidRDefault="00000000" w:rsidP="003038B3">
            <w:pPr>
              <w:widowControl/>
              <w:autoSpaceDE/>
              <w:autoSpaceDN/>
              <w:spacing w:line="240" w:lineRule="auto"/>
              <w:ind w:firstLine="0"/>
              <w:jc w:val="center"/>
              <w:rPr>
                <w:rFonts w:ascii="Calibri" w:hAnsi="Calibri"/>
                <w:color w:val="000000"/>
                <w:lang w:bidi="ar-SA"/>
              </w:rPr>
            </w:pPr>
            <m:oMathPara>
              <m:oMath>
                <m:sSup>
                  <m:sSupPr>
                    <m:ctrlPr>
                      <w:rPr>
                        <w:rFonts w:ascii="Cambria Math" w:hAnsi="Cambria Math"/>
                        <w:b w:val="0"/>
                        <w:bCs w:val="0"/>
                        <w:i/>
                        <w:color w:val="000000"/>
                        <w:lang w:bidi="ar-SA"/>
                      </w:rPr>
                    </m:ctrlPr>
                  </m:sSupPr>
                  <m:e>
                    <m:r>
                      <m:rPr>
                        <m:sty m:val="bi"/>
                      </m:rPr>
                      <w:rPr>
                        <w:rFonts w:ascii="Cambria Math" w:hAnsi="Cambria Math"/>
                        <w:color w:val="000000"/>
                        <w:lang w:bidi="ar-SA"/>
                      </w:rPr>
                      <m:t>R</m:t>
                    </m:r>
                    <m:ctrlPr>
                      <w:rPr>
                        <w:rFonts w:ascii="Cambria Math" w:hAnsi="Cambria Math"/>
                        <w:i/>
                        <w:color w:val="000000"/>
                        <w:lang w:bidi="ar-SA"/>
                      </w:rPr>
                    </m:ctrlPr>
                  </m:e>
                  <m:sup>
                    <m:r>
                      <m:rPr>
                        <m:sty m:val="bi"/>
                      </m:rPr>
                      <w:rPr>
                        <w:rFonts w:ascii="Cambria Math" w:hAnsi="Cambria Math"/>
                        <w:color w:val="000000"/>
                        <w:lang w:bidi="ar-SA"/>
                      </w:rPr>
                      <m:t>2</m:t>
                    </m:r>
                    <m:ctrlPr>
                      <w:rPr>
                        <w:rFonts w:ascii="Cambria Math" w:hAnsi="Cambria Math"/>
                        <w:i/>
                        <w:color w:val="000000"/>
                        <w:lang w:bidi="ar-SA"/>
                      </w:rPr>
                    </m:ctrlPr>
                  </m:sup>
                </m:sSup>
              </m:oMath>
            </m:oMathPara>
          </w:p>
        </w:tc>
        <w:tc>
          <w:tcPr>
            <w:tcW w:w="991" w:type="dxa"/>
            <w:noWrap/>
            <w:vAlign w:val="bottom"/>
            <w:hideMark/>
          </w:tcPr>
          <w:p w14:paraId="3A82781F" w14:textId="2E3E1E2B"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0,9604</w:t>
            </w:r>
          </w:p>
        </w:tc>
      </w:tr>
      <w:tr w:rsidR="003038B3" w:rsidRPr="003038B3" w14:paraId="784F22B8"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52BBA439"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 </w:t>
            </w:r>
          </w:p>
        </w:tc>
        <w:tc>
          <w:tcPr>
            <w:tcW w:w="991" w:type="dxa"/>
            <w:noWrap/>
            <w:vAlign w:val="bottom"/>
            <w:hideMark/>
          </w:tcPr>
          <w:p w14:paraId="0397F999" w14:textId="5A7EF56D"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3038B3" w:rsidRPr="003038B3" w14:paraId="08B53409"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0EF3D945"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Alfa</w:t>
            </w:r>
          </w:p>
        </w:tc>
        <w:tc>
          <w:tcPr>
            <w:tcW w:w="991" w:type="dxa"/>
            <w:noWrap/>
            <w:vAlign w:val="bottom"/>
            <w:hideMark/>
          </w:tcPr>
          <w:p w14:paraId="3BE2D940" w14:textId="605D4689"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132,10</w:t>
            </w:r>
          </w:p>
        </w:tc>
      </w:tr>
      <w:tr w:rsidR="003038B3" w:rsidRPr="003038B3" w14:paraId="5E97112E"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2A99F132"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Beta</w:t>
            </w:r>
          </w:p>
        </w:tc>
        <w:tc>
          <w:tcPr>
            <w:tcW w:w="991" w:type="dxa"/>
            <w:noWrap/>
            <w:vAlign w:val="bottom"/>
            <w:hideMark/>
          </w:tcPr>
          <w:p w14:paraId="6EC6E048" w14:textId="2BEA75F5"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1,061</w:t>
            </w:r>
          </w:p>
        </w:tc>
      </w:tr>
      <w:tr w:rsidR="003038B3" w:rsidRPr="003038B3" w14:paraId="1C2A1529"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647B089F"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 </w:t>
            </w:r>
          </w:p>
        </w:tc>
        <w:tc>
          <w:tcPr>
            <w:tcW w:w="991" w:type="dxa"/>
            <w:noWrap/>
            <w:vAlign w:val="bottom"/>
            <w:hideMark/>
          </w:tcPr>
          <w:p w14:paraId="5F069FB7" w14:textId="317651A6"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3038B3" w:rsidRPr="003038B3" w14:paraId="49F6FA3D"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157A8C08"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función</w:t>
            </w:r>
          </w:p>
        </w:tc>
        <w:tc>
          <w:tcPr>
            <w:tcW w:w="991" w:type="dxa"/>
            <w:noWrap/>
            <w:vAlign w:val="bottom"/>
            <w:hideMark/>
          </w:tcPr>
          <w:p w14:paraId="195AC2FC" w14:textId="2DCB227F"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129,05</w:t>
            </w:r>
          </w:p>
        </w:tc>
      </w:tr>
      <w:tr w:rsidR="003038B3" w:rsidRPr="003038B3" w14:paraId="39E929A9"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22EAD4F2"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histórico</w:t>
            </w:r>
          </w:p>
        </w:tc>
        <w:tc>
          <w:tcPr>
            <w:tcW w:w="991" w:type="dxa"/>
            <w:noWrap/>
            <w:vAlign w:val="bottom"/>
            <w:hideMark/>
          </w:tcPr>
          <w:p w14:paraId="25F81923" w14:textId="7B34FDF5"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126,3</w:t>
            </w:r>
          </w:p>
        </w:tc>
      </w:tr>
    </w:tbl>
    <w:p w14:paraId="40EFF8FC" w14:textId="45401F77" w:rsidR="003038B3" w:rsidRPr="003038B3" w:rsidRDefault="003038B3" w:rsidP="003038B3">
      <w:r w:rsidRPr="003038B3">
        <w:rPr>
          <w:i/>
        </w:rPr>
        <w:t xml:space="preserve">Nota: </w:t>
      </w:r>
      <w:r w:rsidRPr="003038B3">
        <w:t>La tabla representa los resultados obtenidos del</w:t>
      </w:r>
      <w:r>
        <w:t xml:space="preserve"> </w:t>
      </w:r>
      <w:r w:rsidRPr="003038B3">
        <w:t>proceso de ajuste de curvas mediante la aproximación de Benard obtenido para el montaje de OTO MELARA 76/62 mm instalado en la fragata “Almirante Blanco” entre los años 20</w:t>
      </w:r>
      <w:r>
        <w:t>20</w:t>
      </w:r>
      <w:r w:rsidRPr="003038B3">
        <w:t xml:space="preserve"> y 20</w:t>
      </w:r>
      <w:r>
        <w:t>26</w:t>
      </w:r>
      <w:r w:rsidRPr="003038B3">
        <w:t xml:space="preserve">, junto con los valores de la regresión lineal usando mínimos cuadrados ordinarios, permitiendo calcular respectivo MTBF.     </w:t>
      </w:r>
    </w:p>
    <w:p w14:paraId="512FA50D" w14:textId="44A0FD98" w:rsidR="003038B3" w:rsidRPr="003038B3" w:rsidRDefault="003038B3" w:rsidP="003038B3">
      <w:pPr>
        <w:pStyle w:val="Descripcin"/>
        <w:keepNext/>
        <w:jc w:val="center"/>
      </w:pPr>
      <w:bookmarkStart w:id="68" w:name="_Toc233923799"/>
      <w:r w:rsidRPr="003038B3">
        <w:t xml:space="preserve">Figura </w:t>
      </w:r>
      <w:r w:rsidR="00E45842">
        <w:fldChar w:fldCharType="begin"/>
      </w:r>
      <w:r w:rsidR="00E45842">
        <w:instrText xml:space="preserve"> SEQ Figura \* ARABIC </w:instrText>
      </w:r>
      <w:r w:rsidR="00E45842">
        <w:fldChar w:fldCharType="separate"/>
      </w:r>
      <w:r w:rsidR="00522DD9">
        <w:rPr>
          <w:noProof/>
        </w:rPr>
        <w:t>18</w:t>
      </w:r>
      <w:r w:rsidR="00E45842">
        <w:fldChar w:fldCharType="end"/>
      </w:r>
      <w:r w:rsidRPr="003038B3">
        <w:t>.- Ajuste de curvas Montaje 76/62 MM</w:t>
      </w:r>
      <w:r>
        <w:t xml:space="preserve"> Fragata Blanco 2020-2026</w:t>
      </w:r>
      <w:bookmarkEnd w:id="68"/>
    </w:p>
    <w:p w14:paraId="2BDBC4D5" w14:textId="29D5B02D" w:rsidR="003038B3" w:rsidRPr="003038B3" w:rsidRDefault="003038B3" w:rsidP="003038B3">
      <w:pPr>
        <w:keepNext/>
      </w:pPr>
      <w:r>
        <w:rPr>
          <w:noProof/>
          <w:lang w:val="es-CL" w:eastAsia="es-CL" w:bidi="ar-SA"/>
        </w:rPr>
        <w:drawing>
          <wp:inline distT="0" distB="0" distL="0" distR="0" wp14:anchorId="52FB45F9" wp14:editId="4E160DDF">
            <wp:extent cx="5003105" cy="2879431"/>
            <wp:effectExtent l="0" t="0" r="26670" b="16510"/>
            <wp:docPr id="93051212" name="Gráfico 1">
              <a:extLst xmlns:a="http://schemas.openxmlformats.org/drawingml/2006/main">
                <a:ext uri="{FF2B5EF4-FFF2-40B4-BE49-F238E27FC236}">
                  <a16:creationId xmlns:a16="http://schemas.microsoft.com/office/drawing/2014/main" id="{6FD3ABD4-1136-494E-AB2E-E8EB4C5B62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291AE271" w14:textId="4250CD08" w:rsidR="003038B3" w:rsidRPr="003038B3" w:rsidRDefault="003038B3" w:rsidP="003038B3">
      <w:r w:rsidRPr="003038B3">
        <w:rPr>
          <w:i/>
        </w:rPr>
        <w:t xml:space="preserve">Nota: </w:t>
      </w:r>
      <w:r w:rsidRPr="003038B3">
        <w:t xml:space="preserve">El gráfico representa el resultado de la recta y los respectivos coeficientes, obtenidos posterior a la regresión lineal mediante mínimos cuadrados ordinarios para la aproximación de Benard del comportamiento de vida del montaje de OTO MELARA 76/62 mm instalado en la </w:t>
      </w:r>
      <w:r w:rsidRPr="003038B3">
        <w:lastRenderedPageBreak/>
        <w:t>fragata “Almirante Blanco” entre los años 20</w:t>
      </w:r>
      <w:r>
        <w:t>20</w:t>
      </w:r>
      <w:r w:rsidRPr="003038B3">
        <w:t xml:space="preserve"> y 20</w:t>
      </w:r>
      <w:r>
        <w:t>26</w:t>
      </w:r>
      <w:r w:rsidRPr="003038B3">
        <w:t xml:space="preserve">.     </w:t>
      </w:r>
    </w:p>
    <w:p w14:paraId="076DD256" w14:textId="77777777" w:rsidR="003038B3" w:rsidRPr="003038B3" w:rsidRDefault="003038B3" w:rsidP="003038B3"/>
    <w:p w14:paraId="1B2AD315" w14:textId="2544C8DB" w:rsidR="003038B3" w:rsidRPr="003038B3" w:rsidRDefault="003038B3" w:rsidP="003038B3">
      <w:pPr>
        <w:rPr>
          <w:color w:val="000000"/>
          <w:lang w:bidi="ar-SA"/>
        </w:rPr>
      </w:pPr>
      <w:r w:rsidRPr="003038B3">
        <w:t xml:space="preserve">De los resultados anteriores se puede concluir que, al igual que </w:t>
      </w:r>
      <w:r>
        <w:t>en ambos</w:t>
      </w:r>
      <w:r w:rsidRPr="003038B3">
        <w:t xml:space="preserve"> caso</w:t>
      </w:r>
      <w:r>
        <w:t>s</w:t>
      </w:r>
      <w:r w:rsidRPr="003038B3">
        <w:t xml:space="preserve"> anterior</w:t>
      </w:r>
      <w:r>
        <w:t>es</w:t>
      </w:r>
      <w:r w:rsidRPr="003038B3">
        <w:t>,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3038B3">
        <w:rPr>
          <w:color w:val="000000"/>
          <w:lang w:bidi="ar-SA"/>
        </w:rPr>
        <w:t>) es cercano a 1, por lo que se comprueba que la distribución weibull representa de buena manera el comportamiento de vida, lo que también se puede corroborar con el parámetro de escala (alfa), el cual es parecido al MTBF. Respecto al parámetro de forma (beta), se puede concluir que al ser mayor que 1, el equipo está en una etapa de tasa de falla creciente, es decir, en una etapa de desgaste por lo que conceptualmente es el primer indicio de que es correcta la aplicación de política de mantenimiento preventivo. Finalmente, al comparar el MTBF histórico con el determinado por la función weibull, se aprecian que son parecidos por lo que los tiempos de buen funcionamiento de este equipo está bien representado.</w:t>
      </w:r>
    </w:p>
    <w:p w14:paraId="4C94F358" w14:textId="18E2A755" w:rsidR="003038B3" w:rsidRPr="003038B3" w:rsidRDefault="003038B3" w:rsidP="006367E5">
      <w:pPr>
        <w:rPr>
          <w:color w:val="000000"/>
          <w:lang w:bidi="ar-SA"/>
        </w:rPr>
      </w:pPr>
      <w:r>
        <w:rPr>
          <w:color w:val="000000"/>
          <w:lang w:bidi="ar-SA"/>
        </w:rPr>
        <w:t xml:space="preserve">De esta etapa se puede concluir que, al modelar el comportamiento de vida de todos los equipos se obtuvo un coeficiente beta mayor a 1, lo que indica que los equipos se tienen una tasa de falla creciente y por lo tanto en la etapa de desgaste de su ciclo de vida. Es así como, considerando lo anterior, se puede aseverar que la decisión de aplicarles una política de </w:t>
      </w:r>
      <w:r w:rsidRPr="003038B3">
        <w:rPr>
          <w:color w:val="000000"/>
          <w:lang w:bidi="ar-SA"/>
        </w:rPr>
        <w:t xml:space="preserve">mantenimiento preventivo es la correcta.  </w:t>
      </w:r>
    </w:p>
    <w:p w14:paraId="1D97A536" w14:textId="77777777" w:rsidR="006367E5" w:rsidRPr="003038B3" w:rsidRDefault="001F604C" w:rsidP="006367E5">
      <w:r w:rsidRPr="003038B3">
        <w:rPr>
          <w:color w:val="000000"/>
          <w:lang w:bidi="ar-SA"/>
        </w:rPr>
        <w:t>Para</w:t>
      </w:r>
      <w:r w:rsidR="006367E5" w:rsidRPr="003038B3">
        <w:rPr>
          <w:color w:val="000000"/>
          <w:lang w:bidi="ar-SA"/>
        </w:rPr>
        <w:t xml:space="preserve"> continuar con el trabajo</w:t>
      </w:r>
      <w:r w:rsidRPr="003038B3">
        <w:rPr>
          <w:color w:val="000000"/>
          <w:lang w:bidi="ar-SA"/>
        </w:rPr>
        <w:t>,</w:t>
      </w:r>
      <w:r w:rsidR="006367E5" w:rsidRPr="003038B3">
        <w:rPr>
          <w:color w:val="000000"/>
          <w:lang w:bidi="ar-SA"/>
        </w:rPr>
        <w:t xml:space="preserve"> se modela el comportamiento de falla, con el propósito de obtener la disponibilidad de cada equipo y así también la del sistema.</w:t>
      </w:r>
    </w:p>
    <w:p w14:paraId="5DA9DB43" w14:textId="77777777" w:rsidR="004F5AD2" w:rsidRPr="008B0A7D" w:rsidRDefault="004F5AD2" w:rsidP="00520ACB"/>
    <w:p w14:paraId="584D8097" w14:textId="60F294BF" w:rsidR="004F5AD2" w:rsidRPr="008B0A7D" w:rsidRDefault="00592C4F" w:rsidP="00C13A92">
      <w:pPr>
        <w:pStyle w:val="Titulo3"/>
      </w:pPr>
      <w:r w:rsidRPr="008B0A7D">
        <w:t>8</w:t>
      </w:r>
      <w:r w:rsidR="00C13A92" w:rsidRPr="008B0A7D">
        <w:t>.</w:t>
      </w:r>
      <w:r w:rsidR="00FD4390">
        <w:t>1</w:t>
      </w:r>
      <w:r w:rsidR="00C13A92" w:rsidRPr="008B0A7D">
        <w:t>.2 Comportamiento de falla.</w:t>
      </w:r>
    </w:p>
    <w:p w14:paraId="304B063C" w14:textId="56917C6C" w:rsidR="006367E5" w:rsidRPr="008B0A7D" w:rsidRDefault="006367E5" w:rsidP="00B95272">
      <w:pPr>
        <w:rPr>
          <w:lang w:val="es-CL"/>
        </w:rPr>
      </w:pPr>
      <w:r w:rsidRPr="008B0A7D">
        <w:rPr>
          <w:lang w:val="es-CL"/>
        </w:rPr>
        <w:t>Para determinar el comportamiento de falla, se obtienen todos los tiempos de reparación (TTR) de ambos</w:t>
      </w:r>
      <w:r w:rsidR="008B0A7D" w:rsidRPr="008B0A7D">
        <w:rPr>
          <w:lang w:val="es-CL"/>
        </w:rPr>
        <w:t xml:space="preserve"> montajes para cada período en estudio, </w:t>
      </w:r>
      <w:r w:rsidRPr="008B0A7D">
        <w:rPr>
          <w:lang w:val="es-CL"/>
        </w:rPr>
        <w:t>asumiendo que es modelado por una distribución Normal, para luego ordenarlos de menor a mayor</w:t>
      </w:r>
      <w:r w:rsidR="00B95272" w:rsidRPr="008B0A7D">
        <w:rPr>
          <w:lang w:val="es-CL"/>
        </w:rPr>
        <w:t>.</w:t>
      </w:r>
      <w:r w:rsidRPr="008B0A7D">
        <w:rPr>
          <w:lang w:val="es-CL"/>
        </w:rPr>
        <w:t xml:space="preserve"> </w:t>
      </w:r>
      <w:r w:rsidR="00B95272" w:rsidRPr="008B0A7D">
        <w:rPr>
          <w:lang w:val="es-CL"/>
        </w:rPr>
        <w:t>A</w:t>
      </w:r>
      <w:r w:rsidRPr="008B0A7D">
        <w:rPr>
          <w:lang w:val="es-CL"/>
        </w:rPr>
        <w:t xml:space="preserve"> continuación, </w:t>
      </w:r>
      <w:r w:rsidR="00B95272" w:rsidRPr="008B0A7D">
        <w:rPr>
          <w:lang w:val="es-CL"/>
        </w:rPr>
        <w:t xml:space="preserve">se </w:t>
      </w:r>
      <w:r w:rsidRPr="008B0A7D">
        <w:rPr>
          <w:lang w:val="es-CL"/>
        </w:rPr>
        <w:t xml:space="preserve">calcula la </w:t>
      </w:r>
      <w:r w:rsidR="00B95272" w:rsidRPr="008B0A7D">
        <w:rPr>
          <w:lang w:val="es-CL"/>
        </w:rPr>
        <w:t>f</w:t>
      </w:r>
      <w:r w:rsidRPr="008B0A7D">
        <w:rPr>
          <w:lang w:val="es-CL"/>
        </w:rPr>
        <w:t>unción acumulada de Falla "F(t)" para cada TTR, la cual se puede obtener mediante</w:t>
      </w:r>
      <w:r w:rsidR="00B95272" w:rsidRPr="008B0A7D">
        <w:rPr>
          <w:lang w:val="es-CL"/>
        </w:rPr>
        <w:t xml:space="preserve"> las funciones </w:t>
      </w:r>
      <w:r w:rsidR="00B95272" w:rsidRPr="008B0A7D">
        <w:rPr>
          <w:lang w:val="es-CL"/>
        </w:rPr>
        <w:lastRenderedPageBreak/>
        <w:t xml:space="preserve">k-ésima o Benard, cuyos procedimientos </w:t>
      </w:r>
      <w:r w:rsidR="00665E09" w:rsidRPr="008B0A7D">
        <w:rPr>
          <w:lang w:val="es-CL"/>
        </w:rPr>
        <w:t>se detalla</w:t>
      </w:r>
      <w:r w:rsidR="00B95272" w:rsidRPr="008B0A7D">
        <w:rPr>
          <w:lang w:val="es-CL"/>
        </w:rPr>
        <w:t>n</w:t>
      </w:r>
      <w:r w:rsidR="00665E09" w:rsidRPr="008B0A7D">
        <w:rPr>
          <w:lang w:val="es-CL"/>
        </w:rPr>
        <w:t xml:space="preserve"> en el Anexo "</w:t>
      </w:r>
      <w:r w:rsidR="008B0A7D" w:rsidRPr="008B0A7D">
        <w:rPr>
          <w:lang w:val="es-CL"/>
        </w:rPr>
        <w:t>E</w:t>
      </w:r>
      <w:r w:rsidR="00665E09" w:rsidRPr="008B0A7D">
        <w:rPr>
          <w:lang w:val="es-CL"/>
        </w:rPr>
        <w:t>" del presente trabajo</w:t>
      </w:r>
      <w:r w:rsidR="00B95272" w:rsidRPr="008B0A7D">
        <w:rPr>
          <w:lang w:val="es-CL"/>
        </w:rPr>
        <w:t>.</w:t>
      </w:r>
    </w:p>
    <w:p w14:paraId="493AFC6B" w14:textId="77777777" w:rsidR="006367E5" w:rsidRPr="008B0A7D" w:rsidRDefault="006367E5" w:rsidP="006367E5">
      <w:pPr>
        <w:rPr>
          <w:lang w:val="es-CL"/>
        </w:rPr>
      </w:pPr>
      <w:r w:rsidRPr="008B0A7D">
        <w:rPr>
          <w:lang w:val="es-CL"/>
        </w:rPr>
        <w:t>En base a lo comprobado en el análisis del comportamiento de vida, para este caso se eligió trabajar de inmediato con la aproximación de "Benard"</w:t>
      </w:r>
      <w:r w:rsidR="00D4682C" w:rsidRPr="008B0A7D">
        <w:rPr>
          <w:lang w:val="es-CL"/>
        </w:rPr>
        <w:t>, ya que es más exacta</w:t>
      </w:r>
      <w:r w:rsidRPr="008B0A7D">
        <w:rPr>
          <w:lang w:val="es-CL"/>
        </w:rPr>
        <w:t>.</w:t>
      </w:r>
    </w:p>
    <w:p w14:paraId="76F27FCA" w14:textId="77777777" w:rsidR="006367E5" w:rsidRDefault="006367E5" w:rsidP="006367E5">
      <w:pPr>
        <w:rPr>
          <w:lang w:val="es-CL"/>
        </w:rPr>
      </w:pPr>
      <w:r w:rsidRPr="008B0A7D">
        <w:rPr>
          <w:lang w:val="es-CL"/>
        </w:rPr>
        <w:t xml:space="preserve">A continuación, se obtienen los "ejes" o variables, </w:t>
      </w:r>
      <w:r w:rsidR="00665E09" w:rsidRPr="008B0A7D">
        <w:rPr>
          <w:lang w:val="es-CL"/>
        </w:rPr>
        <w:t xml:space="preserve">y se les </w:t>
      </w:r>
      <w:r w:rsidRPr="008B0A7D">
        <w:rPr>
          <w:lang w:val="es-CL"/>
        </w:rPr>
        <w:t>aplica el método de Mínimos Cuadrados Ordinarios (MCO), obteniendo la pendiente (b) y el intercepto (a) de esta recta.  De esta f</w:t>
      </w:r>
      <w:r w:rsidR="00466920" w:rsidRPr="008B0A7D">
        <w:rPr>
          <w:lang w:val="es-CL"/>
        </w:rPr>
        <w:t>orma, con lo anterior, se logra</w:t>
      </w:r>
      <w:r w:rsidRPr="008B0A7D">
        <w:rPr>
          <w:lang w:val="es-CL"/>
        </w:rPr>
        <w:t xml:space="preserve"> calcular </w:t>
      </w:r>
      <w:r w:rsidR="00466920" w:rsidRPr="008B0A7D">
        <w:rPr>
          <w:lang w:val="es-CL"/>
        </w:rPr>
        <w:t>la media (</w:t>
      </w:r>
      <m:oMath>
        <m:r>
          <w:rPr>
            <w:rFonts w:ascii="Cambria Math" w:hAnsi="Cambria Math"/>
            <w:lang w:val="es-CL"/>
          </w:rPr>
          <m:t>μ</m:t>
        </m:r>
      </m:oMath>
      <w:r w:rsidR="00D71578" w:rsidRPr="008B0A7D">
        <w:rPr>
          <w:lang w:val="es-CL"/>
        </w:rPr>
        <w:t>)</w:t>
      </w:r>
      <w:r w:rsidR="00466920" w:rsidRPr="008B0A7D">
        <w:rPr>
          <w:lang w:val="es-CL"/>
        </w:rPr>
        <w:t xml:space="preserve"> y desviación estándar</w:t>
      </w:r>
      <w:r w:rsidR="00D71578" w:rsidRPr="008B0A7D">
        <w:rPr>
          <w:lang w:val="es-CL"/>
        </w:rPr>
        <w:t xml:space="preserve"> (</w:t>
      </w:r>
      <m:oMath>
        <m:r>
          <w:rPr>
            <w:rFonts w:ascii="Cambria Math" w:hAnsi="Cambria Math"/>
            <w:lang w:val="es-CL"/>
          </w:rPr>
          <m:t>σ</m:t>
        </m:r>
      </m:oMath>
      <w:r w:rsidR="00D71578" w:rsidRPr="008B0A7D">
        <w:rPr>
          <w:lang w:val="es-CL"/>
        </w:rPr>
        <w:t>)</w:t>
      </w:r>
      <w:r w:rsidR="00466920" w:rsidRPr="008B0A7D">
        <w:rPr>
          <w:lang w:val="es-CL"/>
        </w:rPr>
        <w:t xml:space="preserve"> de l</w:t>
      </w:r>
      <w:r w:rsidRPr="008B0A7D">
        <w:rPr>
          <w:lang w:val="es-CL"/>
        </w:rPr>
        <w:t xml:space="preserve">a distribución </w:t>
      </w:r>
      <w:r w:rsidR="00466920" w:rsidRPr="008B0A7D">
        <w:rPr>
          <w:lang w:val="es-CL"/>
        </w:rPr>
        <w:t>Normal</w:t>
      </w:r>
      <w:r w:rsidR="00665E09" w:rsidRPr="008B0A7D">
        <w:rPr>
          <w:lang w:val="es-CL"/>
        </w:rPr>
        <w:t xml:space="preserve">. </w:t>
      </w:r>
    </w:p>
    <w:p w14:paraId="49EA7673" w14:textId="77777777" w:rsidR="00DF2DB0" w:rsidRDefault="00DF2DB0" w:rsidP="00DF2DB0">
      <w:r w:rsidRPr="000F47FA">
        <w:t>Adicionalmente, para comprobar que la distribución asumida es adecuada, se obtiene el coeficiente de determinación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rsidRPr="000F47FA">
        <w:t>), el cual tuvo los siguientes valores:</w:t>
      </w:r>
    </w:p>
    <w:p w14:paraId="42CF0500" w14:textId="77777777" w:rsidR="00DF2DB0" w:rsidRDefault="00DF2DB0" w:rsidP="00DF2DB0">
      <w:pPr>
        <w:pStyle w:val="Descripcin"/>
        <w:keepNext/>
        <w:ind w:firstLine="0"/>
        <w:jc w:val="center"/>
      </w:pPr>
      <w:bookmarkStart w:id="69" w:name="_Toc233923741"/>
      <w:r>
        <w:t xml:space="preserve">Tabla </w:t>
      </w:r>
      <w:r>
        <w:fldChar w:fldCharType="begin"/>
      </w:r>
      <w:r>
        <w:instrText xml:space="preserve"> SEQ Tabla \* ARABIC </w:instrText>
      </w:r>
      <w:r>
        <w:fldChar w:fldCharType="separate"/>
      </w:r>
      <w:r w:rsidR="00090549">
        <w:rPr>
          <w:noProof/>
        </w:rPr>
        <w:t>5</w:t>
      </w:r>
      <w:r>
        <w:fldChar w:fldCharType="end"/>
      </w:r>
      <w:r>
        <w:t>.- Coeficiente de determinación del Comportamiento de Vida.</w:t>
      </w:r>
      <w:bookmarkEnd w:id="69"/>
    </w:p>
    <w:tbl>
      <w:tblPr>
        <w:tblStyle w:val="Sombreadomedio1-nfasis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3732"/>
      </w:tblGrid>
      <w:tr w:rsidR="00DF2DB0" w14:paraId="02EE1CBB" w14:textId="77777777" w:rsidTr="00CB48A5">
        <w:trPr>
          <w:cnfStyle w:val="100000000000" w:firstRow="1" w:lastRow="0" w:firstColumn="0" w:lastColumn="0" w:oddVBand="0" w:evenVBand="0" w:oddHBand="0" w:evenHBand="0"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1655" w:type="dxa"/>
            <w:tcBorders>
              <w:top w:val="none" w:sz="0" w:space="0" w:color="auto"/>
              <w:left w:val="none" w:sz="0" w:space="0" w:color="auto"/>
              <w:bottom w:val="none" w:sz="0" w:space="0" w:color="auto"/>
              <w:right w:val="none" w:sz="0" w:space="0" w:color="auto"/>
            </w:tcBorders>
            <w:vAlign w:val="center"/>
          </w:tcPr>
          <w:p w14:paraId="1AFFA812" w14:textId="77777777" w:rsidR="00DF2DB0" w:rsidRDefault="00DF2DB0" w:rsidP="00CB48A5">
            <w:pPr>
              <w:spacing w:line="240" w:lineRule="auto"/>
              <w:ind w:firstLine="0"/>
              <w:jc w:val="center"/>
            </w:pPr>
            <w:r>
              <w:t>Equipo</w:t>
            </w:r>
          </w:p>
        </w:tc>
        <w:tc>
          <w:tcPr>
            <w:tcW w:w="3732" w:type="dxa"/>
            <w:tcBorders>
              <w:top w:val="none" w:sz="0" w:space="0" w:color="auto"/>
              <w:left w:val="none" w:sz="0" w:space="0" w:color="auto"/>
              <w:bottom w:val="none" w:sz="0" w:space="0" w:color="auto"/>
              <w:right w:val="none" w:sz="0" w:space="0" w:color="auto"/>
            </w:tcBorders>
            <w:vAlign w:val="center"/>
          </w:tcPr>
          <w:p w14:paraId="5CDF7090" w14:textId="77777777" w:rsidR="00DF2DB0" w:rsidRDefault="00DF2DB0" w:rsidP="00CB48A5">
            <w:pPr>
              <w:spacing w:line="240" w:lineRule="auto"/>
              <w:ind w:firstLine="0"/>
              <w:jc w:val="center"/>
              <w:cnfStyle w:val="100000000000" w:firstRow="1" w:lastRow="0" w:firstColumn="0" w:lastColumn="0" w:oddVBand="0" w:evenVBand="0" w:oddHBand="0" w:evenHBand="0" w:firstRowFirstColumn="0" w:firstRowLastColumn="0" w:lastRowFirstColumn="0" w:lastRowLastColumn="0"/>
            </w:pPr>
            <w:r>
              <w:t>C</w:t>
            </w:r>
            <w:r w:rsidRPr="000F47FA">
              <w:t>oeficiente de determinación (</w:t>
            </w:r>
            <m:oMath>
              <m:sSup>
                <m:sSupPr>
                  <m:ctrlPr>
                    <w:rPr>
                      <w:rFonts w:ascii="Cambria Math" w:hAnsi="Cambria Math"/>
                      <w:i/>
                    </w:rPr>
                  </m:ctrlPr>
                </m:sSupPr>
                <m:e>
                  <m:r>
                    <m:rPr>
                      <m:sty m:val="bi"/>
                    </m:rPr>
                    <w:rPr>
                      <w:rFonts w:ascii="Cambria Math" w:hAnsi="Cambria Math"/>
                    </w:rPr>
                    <m:t>R</m:t>
                  </m:r>
                </m:e>
                <m:sup>
                  <m:r>
                    <m:rPr>
                      <m:sty m:val="bi"/>
                    </m:rPr>
                    <w:rPr>
                      <w:rFonts w:ascii="Cambria Math" w:hAnsi="Cambria Math"/>
                    </w:rPr>
                    <m:t>2</m:t>
                  </m:r>
                </m:sup>
              </m:sSup>
            </m:oMath>
            <w:r w:rsidRPr="000F47FA">
              <w:t>)</w:t>
            </w:r>
          </w:p>
        </w:tc>
      </w:tr>
      <w:tr w:rsidR="00DF2DB0" w14:paraId="5BDD6D80" w14:textId="77777777" w:rsidTr="00CB48A5">
        <w:trPr>
          <w:cnfStyle w:val="000000100000" w:firstRow="0" w:lastRow="0" w:firstColumn="0" w:lastColumn="0" w:oddVBand="0" w:evenVBand="0" w:oddHBand="1" w:evenHBand="0" w:firstRowFirstColumn="0" w:firstRowLastColumn="0" w:lastRowFirstColumn="0" w:lastRowLastColumn="0"/>
          <w:trHeight w:val="247"/>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03D0F24D" w14:textId="77777777" w:rsidR="00DF2DB0" w:rsidRDefault="00DF2DB0" w:rsidP="00CB48A5">
            <w:pPr>
              <w:spacing w:line="240" w:lineRule="auto"/>
              <w:ind w:firstLine="0"/>
              <w:jc w:val="center"/>
            </w:pPr>
            <w:r>
              <w:t>RIVEROS 1</w:t>
            </w:r>
          </w:p>
        </w:tc>
        <w:tc>
          <w:tcPr>
            <w:tcW w:w="3732" w:type="dxa"/>
            <w:tcBorders>
              <w:left w:val="none" w:sz="0" w:space="0" w:color="auto"/>
            </w:tcBorders>
            <w:vAlign w:val="center"/>
          </w:tcPr>
          <w:p w14:paraId="01EC2894" w14:textId="77777777" w:rsidR="00DF2DB0" w:rsidRDefault="00DF2DB0" w:rsidP="00CB48A5">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t>0,979</w:t>
            </w:r>
          </w:p>
        </w:tc>
      </w:tr>
      <w:tr w:rsidR="00DF2DB0" w14:paraId="30D9DFA0" w14:textId="77777777" w:rsidTr="00CB48A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58BEBDD7" w14:textId="77777777" w:rsidR="00DF2DB0" w:rsidRDefault="00DF2DB0" w:rsidP="00CB48A5">
            <w:pPr>
              <w:spacing w:line="240" w:lineRule="auto"/>
              <w:ind w:firstLine="0"/>
              <w:jc w:val="center"/>
            </w:pPr>
            <w:r>
              <w:t>BLANCO 1</w:t>
            </w:r>
          </w:p>
        </w:tc>
        <w:tc>
          <w:tcPr>
            <w:tcW w:w="3732" w:type="dxa"/>
            <w:tcBorders>
              <w:left w:val="none" w:sz="0" w:space="0" w:color="auto"/>
            </w:tcBorders>
            <w:vAlign w:val="center"/>
          </w:tcPr>
          <w:p w14:paraId="2885D219" w14:textId="77777777" w:rsidR="00DF2DB0" w:rsidRDefault="00DF2DB0" w:rsidP="00CB48A5">
            <w:pPr>
              <w:spacing w:line="240" w:lineRule="auto"/>
              <w:ind w:firstLine="0"/>
              <w:jc w:val="center"/>
              <w:cnfStyle w:val="000000010000" w:firstRow="0" w:lastRow="0" w:firstColumn="0" w:lastColumn="0" w:oddVBand="0" w:evenVBand="0" w:oddHBand="0" w:evenHBand="1" w:firstRowFirstColumn="0" w:firstRowLastColumn="0" w:lastRowFirstColumn="0" w:lastRowLastColumn="0"/>
            </w:pPr>
            <w:r>
              <w:t>0,974</w:t>
            </w:r>
          </w:p>
        </w:tc>
      </w:tr>
      <w:tr w:rsidR="00DF2DB0" w14:paraId="0B1D414B" w14:textId="77777777" w:rsidTr="00CB48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3164CF19" w14:textId="77777777" w:rsidR="00DF2DB0" w:rsidRDefault="00DF2DB0" w:rsidP="00CB48A5">
            <w:pPr>
              <w:spacing w:line="240" w:lineRule="auto"/>
              <w:ind w:firstLine="0"/>
              <w:jc w:val="center"/>
            </w:pPr>
            <w:r>
              <w:t>BLANCO 2</w:t>
            </w:r>
          </w:p>
        </w:tc>
        <w:tc>
          <w:tcPr>
            <w:tcW w:w="3732" w:type="dxa"/>
            <w:tcBorders>
              <w:left w:val="none" w:sz="0" w:space="0" w:color="auto"/>
            </w:tcBorders>
            <w:vAlign w:val="center"/>
          </w:tcPr>
          <w:p w14:paraId="0369C0FC" w14:textId="77777777" w:rsidR="00DF2DB0" w:rsidRDefault="00DF2DB0" w:rsidP="00CB48A5">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t>9,961</w:t>
            </w:r>
          </w:p>
        </w:tc>
      </w:tr>
    </w:tbl>
    <w:p w14:paraId="7C5E8121" w14:textId="77777777" w:rsidR="00DF2DB0" w:rsidRDefault="00DF2DB0" w:rsidP="00DF2DB0">
      <w:pPr>
        <w:rPr>
          <w:highlight w:val="yellow"/>
        </w:rPr>
      </w:pPr>
    </w:p>
    <w:p w14:paraId="146A26FF" w14:textId="2ECBFD2B" w:rsidR="006367E5" w:rsidRPr="00944681" w:rsidRDefault="00DF2DB0" w:rsidP="006367E5">
      <w:r w:rsidRPr="003038B3">
        <w:t xml:space="preserve">Con los resultados anteriores, se corrobora que la distribución </w:t>
      </w:r>
      <w:r>
        <w:t>Normal</w:t>
      </w:r>
      <w:r w:rsidRPr="003038B3">
        <w:t xml:space="preserve"> es la correcta para cada uno de los </w:t>
      </w:r>
      <w:r w:rsidRPr="00944681">
        <w:t xml:space="preserve">modelos. </w:t>
      </w:r>
      <w:r w:rsidR="006367E5" w:rsidRPr="00944681">
        <w:t xml:space="preserve">Con </w:t>
      </w:r>
      <w:r w:rsidR="00944681" w:rsidRPr="00944681">
        <w:t>los resultados anteriores</w:t>
      </w:r>
      <w:r w:rsidR="006367E5" w:rsidRPr="00944681">
        <w:t>, se puede calcular el MT</w:t>
      </w:r>
      <w:r w:rsidR="00D71578" w:rsidRPr="00944681">
        <w:t>TR</w:t>
      </w:r>
      <w:r w:rsidR="006367E5" w:rsidRPr="00944681">
        <w:t xml:space="preserve"> y compararlo con el promedio histórico de T</w:t>
      </w:r>
      <w:r w:rsidR="00D71578" w:rsidRPr="00944681">
        <w:t>TR</w:t>
      </w:r>
      <w:r w:rsidR="006367E5" w:rsidRPr="00944681">
        <w:t>, a través de las siguientes ecuaciones:</w:t>
      </w:r>
    </w:p>
    <w:p w14:paraId="4766C320" w14:textId="77777777" w:rsidR="006367E5" w:rsidRPr="00944681" w:rsidRDefault="00000000" w:rsidP="006367E5">
      <m:oMathPara>
        <m:oMath>
          <m:sSub>
            <m:sSubPr>
              <m:ctrlPr>
                <w:rPr>
                  <w:rFonts w:ascii="Cambria Math" w:hAnsi="Cambria Math"/>
                  <w:i/>
                </w:rPr>
              </m:ctrlPr>
            </m:sSubPr>
            <m:e>
              <m:r>
                <w:rPr>
                  <w:rFonts w:ascii="Cambria Math" w:hAnsi="Cambria Math"/>
                </w:rPr>
                <m:t>MTTR</m:t>
              </m:r>
            </m:e>
            <m:sub>
              <m:r>
                <w:rPr>
                  <w:rFonts w:ascii="Cambria Math" w:hAnsi="Cambria Math"/>
                </w:rPr>
                <m:t>Normal</m:t>
              </m:r>
            </m:sub>
          </m:sSub>
          <m:r>
            <w:rPr>
              <w:rFonts w:ascii="Cambria Math" w:hAnsi="Cambria Math"/>
            </w:rPr>
            <m:t>=μ</m:t>
          </m:r>
        </m:oMath>
      </m:oMathPara>
    </w:p>
    <w:p w14:paraId="4C588F32" w14:textId="77777777" w:rsidR="006367E5" w:rsidRPr="00944681" w:rsidRDefault="006367E5" w:rsidP="006367E5"/>
    <w:p w14:paraId="7C7A5291" w14:textId="1B833119" w:rsidR="006367E5" w:rsidRPr="00944681" w:rsidRDefault="00000000" w:rsidP="006367E5">
      <m:oMathPara>
        <m:oMath>
          <m:sSub>
            <m:sSubPr>
              <m:ctrlPr>
                <w:rPr>
                  <w:rFonts w:ascii="Cambria Math" w:hAnsi="Cambria Math"/>
                  <w:i/>
                </w:rPr>
              </m:ctrlPr>
            </m:sSubPr>
            <m:e>
              <m:r>
                <w:rPr>
                  <w:rFonts w:ascii="Cambria Math" w:hAnsi="Cambria Math"/>
                </w:rPr>
                <m:t>MTTR</m:t>
              </m:r>
            </m:e>
            <m:sub>
              <m:r>
                <w:rPr>
                  <w:rFonts w:ascii="Cambria Math" w:hAnsi="Cambria Math"/>
                </w:rPr>
                <m:t>histórico</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X</m:t>
                  </m:r>
                </m:e>
              </m:acc>
            </m:e>
            <m:sub>
              <m:r>
                <w:rPr>
                  <w:rFonts w:ascii="Cambria Math" w:hAnsi="Cambria Math"/>
                </w:rPr>
                <m:t>ttr</m:t>
              </m:r>
            </m:sub>
          </m:sSub>
        </m:oMath>
      </m:oMathPara>
    </w:p>
    <w:p w14:paraId="7BBE89F8" w14:textId="77777777" w:rsidR="005F3679" w:rsidRPr="001F4E41" w:rsidRDefault="005F3679" w:rsidP="006367E5">
      <w:pPr>
        <w:rPr>
          <w:highlight w:val="yellow"/>
        </w:rPr>
      </w:pPr>
    </w:p>
    <w:p w14:paraId="4F3FD8B4" w14:textId="77777777" w:rsidR="00944681" w:rsidRDefault="00944681" w:rsidP="00944681">
      <w:r w:rsidRPr="00944681">
        <w:t>Finalmente, para cada modelo, los resultados obtenidos de los cálculos anteriores fueron los siguientes:</w:t>
      </w:r>
    </w:p>
    <w:p w14:paraId="5F694575" w14:textId="77777777" w:rsidR="00944681" w:rsidRPr="00944681" w:rsidRDefault="00944681" w:rsidP="00944681">
      <w:pPr>
        <w:pStyle w:val="Sinespaciado"/>
      </w:pPr>
      <w:r w:rsidRPr="00944681">
        <w:t>- RIVEROS 1, Montaje OTO MELARA 76/62 mm entre 2019 y 2025</w:t>
      </w:r>
    </w:p>
    <w:p w14:paraId="78B7338A" w14:textId="273C7640" w:rsidR="006367E5" w:rsidRPr="00944681" w:rsidRDefault="006367E5" w:rsidP="006367E5">
      <w:pPr>
        <w:pStyle w:val="Descripcin"/>
        <w:keepNext/>
        <w:jc w:val="center"/>
      </w:pPr>
      <w:bookmarkStart w:id="70" w:name="_Toc233923742"/>
      <w:r w:rsidRPr="00944681">
        <w:t xml:space="preserve">Tabla </w:t>
      </w:r>
      <w:r w:rsidR="005F3679" w:rsidRPr="00944681">
        <w:fldChar w:fldCharType="begin"/>
      </w:r>
      <w:r w:rsidR="005F3679" w:rsidRPr="00944681">
        <w:instrText xml:space="preserve"> SEQ Tabla \* ARABIC </w:instrText>
      </w:r>
      <w:r w:rsidR="005F3679" w:rsidRPr="00944681">
        <w:fldChar w:fldCharType="separate"/>
      </w:r>
      <w:r w:rsidR="00090549">
        <w:rPr>
          <w:noProof/>
        </w:rPr>
        <w:t>6</w:t>
      </w:r>
      <w:r w:rsidR="005F3679" w:rsidRPr="00944681">
        <w:rPr>
          <w:noProof/>
        </w:rPr>
        <w:fldChar w:fldCharType="end"/>
      </w:r>
      <w:r w:rsidRPr="00944681">
        <w:t xml:space="preserve">.- Resultados comportamiento de </w:t>
      </w:r>
      <w:r w:rsidR="00D71578" w:rsidRPr="00944681">
        <w:t>falla</w:t>
      </w:r>
      <w:r w:rsidRPr="00944681">
        <w:t xml:space="preserve"> </w:t>
      </w:r>
      <w:r w:rsidR="00944681" w:rsidRPr="00944681">
        <w:t>Montaje 76/62 MM Fragata Riveros 2019-2025</w:t>
      </w:r>
      <w:bookmarkEnd w:id="70"/>
    </w:p>
    <w:tbl>
      <w:tblPr>
        <w:tblStyle w:val="Sombreadomedio1-nfasis11"/>
        <w:tblW w:w="2755" w:type="dxa"/>
        <w:jc w:val="center"/>
        <w:tblLook w:val="04A0" w:firstRow="1" w:lastRow="0" w:firstColumn="1" w:lastColumn="0" w:noHBand="0" w:noVBand="1"/>
      </w:tblPr>
      <w:tblGrid>
        <w:gridCol w:w="1703"/>
        <w:gridCol w:w="1128"/>
      </w:tblGrid>
      <w:tr w:rsidR="00D71578" w:rsidRPr="00944681" w14:paraId="0D5CE256" w14:textId="77777777" w:rsidTr="00944681">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55" w:type="dxa"/>
            <w:gridSpan w:val="2"/>
            <w:noWrap/>
            <w:hideMark/>
          </w:tcPr>
          <w:p w14:paraId="274140BA" w14:textId="77777777" w:rsidR="00D71578" w:rsidRPr="00944681" w:rsidRDefault="00D71578" w:rsidP="00D71578">
            <w:pPr>
              <w:widowControl/>
              <w:autoSpaceDE/>
              <w:autoSpaceDN/>
              <w:spacing w:line="240" w:lineRule="auto"/>
              <w:ind w:firstLine="0"/>
              <w:jc w:val="center"/>
              <w:rPr>
                <w:rFonts w:ascii="Calibri" w:hAnsi="Calibri"/>
                <w:color w:val="000000"/>
                <w:szCs w:val="24"/>
                <w:u w:val="single"/>
                <w:lang w:bidi="ar-SA"/>
              </w:rPr>
            </w:pPr>
            <w:r w:rsidRPr="00944681">
              <w:rPr>
                <w:rFonts w:ascii="Calibri" w:hAnsi="Calibri"/>
                <w:color w:val="000000"/>
                <w:szCs w:val="24"/>
                <w:u w:val="single"/>
                <w:lang w:bidi="ar-SA"/>
              </w:rPr>
              <w:t>Bernard</w:t>
            </w:r>
          </w:p>
        </w:tc>
      </w:tr>
      <w:tr w:rsidR="00944681" w:rsidRPr="00944681" w14:paraId="4192A433" w14:textId="77777777" w:rsidTr="0094468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3F63AAA6"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lastRenderedPageBreak/>
              <w:t>Pendiente (b)</w:t>
            </w:r>
          </w:p>
        </w:tc>
        <w:tc>
          <w:tcPr>
            <w:tcW w:w="1052" w:type="dxa"/>
            <w:noWrap/>
            <w:vAlign w:val="bottom"/>
            <w:hideMark/>
          </w:tcPr>
          <w:p w14:paraId="6D967EFD" w14:textId="14DCDFC8" w:rsidR="00944681" w:rsidRPr="00944681" w:rsidRDefault="00944681"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0,0356</w:t>
            </w:r>
          </w:p>
        </w:tc>
      </w:tr>
      <w:tr w:rsidR="00944681" w:rsidRPr="00944681" w14:paraId="2F2283EE" w14:textId="77777777" w:rsidTr="00944681">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31B20EC5"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Intercepto (a)</w:t>
            </w:r>
          </w:p>
        </w:tc>
        <w:tc>
          <w:tcPr>
            <w:tcW w:w="1052" w:type="dxa"/>
            <w:noWrap/>
            <w:vAlign w:val="bottom"/>
            <w:hideMark/>
          </w:tcPr>
          <w:p w14:paraId="16ED7808" w14:textId="2250BB37" w:rsidR="00944681" w:rsidRPr="00944681" w:rsidRDefault="00944681" w:rsidP="00D71578">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-0,756</w:t>
            </w:r>
          </w:p>
        </w:tc>
      </w:tr>
      <w:tr w:rsidR="00944681" w:rsidRPr="00944681" w14:paraId="6B6B7284" w14:textId="77777777" w:rsidTr="0094468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5A2BFDB4"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R^2</w:t>
            </w:r>
          </w:p>
        </w:tc>
        <w:tc>
          <w:tcPr>
            <w:tcW w:w="1052" w:type="dxa"/>
            <w:noWrap/>
            <w:vAlign w:val="bottom"/>
            <w:hideMark/>
          </w:tcPr>
          <w:p w14:paraId="64B0BDBA" w14:textId="20BA9A1B" w:rsidR="00944681" w:rsidRPr="00944681" w:rsidRDefault="00944681"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0,8232</w:t>
            </w:r>
          </w:p>
        </w:tc>
      </w:tr>
      <w:tr w:rsidR="00944681" w:rsidRPr="00944681" w14:paraId="21CD6B1E" w14:textId="77777777" w:rsidTr="00944681">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14152C04"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 </w:t>
            </w:r>
          </w:p>
        </w:tc>
        <w:tc>
          <w:tcPr>
            <w:tcW w:w="1052" w:type="dxa"/>
            <w:noWrap/>
            <w:vAlign w:val="bottom"/>
            <w:hideMark/>
          </w:tcPr>
          <w:p w14:paraId="0B4644E3" w14:textId="4ABBB82C" w:rsidR="00944681" w:rsidRPr="00944681" w:rsidRDefault="00944681" w:rsidP="00D71578">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 </w:t>
            </w:r>
          </w:p>
        </w:tc>
      </w:tr>
      <w:tr w:rsidR="00944681" w:rsidRPr="00944681" w14:paraId="1AE02D14" w14:textId="77777777" w:rsidTr="0094468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60932FA5"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Desviación</w:t>
            </w:r>
          </w:p>
        </w:tc>
        <w:tc>
          <w:tcPr>
            <w:tcW w:w="1052" w:type="dxa"/>
            <w:noWrap/>
            <w:vAlign w:val="bottom"/>
            <w:hideMark/>
          </w:tcPr>
          <w:p w14:paraId="0997AD4E" w14:textId="5F7A7E1E" w:rsidR="00944681" w:rsidRPr="00944681" w:rsidRDefault="00944681"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28,1093</w:t>
            </w:r>
          </w:p>
        </w:tc>
      </w:tr>
      <w:tr w:rsidR="00944681" w:rsidRPr="00944681" w14:paraId="36E72115" w14:textId="77777777" w:rsidTr="00944681">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252E2465"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Media</w:t>
            </w:r>
          </w:p>
        </w:tc>
        <w:tc>
          <w:tcPr>
            <w:tcW w:w="1052" w:type="dxa"/>
            <w:noWrap/>
            <w:vAlign w:val="bottom"/>
            <w:hideMark/>
          </w:tcPr>
          <w:p w14:paraId="7636FF25" w14:textId="6D6836EE" w:rsidR="00944681" w:rsidRPr="00944681" w:rsidRDefault="00944681" w:rsidP="00D71578">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21,2500</w:t>
            </w:r>
          </w:p>
        </w:tc>
      </w:tr>
      <w:tr w:rsidR="00944681" w:rsidRPr="00944681" w14:paraId="3AB92BE7" w14:textId="77777777" w:rsidTr="0094468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5BECF92B"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Varianza</w:t>
            </w:r>
          </w:p>
        </w:tc>
        <w:tc>
          <w:tcPr>
            <w:tcW w:w="1052" w:type="dxa"/>
            <w:noWrap/>
            <w:vAlign w:val="bottom"/>
            <w:hideMark/>
          </w:tcPr>
          <w:p w14:paraId="2D1FDEF5" w14:textId="55087BC8" w:rsidR="00944681" w:rsidRPr="00944681" w:rsidRDefault="00944681"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790,1328</w:t>
            </w:r>
          </w:p>
        </w:tc>
      </w:tr>
      <w:tr w:rsidR="00944681" w:rsidRPr="00944681" w14:paraId="2126504B" w14:textId="77777777" w:rsidTr="00944681">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6CD62105"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 </w:t>
            </w:r>
          </w:p>
        </w:tc>
        <w:tc>
          <w:tcPr>
            <w:tcW w:w="1052" w:type="dxa"/>
            <w:noWrap/>
            <w:vAlign w:val="bottom"/>
            <w:hideMark/>
          </w:tcPr>
          <w:p w14:paraId="6DBDB06E" w14:textId="2093D3D6" w:rsidR="00944681" w:rsidRPr="00944681" w:rsidRDefault="00944681" w:rsidP="00D71578">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 </w:t>
            </w:r>
          </w:p>
        </w:tc>
      </w:tr>
      <w:tr w:rsidR="00944681" w:rsidRPr="00944681" w14:paraId="426E06E2" w14:textId="77777777" w:rsidTr="0094468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55E3091D"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MTTR</w:t>
            </w:r>
          </w:p>
        </w:tc>
        <w:tc>
          <w:tcPr>
            <w:tcW w:w="1052" w:type="dxa"/>
            <w:noWrap/>
            <w:vAlign w:val="bottom"/>
            <w:hideMark/>
          </w:tcPr>
          <w:p w14:paraId="01E17C66" w14:textId="46682FBF" w:rsidR="00944681" w:rsidRPr="00944681" w:rsidRDefault="00944681"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21,25000</w:t>
            </w:r>
          </w:p>
        </w:tc>
      </w:tr>
    </w:tbl>
    <w:p w14:paraId="120ADDEE" w14:textId="4A783ADB" w:rsidR="006367E5" w:rsidRPr="00944681" w:rsidRDefault="006367E5" w:rsidP="006367E5">
      <w:r w:rsidRPr="00944681">
        <w:rPr>
          <w:i/>
        </w:rPr>
        <w:t xml:space="preserve">Nota: </w:t>
      </w:r>
      <w:r w:rsidRPr="00944681">
        <w:t xml:space="preserve">La tabla representa los resultados obtenidos </w:t>
      </w:r>
      <w:r w:rsidR="002A5B57" w:rsidRPr="00944681">
        <w:t>del proceso</w:t>
      </w:r>
      <w:r w:rsidRPr="00944681">
        <w:t xml:space="preserve"> de ajuste de curvas mediante la aproximación de Benard obtenido para </w:t>
      </w:r>
      <w:r w:rsidR="00944681" w:rsidRPr="00944681">
        <w:t xml:space="preserve">el montaje de OTO MELARA 76/62 mm instalado en la fragata “Almirante Riveros” entre los años 2019 y 2025, junto con los valores de la regresión lineal usando mínimos cuadrados ordinarios, permitiendo calcular respectivo </w:t>
      </w:r>
      <w:r w:rsidRPr="00944681">
        <w:t>MT</w:t>
      </w:r>
      <w:r w:rsidR="00D71578" w:rsidRPr="00944681">
        <w:t>TR</w:t>
      </w:r>
      <w:r w:rsidRPr="00944681">
        <w:t xml:space="preserve">.     </w:t>
      </w:r>
    </w:p>
    <w:p w14:paraId="45F0A510" w14:textId="619362E8" w:rsidR="006367E5" w:rsidRPr="00944681" w:rsidRDefault="006367E5" w:rsidP="006367E5">
      <w:pPr>
        <w:pStyle w:val="Descripcin"/>
        <w:keepNext/>
        <w:jc w:val="center"/>
      </w:pPr>
      <w:bookmarkStart w:id="71" w:name="_Toc233923800"/>
      <w:r w:rsidRPr="00944681">
        <w:t xml:space="preserve">Figura </w:t>
      </w:r>
      <w:r w:rsidR="00E45842">
        <w:fldChar w:fldCharType="begin"/>
      </w:r>
      <w:r w:rsidR="00E45842">
        <w:instrText xml:space="preserve"> SEQ Figura \* ARABIC </w:instrText>
      </w:r>
      <w:r w:rsidR="00E45842">
        <w:fldChar w:fldCharType="separate"/>
      </w:r>
      <w:r w:rsidR="00522DD9">
        <w:rPr>
          <w:noProof/>
        </w:rPr>
        <w:t>19</w:t>
      </w:r>
      <w:r w:rsidR="00E45842">
        <w:fldChar w:fldCharType="end"/>
      </w:r>
      <w:r w:rsidRPr="00944681">
        <w:t xml:space="preserve">.- Ajuste de curvas </w:t>
      </w:r>
      <w:r w:rsidR="00944681" w:rsidRPr="00944681">
        <w:t>Montaje 76/62 MM Fragata Riveros 2019-2025</w:t>
      </w:r>
      <w:bookmarkEnd w:id="71"/>
    </w:p>
    <w:p w14:paraId="3BF93A18" w14:textId="2F261811" w:rsidR="00D71578" w:rsidRPr="00944681" w:rsidRDefault="00944681" w:rsidP="00D71578">
      <w:r w:rsidRPr="00944681">
        <w:rPr>
          <w:noProof/>
          <w:lang w:val="es-CL" w:eastAsia="es-CL" w:bidi="ar-SA"/>
        </w:rPr>
        <w:drawing>
          <wp:inline distT="0" distB="0" distL="0" distR="0" wp14:anchorId="687D5745" wp14:editId="3C02427B">
            <wp:extent cx="4867275" cy="2466975"/>
            <wp:effectExtent l="0" t="0" r="9525" b="9525"/>
            <wp:docPr id="4" name="Gráfico 4">
              <a:extLst xmlns:a="http://schemas.openxmlformats.org/drawingml/2006/main">
                <a:ext uri="{FF2B5EF4-FFF2-40B4-BE49-F238E27FC236}">
                  <a16:creationId xmlns:a16="http://schemas.microsoft.com/office/drawing/2014/main" id="{386E3BE1-C63B-4268-849E-B4A7FD7A05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6336780B" w14:textId="20389D54" w:rsidR="006367E5" w:rsidRPr="00944681" w:rsidRDefault="006367E5" w:rsidP="006367E5">
      <w:r w:rsidRPr="00944681">
        <w:rPr>
          <w:i/>
        </w:rPr>
        <w:t xml:space="preserve">Nota: </w:t>
      </w:r>
      <w:r w:rsidRPr="00944681">
        <w:t xml:space="preserve">El gráfico representa el resultado de la recta y respectivos coeficientes, posterior a la regresión lineal mediante mínimos cuadrados ordinarios para la aproximación de Benard del comportamiento de </w:t>
      </w:r>
      <w:r w:rsidR="00AC69B9" w:rsidRPr="00944681">
        <w:t>falla</w:t>
      </w:r>
      <w:r w:rsidRPr="00944681">
        <w:t xml:space="preserve"> </w:t>
      </w:r>
      <w:r w:rsidR="00944681" w:rsidRPr="00944681">
        <w:t xml:space="preserve">del montaje de OTO MELARA 76/62 mm instalado en la fragata “Almirante Riveros” entre los años 2019 y 2025.     </w:t>
      </w:r>
    </w:p>
    <w:p w14:paraId="3BA82938" w14:textId="77777777" w:rsidR="00AC69B9" w:rsidRPr="00944681" w:rsidRDefault="006367E5" w:rsidP="006367E5">
      <w:pPr>
        <w:rPr>
          <w:color w:val="000000"/>
          <w:lang w:bidi="ar-SA"/>
        </w:rPr>
      </w:pPr>
      <w:r w:rsidRPr="00944681">
        <w:t>De los resultados anteriores se puede concluir que,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944681">
        <w:rPr>
          <w:color w:val="000000"/>
          <w:lang w:bidi="ar-SA"/>
        </w:rPr>
        <w:t>) es cercano a 1</w:t>
      </w:r>
      <w:r w:rsidR="00D4682C" w:rsidRPr="00944681">
        <w:rPr>
          <w:color w:val="000000"/>
          <w:lang w:bidi="ar-SA"/>
        </w:rPr>
        <w:t>,</w:t>
      </w:r>
      <w:r w:rsidRPr="00944681">
        <w:rPr>
          <w:color w:val="000000"/>
          <w:lang w:bidi="ar-SA"/>
        </w:rPr>
        <w:t xml:space="preserve"> por lo que se</w:t>
      </w:r>
      <w:r w:rsidR="00AC69B9" w:rsidRPr="00944681">
        <w:rPr>
          <w:color w:val="000000"/>
          <w:lang w:bidi="ar-SA"/>
        </w:rPr>
        <w:t xml:space="preserve"> comprueba que la distribución Normal</w:t>
      </w:r>
      <w:r w:rsidRPr="00944681">
        <w:rPr>
          <w:color w:val="000000"/>
          <w:lang w:bidi="ar-SA"/>
        </w:rPr>
        <w:t xml:space="preserve"> representa de buena manera el comportamiento de </w:t>
      </w:r>
      <w:r w:rsidR="00AC69B9" w:rsidRPr="00944681">
        <w:rPr>
          <w:color w:val="000000"/>
          <w:lang w:bidi="ar-SA"/>
        </w:rPr>
        <w:t xml:space="preserve">falla. </w:t>
      </w:r>
      <w:r w:rsidRPr="00944681">
        <w:rPr>
          <w:color w:val="000000"/>
          <w:lang w:bidi="ar-SA"/>
        </w:rPr>
        <w:t>Finalmente, al comp</w:t>
      </w:r>
      <w:r w:rsidR="00C834A2" w:rsidRPr="00944681">
        <w:rPr>
          <w:color w:val="000000"/>
          <w:lang w:bidi="ar-SA"/>
        </w:rPr>
        <w:t>arar el MTTR</w:t>
      </w:r>
      <w:r w:rsidRPr="00944681">
        <w:rPr>
          <w:color w:val="000000"/>
          <w:lang w:bidi="ar-SA"/>
        </w:rPr>
        <w:t xml:space="preserve"> histórico co</w:t>
      </w:r>
      <w:r w:rsidR="00AC69B9" w:rsidRPr="00944681">
        <w:rPr>
          <w:color w:val="000000"/>
          <w:lang w:bidi="ar-SA"/>
        </w:rPr>
        <w:t xml:space="preserve">n el determinado por la </w:t>
      </w:r>
      <w:r w:rsidR="00AC69B9" w:rsidRPr="00944681">
        <w:rPr>
          <w:color w:val="000000"/>
          <w:lang w:bidi="ar-SA"/>
        </w:rPr>
        <w:lastRenderedPageBreak/>
        <w:t>Distribución Normal</w:t>
      </w:r>
      <w:r w:rsidRPr="00944681">
        <w:rPr>
          <w:color w:val="000000"/>
          <w:lang w:bidi="ar-SA"/>
        </w:rPr>
        <w:t xml:space="preserve">, se aprecia que son </w:t>
      </w:r>
      <w:r w:rsidR="00AC69B9" w:rsidRPr="00944681">
        <w:rPr>
          <w:color w:val="000000"/>
          <w:lang w:bidi="ar-SA"/>
        </w:rPr>
        <w:t>iguales, lo que permite comprobar que el cálculo se realizó correctamente.</w:t>
      </w:r>
      <w:r w:rsidRPr="00944681">
        <w:rPr>
          <w:color w:val="000000"/>
          <w:lang w:bidi="ar-SA"/>
        </w:rPr>
        <w:t xml:space="preserve"> </w:t>
      </w:r>
    </w:p>
    <w:p w14:paraId="226ADFCD" w14:textId="77777777" w:rsidR="00944681" w:rsidRPr="00944681" w:rsidRDefault="006367E5" w:rsidP="00944681">
      <w:pPr>
        <w:pStyle w:val="Sinespaciado"/>
      </w:pPr>
      <w:r w:rsidRPr="00944681">
        <w:t xml:space="preserve">- </w:t>
      </w:r>
      <w:r w:rsidR="00944681" w:rsidRPr="00944681">
        <w:t>BLANCO 1, Montaje OTO MELARA 76/62 mm entre 2013 y 2018:</w:t>
      </w:r>
    </w:p>
    <w:p w14:paraId="2CE23888" w14:textId="51A0F60D" w:rsidR="006367E5" w:rsidRPr="00944681" w:rsidRDefault="006367E5" w:rsidP="006367E5">
      <w:pPr>
        <w:pStyle w:val="Descripcin"/>
        <w:keepNext/>
        <w:jc w:val="center"/>
      </w:pPr>
      <w:bookmarkStart w:id="72" w:name="_Toc233923743"/>
      <w:r w:rsidRPr="00944681">
        <w:t xml:space="preserve">Tabla </w:t>
      </w:r>
      <w:r w:rsidR="005F3679" w:rsidRPr="00944681">
        <w:fldChar w:fldCharType="begin"/>
      </w:r>
      <w:r w:rsidR="005F3679" w:rsidRPr="00944681">
        <w:instrText xml:space="preserve"> SEQ Tabla \* ARABIC </w:instrText>
      </w:r>
      <w:r w:rsidR="005F3679" w:rsidRPr="00944681">
        <w:fldChar w:fldCharType="separate"/>
      </w:r>
      <w:r w:rsidR="00090549">
        <w:rPr>
          <w:noProof/>
        </w:rPr>
        <w:t>7</w:t>
      </w:r>
      <w:r w:rsidR="005F3679" w:rsidRPr="00944681">
        <w:rPr>
          <w:noProof/>
        </w:rPr>
        <w:fldChar w:fldCharType="end"/>
      </w:r>
      <w:r w:rsidRPr="00944681">
        <w:t xml:space="preserve">.- Resultados comportamiento de vida </w:t>
      </w:r>
      <w:r w:rsidR="00944681" w:rsidRPr="00944681">
        <w:t>Montaje 76/62 MM Fragata Blanco 2013-2018</w:t>
      </w:r>
      <w:bookmarkEnd w:id="72"/>
    </w:p>
    <w:tbl>
      <w:tblPr>
        <w:tblStyle w:val="Sombreadomedio1-nfasis11"/>
        <w:tblW w:w="3039" w:type="dxa"/>
        <w:jc w:val="center"/>
        <w:tblLook w:val="04A0" w:firstRow="1" w:lastRow="0" w:firstColumn="1" w:lastColumn="0" w:noHBand="0" w:noVBand="1"/>
      </w:tblPr>
      <w:tblGrid>
        <w:gridCol w:w="1668"/>
        <w:gridCol w:w="1371"/>
      </w:tblGrid>
      <w:tr w:rsidR="00AC69B9" w:rsidRPr="00944681" w14:paraId="6DAA0C03" w14:textId="77777777" w:rsidTr="00B63C66">
        <w:trPr>
          <w:cnfStyle w:val="100000000000" w:firstRow="1" w:lastRow="0" w:firstColumn="0" w:lastColumn="0" w:oddVBand="0" w:evenVBand="0" w:oddHBand="0" w:evenHBand="0"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3039" w:type="dxa"/>
            <w:gridSpan w:val="2"/>
            <w:noWrap/>
            <w:hideMark/>
          </w:tcPr>
          <w:p w14:paraId="7D9F91D1" w14:textId="77777777" w:rsidR="00AC69B9" w:rsidRPr="00944681" w:rsidRDefault="00AC69B9" w:rsidP="00AC69B9">
            <w:pPr>
              <w:widowControl/>
              <w:autoSpaceDE/>
              <w:autoSpaceDN/>
              <w:spacing w:line="240" w:lineRule="auto"/>
              <w:ind w:firstLine="0"/>
              <w:jc w:val="center"/>
              <w:rPr>
                <w:rFonts w:ascii="Calibri" w:hAnsi="Calibri"/>
                <w:color w:val="000000"/>
                <w:u w:val="single"/>
                <w:lang w:bidi="ar-SA"/>
              </w:rPr>
            </w:pPr>
            <w:r w:rsidRPr="00944681">
              <w:rPr>
                <w:rFonts w:ascii="Calibri" w:hAnsi="Calibri"/>
                <w:color w:val="000000"/>
                <w:u w:val="single"/>
                <w:lang w:bidi="ar-SA"/>
              </w:rPr>
              <w:t>Bernard</w:t>
            </w:r>
          </w:p>
        </w:tc>
      </w:tr>
      <w:tr w:rsidR="00B63C66" w:rsidRPr="00944681" w14:paraId="43932BE2" w14:textId="77777777" w:rsidTr="00B63C6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2F9BD07E"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Pendiente (b)</w:t>
            </w:r>
          </w:p>
        </w:tc>
        <w:tc>
          <w:tcPr>
            <w:tcW w:w="1371" w:type="dxa"/>
            <w:noWrap/>
            <w:vAlign w:val="bottom"/>
            <w:hideMark/>
          </w:tcPr>
          <w:p w14:paraId="079A3FED" w14:textId="43A2F030" w:rsidR="00B63C66" w:rsidRPr="00B63C66" w:rsidRDefault="00B63C66"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B63C66">
              <w:rPr>
                <w:rFonts w:ascii="Calibri" w:hAnsi="Calibri" w:cs="Calibri"/>
                <w:color w:val="000000"/>
              </w:rPr>
              <w:t>0,0163</w:t>
            </w:r>
          </w:p>
        </w:tc>
      </w:tr>
      <w:tr w:rsidR="00B63C66" w:rsidRPr="00944681" w14:paraId="59D4F74F" w14:textId="77777777" w:rsidTr="00B63C66">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00074D34"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Intercepto (a)</w:t>
            </w:r>
          </w:p>
        </w:tc>
        <w:tc>
          <w:tcPr>
            <w:tcW w:w="1371" w:type="dxa"/>
            <w:noWrap/>
            <w:vAlign w:val="bottom"/>
            <w:hideMark/>
          </w:tcPr>
          <w:p w14:paraId="33297E09" w14:textId="5FAA3547" w:rsidR="00B63C66" w:rsidRPr="00B63C66" w:rsidRDefault="00B63C66" w:rsidP="00AC69B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B63C66">
              <w:rPr>
                <w:rFonts w:ascii="Calibri" w:hAnsi="Calibri" w:cs="Calibri"/>
                <w:color w:val="000000"/>
              </w:rPr>
              <w:t>-0,572</w:t>
            </w:r>
          </w:p>
        </w:tc>
      </w:tr>
      <w:tr w:rsidR="00B63C66" w:rsidRPr="00944681" w14:paraId="32EFBC62" w14:textId="77777777" w:rsidTr="00B63C6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5A208995"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R^2</w:t>
            </w:r>
          </w:p>
        </w:tc>
        <w:tc>
          <w:tcPr>
            <w:tcW w:w="1371" w:type="dxa"/>
            <w:noWrap/>
            <w:vAlign w:val="bottom"/>
            <w:hideMark/>
          </w:tcPr>
          <w:p w14:paraId="2D4B0AF2" w14:textId="3FBB21A1" w:rsidR="00B63C66" w:rsidRPr="00B63C66" w:rsidRDefault="00B63C66"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B63C66">
              <w:rPr>
                <w:rFonts w:ascii="Calibri" w:hAnsi="Calibri" w:cs="Calibri"/>
                <w:color w:val="000000"/>
              </w:rPr>
              <w:t>0,7305</w:t>
            </w:r>
          </w:p>
        </w:tc>
      </w:tr>
      <w:tr w:rsidR="00B63C66" w:rsidRPr="00944681" w14:paraId="2653A93F" w14:textId="77777777" w:rsidTr="00B63C66">
        <w:trPr>
          <w:cnfStyle w:val="000000010000" w:firstRow="0" w:lastRow="0" w:firstColumn="0" w:lastColumn="0" w:oddVBand="0" w:evenVBand="0" w:oddHBand="0" w:evenHBand="1"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321AC69B" w14:textId="77777777" w:rsidR="00B63C66" w:rsidRPr="00944681" w:rsidRDefault="00B63C66" w:rsidP="00AC69B9">
            <w:pPr>
              <w:widowControl/>
              <w:autoSpaceDE/>
              <w:autoSpaceDN/>
              <w:spacing w:line="240" w:lineRule="auto"/>
              <w:ind w:firstLine="0"/>
              <w:jc w:val="left"/>
              <w:rPr>
                <w:rFonts w:ascii="Calibri" w:hAnsi="Calibri"/>
                <w:color w:val="000000"/>
                <w:sz w:val="8"/>
                <w:lang w:bidi="ar-SA"/>
              </w:rPr>
            </w:pPr>
            <w:r w:rsidRPr="00944681">
              <w:rPr>
                <w:rFonts w:ascii="Calibri" w:hAnsi="Calibri"/>
                <w:color w:val="000000"/>
                <w:lang w:bidi="ar-SA"/>
              </w:rPr>
              <w:t> </w:t>
            </w:r>
          </w:p>
        </w:tc>
        <w:tc>
          <w:tcPr>
            <w:tcW w:w="1371" w:type="dxa"/>
            <w:noWrap/>
            <w:vAlign w:val="bottom"/>
            <w:hideMark/>
          </w:tcPr>
          <w:p w14:paraId="4841FB54" w14:textId="426FFFE6" w:rsidR="00B63C66" w:rsidRPr="00B63C66" w:rsidRDefault="00B63C66" w:rsidP="00AC69B9">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B63C66">
              <w:rPr>
                <w:rFonts w:ascii="Calibri" w:hAnsi="Calibri" w:cs="Calibri"/>
                <w:color w:val="000000"/>
              </w:rPr>
              <w:t> </w:t>
            </w:r>
          </w:p>
        </w:tc>
      </w:tr>
      <w:tr w:rsidR="00B63C66" w:rsidRPr="00944681" w14:paraId="39A8CB38" w14:textId="77777777" w:rsidTr="00B63C6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7290A6A8"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Desviación</w:t>
            </w:r>
          </w:p>
        </w:tc>
        <w:tc>
          <w:tcPr>
            <w:tcW w:w="1371" w:type="dxa"/>
            <w:noWrap/>
            <w:vAlign w:val="bottom"/>
            <w:hideMark/>
          </w:tcPr>
          <w:p w14:paraId="325673E4" w14:textId="1A93233B" w:rsidR="00B63C66" w:rsidRPr="00B63C66" w:rsidRDefault="00B63C66"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B63C66">
              <w:rPr>
                <w:rFonts w:ascii="Calibri" w:hAnsi="Calibri" w:cs="Calibri"/>
                <w:color w:val="000000"/>
              </w:rPr>
              <w:t>61,3140</w:t>
            </w:r>
          </w:p>
        </w:tc>
      </w:tr>
      <w:tr w:rsidR="00B63C66" w:rsidRPr="00944681" w14:paraId="23BDECBA" w14:textId="77777777" w:rsidTr="00B63C66">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1B88F192"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Media</w:t>
            </w:r>
          </w:p>
        </w:tc>
        <w:tc>
          <w:tcPr>
            <w:tcW w:w="1371" w:type="dxa"/>
            <w:noWrap/>
            <w:vAlign w:val="bottom"/>
            <w:hideMark/>
          </w:tcPr>
          <w:p w14:paraId="6FA839CA" w14:textId="3FED988A" w:rsidR="00B63C66" w:rsidRPr="00B63C66" w:rsidRDefault="00B63C66" w:rsidP="00AC69B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B63C66">
              <w:rPr>
                <w:rFonts w:ascii="Calibri" w:hAnsi="Calibri" w:cs="Calibri"/>
                <w:color w:val="000000"/>
              </w:rPr>
              <w:t>35,1000</w:t>
            </w:r>
          </w:p>
        </w:tc>
      </w:tr>
      <w:tr w:rsidR="00B63C66" w:rsidRPr="00944681" w14:paraId="00B12ECE" w14:textId="77777777" w:rsidTr="00B63C6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482F563D"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Varianza</w:t>
            </w:r>
          </w:p>
        </w:tc>
        <w:tc>
          <w:tcPr>
            <w:tcW w:w="1371" w:type="dxa"/>
            <w:noWrap/>
            <w:vAlign w:val="bottom"/>
            <w:hideMark/>
          </w:tcPr>
          <w:p w14:paraId="5B0C449D" w14:textId="75286E5D" w:rsidR="00B63C66" w:rsidRPr="00B63C66" w:rsidRDefault="00B63C66"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B63C66">
              <w:rPr>
                <w:rFonts w:ascii="Calibri" w:hAnsi="Calibri" w:cs="Calibri"/>
                <w:color w:val="000000"/>
              </w:rPr>
              <w:t>3759,4054</w:t>
            </w:r>
          </w:p>
        </w:tc>
      </w:tr>
      <w:tr w:rsidR="00B63C66" w:rsidRPr="00944681" w14:paraId="5BB615A2" w14:textId="77777777" w:rsidTr="00B63C66">
        <w:trPr>
          <w:cnfStyle w:val="000000010000" w:firstRow="0" w:lastRow="0" w:firstColumn="0" w:lastColumn="0" w:oddVBand="0" w:evenVBand="0" w:oddHBand="0" w:evenHBand="1"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285D3A4D"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 </w:t>
            </w:r>
          </w:p>
        </w:tc>
        <w:tc>
          <w:tcPr>
            <w:tcW w:w="1371" w:type="dxa"/>
            <w:noWrap/>
            <w:vAlign w:val="bottom"/>
            <w:hideMark/>
          </w:tcPr>
          <w:p w14:paraId="1B926EEC" w14:textId="5BE2A739" w:rsidR="00B63C66" w:rsidRPr="00B63C66" w:rsidRDefault="00B63C66" w:rsidP="00AC69B9">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B63C66">
              <w:rPr>
                <w:rFonts w:ascii="Calibri" w:hAnsi="Calibri" w:cs="Calibri"/>
                <w:color w:val="000000"/>
              </w:rPr>
              <w:t> </w:t>
            </w:r>
          </w:p>
        </w:tc>
      </w:tr>
      <w:tr w:rsidR="00B63C66" w:rsidRPr="00944681" w14:paraId="0AC34EC7" w14:textId="77777777" w:rsidTr="00B63C6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7368CB64"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MTTR</w:t>
            </w:r>
          </w:p>
        </w:tc>
        <w:tc>
          <w:tcPr>
            <w:tcW w:w="1371" w:type="dxa"/>
            <w:noWrap/>
            <w:vAlign w:val="bottom"/>
            <w:hideMark/>
          </w:tcPr>
          <w:p w14:paraId="164FB444" w14:textId="35C7F3F3" w:rsidR="00B63C66" w:rsidRPr="00B63C66" w:rsidRDefault="00B63C66"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B63C66">
              <w:rPr>
                <w:rFonts w:ascii="Calibri" w:hAnsi="Calibri" w:cs="Calibri"/>
                <w:color w:val="000000"/>
              </w:rPr>
              <w:t>35,10000</w:t>
            </w:r>
          </w:p>
        </w:tc>
      </w:tr>
    </w:tbl>
    <w:p w14:paraId="01B1D302" w14:textId="458BA9DD" w:rsidR="006367E5" w:rsidRPr="00944681" w:rsidRDefault="006367E5" w:rsidP="006367E5">
      <w:r w:rsidRPr="00944681">
        <w:rPr>
          <w:i/>
        </w:rPr>
        <w:t xml:space="preserve">Nota: </w:t>
      </w:r>
      <w:r w:rsidRPr="00944681">
        <w:t xml:space="preserve">La tabla representa los resultados obtenidos </w:t>
      </w:r>
      <w:r w:rsidR="002A5B57" w:rsidRPr="00944681">
        <w:t>del proceso</w:t>
      </w:r>
      <w:r w:rsidRPr="00944681">
        <w:t xml:space="preserve"> de ajuste de curvas mediante la aproximación de Benard obtenido para </w:t>
      </w:r>
      <w:r w:rsidR="00944681" w:rsidRPr="00944681">
        <w:t>el montaje de OTO MELARA 76/62 mm instalado en la fragata “Almirante Blanco” entre los años 2013 y 2018, junto con los valores de la regresión lineal usando mínimos cuadrados ordinarios, permitiendo calcular respectivo</w:t>
      </w:r>
      <w:r w:rsidRPr="00944681">
        <w:t xml:space="preserve"> MT</w:t>
      </w:r>
      <w:r w:rsidR="00AC69B9" w:rsidRPr="00944681">
        <w:t>TR</w:t>
      </w:r>
      <w:r w:rsidRPr="00944681">
        <w:t xml:space="preserve">.     </w:t>
      </w:r>
    </w:p>
    <w:p w14:paraId="1DF8955F" w14:textId="7881526F" w:rsidR="006367E5" w:rsidRPr="00B63C66" w:rsidRDefault="006367E5" w:rsidP="006367E5">
      <w:pPr>
        <w:pStyle w:val="Descripcin"/>
        <w:keepNext/>
        <w:jc w:val="center"/>
      </w:pPr>
      <w:bookmarkStart w:id="73" w:name="_Toc233923801"/>
      <w:r w:rsidRPr="00B63C66">
        <w:t xml:space="preserve">Figura </w:t>
      </w:r>
      <w:r w:rsidR="00E45842">
        <w:fldChar w:fldCharType="begin"/>
      </w:r>
      <w:r w:rsidR="00E45842">
        <w:instrText xml:space="preserve"> SEQ Figura \* ARABIC </w:instrText>
      </w:r>
      <w:r w:rsidR="00E45842">
        <w:fldChar w:fldCharType="separate"/>
      </w:r>
      <w:r w:rsidR="00522DD9">
        <w:rPr>
          <w:noProof/>
        </w:rPr>
        <w:t>20</w:t>
      </w:r>
      <w:r w:rsidR="00E45842">
        <w:fldChar w:fldCharType="end"/>
      </w:r>
      <w:r w:rsidRPr="00B63C66">
        <w:t xml:space="preserve">.- Ajuste de curvas </w:t>
      </w:r>
      <w:r w:rsidR="00944681" w:rsidRPr="00B63C66">
        <w:t>Montaje 76/62 MM Fragata Blanco 2013-2018</w:t>
      </w:r>
      <w:bookmarkEnd w:id="73"/>
    </w:p>
    <w:p w14:paraId="64872658" w14:textId="1C61BAAB" w:rsidR="00AC69B9" w:rsidRPr="00B63C66" w:rsidRDefault="00B63C66" w:rsidP="00AC69B9">
      <w:r w:rsidRPr="00B63C66">
        <w:rPr>
          <w:noProof/>
          <w:lang w:val="es-CL" w:eastAsia="es-CL" w:bidi="ar-SA"/>
        </w:rPr>
        <w:drawing>
          <wp:inline distT="0" distB="0" distL="0" distR="0" wp14:anchorId="2431FC78" wp14:editId="1EC81636">
            <wp:extent cx="5058834" cy="2673350"/>
            <wp:effectExtent l="0" t="0" r="8890" b="12700"/>
            <wp:docPr id="9" name="Gráfico 9">
              <a:extLst xmlns:a="http://schemas.openxmlformats.org/drawingml/2006/main">
                <a:ext uri="{FF2B5EF4-FFF2-40B4-BE49-F238E27FC236}">
                  <a16:creationId xmlns:a16="http://schemas.microsoft.com/office/drawing/2014/main" id="{386E3BE1-C63B-4268-849E-B4A7FD7A05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2FD6DDBA" w14:textId="59CAECF2" w:rsidR="006367E5" w:rsidRPr="00A70F01" w:rsidRDefault="006367E5" w:rsidP="006367E5">
      <w:r w:rsidRPr="00B63C66">
        <w:rPr>
          <w:i/>
        </w:rPr>
        <w:t xml:space="preserve">Nota: </w:t>
      </w:r>
      <w:r w:rsidRPr="00B63C66">
        <w:t xml:space="preserve">El gráfico representa el resultado de la recta y los respectivos coeficientes, </w:t>
      </w:r>
      <w:r w:rsidRPr="00A70F01">
        <w:t xml:space="preserve">obtenidos posterior a la regresión lineal mediante mínimos cuadrados ordinarios para la aproximación de </w:t>
      </w:r>
      <w:r w:rsidRPr="00A70F01">
        <w:lastRenderedPageBreak/>
        <w:t xml:space="preserve">Benard del comportamiento de </w:t>
      </w:r>
      <w:r w:rsidR="00AC69B9" w:rsidRPr="00A70F01">
        <w:t>falla</w:t>
      </w:r>
      <w:r w:rsidRPr="00A70F01">
        <w:t xml:space="preserve"> </w:t>
      </w:r>
      <w:r w:rsidR="00B63C66" w:rsidRPr="00A70F01">
        <w:t>del montaje de OTO MELARA 76/62 mm instalado en la fragata “Almirante Blanco” entre los años 2013 y 2018</w:t>
      </w:r>
      <w:r w:rsidRPr="00A70F01">
        <w:t xml:space="preserve">.     </w:t>
      </w:r>
    </w:p>
    <w:p w14:paraId="610507A7" w14:textId="77777777" w:rsidR="00C13A92" w:rsidRPr="00A70F01" w:rsidRDefault="00C13A92" w:rsidP="00C13A92"/>
    <w:p w14:paraId="19037EC4" w14:textId="09AD75D4" w:rsidR="00AC69B9" w:rsidRDefault="00AC69B9" w:rsidP="00AC69B9">
      <w:pPr>
        <w:rPr>
          <w:color w:val="000000"/>
          <w:lang w:bidi="ar-SA"/>
        </w:rPr>
      </w:pPr>
      <w:r w:rsidRPr="00A70F01">
        <w:t xml:space="preserve">De los resultados anteriores se puede concluir que, </w:t>
      </w:r>
      <w:r w:rsidR="00C834A2" w:rsidRPr="00A70F01">
        <w:t xml:space="preserve">al igual que </w:t>
      </w:r>
      <w:r w:rsidRPr="00A70F01">
        <w:t>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00C834A2" w:rsidRPr="00A70F01">
        <w:rPr>
          <w:color w:val="000000"/>
          <w:lang w:bidi="ar-SA"/>
        </w:rPr>
        <w:t>)</w:t>
      </w:r>
      <w:r w:rsidRPr="00A70F01">
        <w:rPr>
          <w:color w:val="000000"/>
          <w:lang w:bidi="ar-SA"/>
        </w:rPr>
        <w:t xml:space="preserve"> es cercano a 1</w:t>
      </w:r>
      <w:r w:rsidR="00C834A2" w:rsidRPr="00A70F01">
        <w:rPr>
          <w:color w:val="000000"/>
          <w:lang w:bidi="ar-SA"/>
        </w:rPr>
        <w:t>,</w:t>
      </w:r>
      <w:r w:rsidR="00A70F01" w:rsidRPr="00A70F01">
        <w:rPr>
          <w:color w:val="000000"/>
          <w:lang w:bidi="ar-SA"/>
        </w:rPr>
        <w:t xml:space="preserve"> y </w:t>
      </w:r>
      <w:r w:rsidR="002A5B57" w:rsidRPr="00A70F01">
        <w:rPr>
          <w:color w:val="000000"/>
          <w:lang w:bidi="ar-SA"/>
        </w:rPr>
        <w:t>a p</w:t>
      </w:r>
      <w:r w:rsidR="002A5B57">
        <w:rPr>
          <w:color w:val="000000"/>
          <w:lang w:bidi="ar-SA"/>
        </w:rPr>
        <w:t>e</w:t>
      </w:r>
      <w:r w:rsidR="002A5B57" w:rsidRPr="00A70F01">
        <w:rPr>
          <w:color w:val="000000"/>
          <w:lang w:bidi="ar-SA"/>
        </w:rPr>
        <w:t>s</w:t>
      </w:r>
      <w:r w:rsidR="002A5B57">
        <w:rPr>
          <w:color w:val="000000"/>
          <w:lang w:bidi="ar-SA"/>
        </w:rPr>
        <w:t>a</w:t>
      </w:r>
      <w:r w:rsidR="002A5B57" w:rsidRPr="00A70F01">
        <w:rPr>
          <w:color w:val="000000"/>
          <w:lang w:bidi="ar-SA"/>
        </w:rPr>
        <w:t>r de que</w:t>
      </w:r>
      <w:r w:rsidR="00A70F01" w:rsidRPr="00A70F01">
        <w:rPr>
          <w:color w:val="000000"/>
          <w:lang w:bidi="ar-SA"/>
        </w:rPr>
        <w:t xml:space="preserve"> es menor que el anterior, sigue teniendo un valor que permite considerar que una distribución Normal representa de buena manera el comportamiento de falla. Finalmente, al comparar el MTTR histórico con el determinado por la Distribución Normal, se aprecia que son iguales, lo que permite comprobar que el cálculo se realizó correctamente</w:t>
      </w:r>
      <w:r w:rsidRPr="00A70F01">
        <w:rPr>
          <w:color w:val="000000"/>
          <w:lang w:bidi="ar-SA"/>
        </w:rPr>
        <w:t xml:space="preserve">. </w:t>
      </w:r>
    </w:p>
    <w:p w14:paraId="55E945F3" w14:textId="77777777" w:rsidR="00F53085" w:rsidRDefault="00F53085" w:rsidP="00AC69B9">
      <w:pPr>
        <w:rPr>
          <w:color w:val="000000"/>
          <w:lang w:bidi="ar-SA"/>
        </w:rPr>
      </w:pPr>
    </w:p>
    <w:p w14:paraId="7401A7BD" w14:textId="77777777" w:rsidR="00F53085" w:rsidRDefault="00F53085" w:rsidP="00AC69B9">
      <w:pPr>
        <w:rPr>
          <w:color w:val="000000"/>
          <w:lang w:bidi="ar-SA"/>
        </w:rPr>
      </w:pPr>
    </w:p>
    <w:p w14:paraId="00F6E46B" w14:textId="77777777" w:rsidR="00F53085" w:rsidRDefault="00F53085" w:rsidP="00AC69B9">
      <w:pPr>
        <w:rPr>
          <w:color w:val="000000"/>
          <w:lang w:bidi="ar-SA"/>
        </w:rPr>
      </w:pPr>
    </w:p>
    <w:p w14:paraId="5A7790D6" w14:textId="77777777" w:rsidR="00F53085" w:rsidRDefault="00F53085" w:rsidP="00AC69B9">
      <w:pPr>
        <w:rPr>
          <w:color w:val="000000"/>
          <w:highlight w:val="yellow"/>
          <w:lang w:bidi="ar-SA"/>
        </w:rPr>
      </w:pPr>
    </w:p>
    <w:p w14:paraId="2600020F" w14:textId="75EB405A" w:rsidR="00A70F01" w:rsidRPr="00944681" w:rsidRDefault="00A70F01" w:rsidP="00A70F01">
      <w:pPr>
        <w:pStyle w:val="Sinespaciado"/>
        <w:numPr>
          <w:ilvl w:val="0"/>
          <w:numId w:val="13"/>
        </w:numPr>
      </w:pPr>
      <w:r w:rsidRPr="003038B3">
        <w:t xml:space="preserve">BLANCO </w:t>
      </w:r>
      <w:r>
        <w:t>2</w:t>
      </w:r>
      <w:r w:rsidRPr="003038B3">
        <w:t>, Montaje OTO MELARA 76/62 mm entre 20</w:t>
      </w:r>
      <w:r>
        <w:t>20</w:t>
      </w:r>
      <w:r w:rsidRPr="003038B3">
        <w:t xml:space="preserve"> y 20</w:t>
      </w:r>
      <w:r>
        <w:t>26</w:t>
      </w:r>
      <w:r w:rsidRPr="00944681">
        <w:t>:</w:t>
      </w:r>
    </w:p>
    <w:p w14:paraId="695BADD2" w14:textId="458373E0" w:rsidR="00A70F01" w:rsidRPr="00944681" w:rsidRDefault="00A70F01" w:rsidP="00A70F01">
      <w:pPr>
        <w:pStyle w:val="Descripcin"/>
        <w:keepNext/>
        <w:jc w:val="center"/>
      </w:pPr>
      <w:bookmarkStart w:id="74" w:name="_Toc233923744"/>
      <w:r w:rsidRPr="00944681">
        <w:t xml:space="preserve">Tabla </w:t>
      </w:r>
      <w:r w:rsidRPr="00944681">
        <w:fldChar w:fldCharType="begin"/>
      </w:r>
      <w:r w:rsidRPr="00944681">
        <w:instrText xml:space="preserve"> SEQ Tabla \* ARABIC </w:instrText>
      </w:r>
      <w:r w:rsidRPr="00944681">
        <w:fldChar w:fldCharType="separate"/>
      </w:r>
      <w:r w:rsidR="00252AC0">
        <w:rPr>
          <w:noProof/>
        </w:rPr>
        <w:t>8</w:t>
      </w:r>
      <w:r w:rsidRPr="00944681">
        <w:rPr>
          <w:noProof/>
        </w:rPr>
        <w:fldChar w:fldCharType="end"/>
      </w:r>
      <w:r w:rsidRPr="00944681">
        <w:t xml:space="preserve">.- Resultados comportamiento de vida </w:t>
      </w:r>
      <w:r w:rsidRPr="003038B3">
        <w:t>Montaje 76/62 MM</w:t>
      </w:r>
      <w:r>
        <w:t xml:space="preserve"> Fragata Blanco 2020-2026</w:t>
      </w:r>
      <w:bookmarkEnd w:id="74"/>
    </w:p>
    <w:tbl>
      <w:tblPr>
        <w:tblStyle w:val="Sombreadomedio1-nfasis11"/>
        <w:tblW w:w="3039" w:type="dxa"/>
        <w:jc w:val="center"/>
        <w:tblLook w:val="04A0" w:firstRow="1" w:lastRow="0" w:firstColumn="1" w:lastColumn="0" w:noHBand="0" w:noVBand="1"/>
      </w:tblPr>
      <w:tblGrid>
        <w:gridCol w:w="1668"/>
        <w:gridCol w:w="1371"/>
      </w:tblGrid>
      <w:tr w:rsidR="00A70F01" w:rsidRPr="00944681" w14:paraId="0E9A42A6" w14:textId="77777777" w:rsidTr="008F05A7">
        <w:trPr>
          <w:cnfStyle w:val="100000000000" w:firstRow="1" w:lastRow="0" w:firstColumn="0" w:lastColumn="0" w:oddVBand="0" w:evenVBand="0" w:oddHBand="0" w:evenHBand="0"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3039" w:type="dxa"/>
            <w:gridSpan w:val="2"/>
            <w:noWrap/>
            <w:hideMark/>
          </w:tcPr>
          <w:p w14:paraId="7D285037" w14:textId="77777777" w:rsidR="00A70F01" w:rsidRPr="00944681" w:rsidRDefault="00A70F01" w:rsidP="008F05A7">
            <w:pPr>
              <w:widowControl/>
              <w:autoSpaceDE/>
              <w:autoSpaceDN/>
              <w:spacing w:line="240" w:lineRule="auto"/>
              <w:ind w:firstLine="0"/>
              <w:jc w:val="center"/>
              <w:rPr>
                <w:rFonts w:ascii="Calibri" w:hAnsi="Calibri"/>
                <w:color w:val="000000"/>
                <w:u w:val="single"/>
                <w:lang w:bidi="ar-SA"/>
              </w:rPr>
            </w:pPr>
            <w:r w:rsidRPr="00944681">
              <w:rPr>
                <w:rFonts w:ascii="Calibri" w:hAnsi="Calibri"/>
                <w:color w:val="000000"/>
                <w:u w:val="single"/>
                <w:lang w:bidi="ar-SA"/>
              </w:rPr>
              <w:t>Bernard</w:t>
            </w:r>
          </w:p>
        </w:tc>
      </w:tr>
      <w:tr w:rsidR="00A70F01" w:rsidRPr="00944681" w14:paraId="4360A52F" w14:textId="77777777" w:rsidTr="008F05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4EFB86BD"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Pendiente (b)</w:t>
            </w:r>
          </w:p>
        </w:tc>
        <w:tc>
          <w:tcPr>
            <w:tcW w:w="1371" w:type="dxa"/>
            <w:noWrap/>
            <w:vAlign w:val="bottom"/>
            <w:hideMark/>
          </w:tcPr>
          <w:p w14:paraId="226CCF7D" w14:textId="109AE42C" w:rsidR="00A70F01" w:rsidRPr="00A70F01" w:rsidRDefault="00A70F01" w:rsidP="008F05A7">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A70F01">
              <w:rPr>
                <w:rFonts w:ascii="Calibri" w:hAnsi="Calibri" w:cs="Calibri"/>
                <w:color w:val="000000"/>
              </w:rPr>
              <w:t>0,0330</w:t>
            </w:r>
          </w:p>
        </w:tc>
      </w:tr>
      <w:tr w:rsidR="00A70F01" w:rsidRPr="00944681" w14:paraId="48C08608" w14:textId="77777777" w:rsidTr="008F05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6DADCD72"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Intercepto (a)</w:t>
            </w:r>
          </w:p>
        </w:tc>
        <w:tc>
          <w:tcPr>
            <w:tcW w:w="1371" w:type="dxa"/>
            <w:noWrap/>
            <w:vAlign w:val="bottom"/>
            <w:hideMark/>
          </w:tcPr>
          <w:p w14:paraId="3FAF724B" w14:textId="4F813489" w:rsidR="00A70F01" w:rsidRPr="00A70F01" w:rsidRDefault="00A70F01" w:rsidP="008F05A7">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A70F01">
              <w:rPr>
                <w:rFonts w:ascii="Calibri" w:hAnsi="Calibri" w:cs="Calibri"/>
                <w:color w:val="000000"/>
              </w:rPr>
              <w:t>-0,977</w:t>
            </w:r>
          </w:p>
        </w:tc>
      </w:tr>
      <w:tr w:rsidR="00A70F01" w:rsidRPr="00944681" w14:paraId="6D979E69" w14:textId="77777777" w:rsidTr="008F05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1CE2B222"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R^2</w:t>
            </w:r>
          </w:p>
        </w:tc>
        <w:tc>
          <w:tcPr>
            <w:tcW w:w="1371" w:type="dxa"/>
            <w:noWrap/>
            <w:vAlign w:val="bottom"/>
            <w:hideMark/>
          </w:tcPr>
          <w:p w14:paraId="3FD871EE" w14:textId="0988606E" w:rsidR="00A70F01" w:rsidRPr="00A70F01" w:rsidRDefault="00A70F01" w:rsidP="008F05A7">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A70F01">
              <w:rPr>
                <w:rFonts w:ascii="Calibri" w:hAnsi="Calibri" w:cs="Calibri"/>
                <w:color w:val="000000"/>
              </w:rPr>
              <w:t>0,9145</w:t>
            </w:r>
          </w:p>
        </w:tc>
      </w:tr>
      <w:tr w:rsidR="00A70F01" w:rsidRPr="00944681" w14:paraId="034BED8A" w14:textId="77777777" w:rsidTr="008F05A7">
        <w:trPr>
          <w:cnfStyle w:val="000000010000" w:firstRow="0" w:lastRow="0" w:firstColumn="0" w:lastColumn="0" w:oddVBand="0" w:evenVBand="0" w:oddHBand="0" w:evenHBand="1"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6CA51203" w14:textId="77777777" w:rsidR="00A70F01" w:rsidRPr="00944681" w:rsidRDefault="00A70F01" w:rsidP="008F05A7">
            <w:pPr>
              <w:widowControl/>
              <w:autoSpaceDE/>
              <w:autoSpaceDN/>
              <w:spacing w:line="240" w:lineRule="auto"/>
              <w:ind w:firstLine="0"/>
              <w:jc w:val="left"/>
              <w:rPr>
                <w:rFonts w:ascii="Calibri" w:hAnsi="Calibri"/>
                <w:color w:val="000000"/>
                <w:sz w:val="8"/>
                <w:lang w:bidi="ar-SA"/>
              </w:rPr>
            </w:pPr>
            <w:r w:rsidRPr="00944681">
              <w:rPr>
                <w:rFonts w:ascii="Calibri" w:hAnsi="Calibri"/>
                <w:color w:val="000000"/>
                <w:lang w:bidi="ar-SA"/>
              </w:rPr>
              <w:t> </w:t>
            </w:r>
          </w:p>
        </w:tc>
        <w:tc>
          <w:tcPr>
            <w:tcW w:w="1371" w:type="dxa"/>
            <w:noWrap/>
            <w:vAlign w:val="bottom"/>
            <w:hideMark/>
          </w:tcPr>
          <w:p w14:paraId="13B0DE46" w14:textId="148E0E66" w:rsidR="00A70F01" w:rsidRPr="00A70F01" w:rsidRDefault="00A70F01" w:rsidP="008F05A7">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A70F01">
              <w:rPr>
                <w:rFonts w:ascii="Calibri" w:hAnsi="Calibri" w:cs="Calibri"/>
                <w:color w:val="000000"/>
              </w:rPr>
              <w:t> </w:t>
            </w:r>
          </w:p>
        </w:tc>
      </w:tr>
      <w:tr w:rsidR="00A70F01" w:rsidRPr="00944681" w14:paraId="0BCC6260" w14:textId="77777777" w:rsidTr="008F05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12E46CE6"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Desviación</w:t>
            </w:r>
          </w:p>
        </w:tc>
        <w:tc>
          <w:tcPr>
            <w:tcW w:w="1371" w:type="dxa"/>
            <w:noWrap/>
            <w:vAlign w:val="bottom"/>
            <w:hideMark/>
          </w:tcPr>
          <w:p w14:paraId="60327C03" w14:textId="10B2872B" w:rsidR="00A70F01" w:rsidRPr="00A70F01" w:rsidRDefault="00A70F01" w:rsidP="008F05A7">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A70F01">
              <w:rPr>
                <w:rFonts w:ascii="Calibri" w:hAnsi="Calibri" w:cs="Calibri"/>
                <w:color w:val="000000"/>
              </w:rPr>
              <w:t>30,2956</w:t>
            </w:r>
          </w:p>
        </w:tc>
      </w:tr>
      <w:tr w:rsidR="00A70F01" w:rsidRPr="00944681" w14:paraId="4A5E61CC" w14:textId="77777777" w:rsidTr="008F05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3AE6A3D7"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Media</w:t>
            </w:r>
          </w:p>
        </w:tc>
        <w:tc>
          <w:tcPr>
            <w:tcW w:w="1371" w:type="dxa"/>
            <w:noWrap/>
            <w:vAlign w:val="bottom"/>
            <w:hideMark/>
          </w:tcPr>
          <w:p w14:paraId="3D2833F7" w14:textId="6D766870" w:rsidR="00A70F01" w:rsidRPr="00A70F01" w:rsidRDefault="00A70F01" w:rsidP="008F05A7">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A70F01">
              <w:rPr>
                <w:rFonts w:ascii="Calibri" w:hAnsi="Calibri" w:cs="Calibri"/>
                <w:color w:val="000000"/>
              </w:rPr>
              <w:t>29,6000</w:t>
            </w:r>
          </w:p>
        </w:tc>
      </w:tr>
      <w:tr w:rsidR="00A70F01" w:rsidRPr="00944681" w14:paraId="4AE5AAF3" w14:textId="77777777" w:rsidTr="008F05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21DAAB80"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Varianza</w:t>
            </w:r>
          </w:p>
        </w:tc>
        <w:tc>
          <w:tcPr>
            <w:tcW w:w="1371" w:type="dxa"/>
            <w:noWrap/>
            <w:vAlign w:val="bottom"/>
            <w:hideMark/>
          </w:tcPr>
          <w:p w14:paraId="5CF1FF8D" w14:textId="543F9A48" w:rsidR="00A70F01" w:rsidRPr="00A70F01" w:rsidRDefault="00A70F01" w:rsidP="008F05A7">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A70F01">
              <w:rPr>
                <w:rFonts w:ascii="Calibri" w:hAnsi="Calibri" w:cs="Calibri"/>
                <w:color w:val="000000"/>
              </w:rPr>
              <w:t>917,8205</w:t>
            </w:r>
          </w:p>
        </w:tc>
      </w:tr>
      <w:tr w:rsidR="00A70F01" w:rsidRPr="00944681" w14:paraId="6E9BB4C9" w14:textId="77777777" w:rsidTr="008F05A7">
        <w:trPr>
          <w:cnfStyle w:val="000000010000" w:firstRow="0" w:lastRow="0" w:firstColumn="0" w:lastColumn="0" w:oddVBand="0" w:evenVBand="0" w:oddHBand="0" w:evenHBand="1"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67DC073D"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 </w:t>
            </w:r>
          </w:p>
        </w:tc>
        <w:tc>
          <w:tcPr>
            <w:tcW w:w="1371" w:type="dxa"/>
            <w:noWrap/>
            <w:vAlign w:val="bottom"/>
            <w:hideMark/>
          </w:tcPr>
          <w:p w14:paraId="7F0E9CA0" w14:textId="78D34451" w:rsidR="00A70F01" w:rsidRPr="00A70F01" w:rsidRDefault="00A70F01" w:rsidP="008F05A7">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A70F01">
              <w:rPr>
                <w:rFonts w:ascii="Calibri" w:hAnsi="Calibri" w:cs="Calibri"/>
                <w:color w:val="000000"/>
              </w:rPr>
              <w:t> </w:t>
            </w:r>
          </w:p>
        </w:tc>
      </w:tr>
      <w:tr w:rsidR="00A70F01" w:rsidRPr="00944681" w14:paraId="1CF0723F" w14:textId="77777777" w:rsidTr="008F05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66737D3A"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MTTR</w:t>
            </w:r>
          </w:p>
        </w:tc>
        <w:tc>
          <w:tcPr>
            <w:tcW w:w="1371" w:type="dxa"/>
            <w:noWrap/>
            <w:vAlign w:val="bottom"/>
            <w:hideMark/>
          </w:tcPr>
          <w:p w14:paraId="7797FDCC" w14:textId="4313FBA6" w:rsidR="00A70F01" w:rsidRPr="00A70F01" w:rsidRDefault="00A70F01" w:rsidP="008F05A7">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A70F01">
              <w:rPr>
                <w:rFonts w:ascii="Calibri" w:hAnsi="Calibri" w:cs="Calibri"/>
                <w:color w:val="000000"/>
              </w:rPr>
              <w:t>29,60000</w:t>
            </w:r>
          </w:p>
        </w:tc>
      </w:tr>
    </w:tbl>
    <w:p w14:paraId="4F5BAD88" w14:textId="072AAE24" w:rsidR="00A70F01" w:rsidRPr="00944681" w:rsidRDefault="00A70F01" w:rsidP="00A70F01">
      <w:r w:rsidRPr="00944681">
        <w:rPr>
          <w:i/>
        </w:rPr>
        <w:t xml:space="preserve">Nota: </w:t>
      </w:r>
      <w:r w:rsidRPr="00944681">
        <w:t xml:space="preserve">La tabla representa los resultados obtenidos </w:t>
      </w:r>
      <w:r w:rsidR="002A5B57" w:rsidRPr="00944681">
        <w:t>del proceso</w:t>
      </w:r>
      <w:r w:rsidRPr="00944681">
        <w:t xml:space="preserve"> de ajuste de curvas mediante la aproximación de Benard obtenido para el montaje de OTO MELARA 76/62 mm instalado en la fragata “Almirante Blanco” entre los años 20</w:t>
      </w:r>
      <w:r>
        <w:t>20</w:t>
      </w:r>
      <w:r w:rsidRPr="00944681">
        <w:t xml:space="preserve"> y 20</w:t>
      </w:r>
      <w:r>
        <w:t>26</w:t>
      </w:r>
      <w:r w:rsidRPr="00944681">
        <w:t xml:space="preserve">, junto con los valores de la regresión lineal usando mínimos cuadrados ordinarios, permitiendo calcular respectivo MTTR.     </w:t>
      </w:r>
    </w:p>
    <w:p w14:paraId="0B1D21A9" w14:textId="788CE630" w:rsidR="00A70F01" w:rsidRPr="00B63C66" w:rsidRDefault="00A70F01" w:rsidP="00A70F01">
      <w:pPr>
        <w:pStyle w:val="Descripcin"/>
        <w:keepNext/>
        <w:jc w:val="center"/>
      </w:pPr>
      <w:bookmarkStart w:id="75" w:name="_Toc233923802"/>
      <w:r w:rsidRPr="00B63C66">
        <w:lastRenderedPageBreak/>
        <w:t xml:space="preserve">Figura </w:t>
      </w:r>
      <w:r w:rsidR="00E45842">
        <w:fldChar w:fldCharType="begin"/>
      </w:r>
      <w:r w:rsidR="00E45842">
        <w:instrText xml:space="preserve"> SEQ Figura \* ARABIC </w:instrText>
      </w:r>
      <w:r w:rsidR="00E45842">
        <w:fldChar w:fldCharType="separate"/>
      </w:r>
      <w:r w:rsidR="00522DD9">
        <w:rPr>
          <w:noProof/>
        </w:rPr>
        <w:t>21</w:t>
      </w:r>
      <w:r w:rsidR="00E45842">
        <w:fldChar w:fldCharType="end"/>
      </w:r>
      <w:r w:rsidRPr="00B63C66">
        <w:t xml:space="preserve">.- Ajuste de curvas </w:t>
      </w:r>
      <w:r w:rsidRPr="003038B3">
        <w:t>Montaje 76/62 MM</w:t>
      </w:r>
      <w:r>
        <w:t xml:space="preserve"> Fragata Blanco 2020-2026</w:t>
      </w:r>
      <w:bookmarkEnd w:id="75"/>
    </w:p>
    <w:p w14:paraId="77A10F68" w14:textId="18BB5E17" w:rsidR="00A70F01" w:rsidRPr="00B63C66" w:rsidRDefault="00A70F01" w:rsidP="00A70F01">
      <w:r>
        <w:rPr>
          <w:noProof/>
          <w:lang w:val="es-CL" w:eastAsia="es-CL" w:bidi="ar-SA"/>
        </w:rPr>
        <w:drawing>
          <wp:inline distT="0" distB="0" distL="0" distR="0" wp14:anchorId="5DC6E033" wp14:editId="1713E58B">
            <wp:extent cx="5104191" cy="2673350"/>
            <wp:effectExtent l="0" t="0" r="20320" b="12700"/>
            <wp:docPr id="12" name="Gráfico 12">
              <a:extLst xmlns:a="http://schemas.openxmlformats.org/drawingml/2006/main">
                <a:ext uri="{FF2B5EF4-FFF2-40B4-BE49-F238E27FC236}">
                  <a16:creationId xmlns:a16="http://schemas.microsoft.com/office/drawing/2014/main" id="{386E3BE1-C63B-4268-849E-B4A7FD7A05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78D8FFC4" w14:textId="2CAFBB95" w:rsidR="00A70F01" w:rsidRPr="00A70F01" w:rsidRDefault="00A70F01" w:rsidP="00A70F01">
      <w:r w:rsidRPr="00B63C66">
        <w:rPr>
          <w:i/>
        </w:rPr>
        <w:t xml:space="preserve">Nota: </w:t>
      </w:r>
      <w:r w:rsidRPr="00B63C66">
        <w:t xml:space="preserve">El gráfico representa el resultado de la recta y los respectivos coeficientes, </w:t>
      </w:r>
      <w:r w:rsidRPr="00A70F01">
        <w:t>obtenidos posterior a la regresión lineal mediante mínimos cuadrados ordinarios para la aproximación de Benard del comportamiento de falla del montaje de OTO MELARA 76/62 mm instalado en la fragata “Almirante Blanco” entre los años 20</w:t>
      </w:r>
      <w:r>
        <w:t>20</w:t>
      </w:r>
      <w:r w:rsidRPr="00A70F01">
        <w:t xml:space="preserve"> y 20</w:t>
      </w:r>
      <w:r>
        <w:t>26</w:t>
      </w:r>
      <w:r w:rsidRPr="00A70F01">
        <w:t xml:space="preserve">.     </w:t>
      </w:r>
    </w:p>
    <w:p w14:paraId="37D8ED20" w14:textId="77777777" w:rsidR="00A70F01" w:rsidRPr="00A70F01" w:rsidRDefault="00A70F01" w:rsidP="00A70F01"/>
    <w:p w14:paraId="180DC642" w14:textId="7EAD7D8F" w:rsidR="00A70F01" w:rsidRPr="001F4E41" w:rsidRDefault="00A70F01" w:rsidP="00A70F01">
      <w:pPr>
        <w:rPr>
          <w:color w:val="000000"/>
          <w:highlight w:val="yellow"/>
          <w:lang w:bidi="ar-SA"/>
        </w:rPr>
      </w:pPr>
      <w:r w:rsidRPr="00A70F01">
        <w:t xml:space="preserve">De los resultados anteriores se puede concluir que, al igual </w:t>
      </w:r>
      <w:r w:rsidR="00CB48A5">
        <w:t>los casos anteriores (incluso mejor)</w:t>
      </w:r>
      <w:r w:rsidRPr="00A70F01">
        <w:t>,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A70F01">
        <w:rPr>
          <w:color w:val="000000"/>
          <w:lang w:bidi="ar-SA"/>
        </w:rPr>
        <w:t xml:space="preserve">) es cercano a 1, y </w:t>
      </w:r>
      <w:r w:rsidR="002A5B57" w:rsidRPr="00A70F01">
        <w:rPr>
          <w:color w:val="000000"/>
          <w:lang w:bidi="ar-SA"/>
        </w:rPr>
        <w:t>a p</w:t>
      </w:r>
      <w:r w:rsidR="002A5B57">
        <w:rPr>
          <w:color w:val="000000"/>
          <w:lang w:bidi="ar-SA"/>
        </w:rPr>
        <w:t>e</w:t>
      </w:r>
      <w:r w:rsidR="002A5B57" w:rsidRPr="00A70F01">
        <w:rPr>
          <w:color w:val="000000"/>
          <w:lang w:bidi="ar-SA"/>
        </w:rPr>
        <w:t>s</w:t>
      </w:r>
      <w:r w:rsidR="002A5B57">
        <w:rPr>
          <w:color w:val="000000"/>
          <w:lang w:bidi="ar-SA"/>
        </w:rPr>
        <w:t>a</w:t>
      </w:r>
      <w:r w:rsidR="002A5B57" w:rsidRPr="00A70F01">
        <w:rPr>
          <w:color w:val="000000"/>
          <w:lang w:bidi="ar-SA"/>
        </w:rPr>
        <w:t>r de que</w:t>
      </w:r>
      <w:r w:rsidRPr="00A70F01">
        <w:rPr>
          <w:color w:val="000000"/>
          <w:lang w:bidi="ar-SA"/>
        </w:rPr>
        <w:t xml:space="preserve"> es menor que el anterior, sigue teniendo un valor que permite considerar que una distribución Normal representa de buena manera el </w:t>
      </w:r>
      <w:r w:rsidRPr="00CB48A5">
        <w:rPr>
          <w:color w:val="000000"/>
          <w:lang w:bidi="ar-SA"/>
        </w:rPr>
        <w:t xml:space="preserve">comportamiento de falla. Finalmente, al comparar el MTTR histórico con el determinado por la Distribución Normal, se aprecia que son iguales, lo que permite comprobar que el cálculo se realizó correctamente. </w:t>
      </w:r>
    </w:p>
    <w:p w14:paraId="3622EAAA" w14:textId="77777777" w:rsidR="00AC69B9" w:rsidRPr="00CB48A5" w:rsidRDefault="00997726" w:rsidP="00C13A92">
      <w:r w:rsidRPr="00CB48A5">
        <w:t>Con todo lo anteriormente calculado</w:t>
      </w:r>
      <w:r w:rsidR="00C834A2" w:rsidRPr="00CB48A5">
        <w:t>,</w:t>
      </w:r>
      <w:r w:rsidRPr="00CB48A5">
        <w:t xml:space="preserve"> para cada uno de los equipos, se pueden obtener sus respectivas disponibilidades (A)</w:t>
      </w:r>
      <w:r w:rsidR="00C834A2" w:rsidRPr="00CB48A5">
        <w:t xml:space="preserve"> utilizando</w:t>
      </w:r>
      <w:r w:rsidRPr="00CB48A5">
        <w:t xml:space="preserve"> la siguiente ecuación:</w:t>
      </w:r>
    </w:p>
    <w:p w14:paraId="74913DD7" w14:textId="77777777" w:rsidR="00997726" w:rsidRPr="00CB48A5" w:rsidRDefault="00997726" w:rsidP="00C13A92">
      <m:oMathPara>
        <m:oMath>
          <m:r>
            <w:rPr>
              <w:rFonts w:ascii="Cambria Math" w:hAnsi="Cambria Math"/>
            </w:rPr>
            <m:t>A=</m:t>
          </m:r>
          <m:f>
            <m:fPr>
              <m:ctrlPr>
                <w:rPr>
                  <w:rFonts w:ascii="Cambria Math" w:hAnsi="Cambria Math"/>
                  <w:i/>
                </w:rPr>
              </m:ctrlPr>
            </m:fPr>
            <m:num>
              <m:r>
                <w:rPr>
                  <w:rFonts w:ascii="Cambria Math" w:hAnsi="Cambria Math"/>
                </w:rPr>
                <m:t>MTBF</m:t>
              </m:r>
            </m:num>
            <m:den>
              <m:r>
                <w:rPr>
                  <w:rFonts w:ascii="Cambria Math" w:hAnsi="Cambria Math"/>
                </w:rPr>
                <m:t>MTBF+MTTR</m:t>
              </m:r>
            </m:den>
          </m:f>
        </m:oMath>
      </m:oMathPara>
    </w:p>
    <w:p w14:paraId="751897BC" w14:textId="60B0CD31" w:rsidR="00997726" w:rsidRPr="001F4E41" w:rsidRDefault="00997726" w:rsidP="00CB48A5">
      <w:pPr>
        <w:rPr>
          <w:highlight w:val="yellow"/>
        </w:rPr>
      </w:pPr>
      <w:r w:rsidRPr="00CB48A5">
        <w:t xml:space="preserve">De esta forma, los resultados de disponibilidades </w:t>
      </w:r>
      <w:r w:rsidR="002A5B57" w:rsidRPr="00CB48A5">
        <w:t>obtenidos</w:t>
      </w:r>
      <w:r w:rsidRPr="00CB48A5">
        <w:t xml:space="preserve"> se resumen en la siguiente </w:t>
      </w:r>
      <w:r w:rsidRPr="00CB48A5">
        <w:lastRenderedPageBreak/>
        <w:t>tabla:</w:t>
      </w:r>
    </w:p>
    <w:p w14:paraId="63FA621C" w14:textId="05EB1256" w:rsidR="00CB48A5" w:rsidRDefault="00CB48A5" w:rsidP="00CB48A5">
      <w:pPr>
        <w:pStyle w:val="Descripcin"/>
        <w:keepNext/>
        <w:ind w:firstLine="0"/>
        <w:jc w:val="center"/>
      </w:pPr>
      <w:bookmarkStart w:id="76" w:name="_Toc233923745"/>
      <w:r>
        <w:t xml:space="preserve">Tabla </w:t>
      </w:r>
      <w:r>
        <w:fldChar w:fldCharType="begin"/>
      </w:r>
      <w:r>
        <w:instrText xml:space="preserve"> SEQ Tabla \* ARABIC </w:instrText>
      </w:r>
      <w:r>
        <w:fldChar w:fldCharType="separate"/>
      </w:r>
      <w:r w:rsidR="00252AC0">
        <w:rPr>
          <w:noProof/>
        </w:rPr>
        <w:t>9</w:t>
      </w:r>
      <w:r>
        <w:fldChar w:fldCharType="end"/>
      </w:r>
      <w:r>
        <w:t xml:space="preserve">.- </w:t>
      </w:r>
      <w:r w:rsidRPr="00406B2B">
        <w:t>Disponibilidad y capacidad de cada equipo</w:t>
      </w:r>
      <w:bookmarkEnd w:id="76"/>
    </w:p>
    <w:tbl>
      <w:tblPr>
        <w:tblStyle w:val="Sombreadomedio1-nfasis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3732"/>
      </w:tblGrid>
      <w:tr w:rsidR="00CB48A5" w:rsidRPr="00F5570B" w14:paraId="5E5F3C8D" w14:textId="77777777" w:rsidTr="00CB48A5">
        <w:trPr>
          <w:cnfStyle w:val="100000000000" w:firstRow="1" w:lastRow="0" w:firstColumn="0" w:lastColumn="0" w:oddVBand="0" w:evenVBand="0" w:oddHBand="0" w:evenHBand="0"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1655" w:type="dxa"/>
            <w:tcBorders>
              <w:top w:val="none" w:sz="0" w:space="0" w:color="auto"/>
              <w:left w:val="none" w:sz="0" w:space="0" w:color="auto"/>
              <w:bottom w:val="none" w:sz="0" w:space="0" w:color="auto"/>
              <w:right w:val="none" w:sz="0" w:space="0" w:color="auto"/>
            </w:tcBorders>
            <w:vAlign w:val="center"/>
          </w:tcPr>
          <w:p w14:paraId="6AAD85C5" w14:textId="77777777" w:rsidR="00CB48A5" w:rsidRPr="00F5570B" w:rsidRDefault="00CB48A5" w:rsidP="008F05A7">
            <w:pPr>
              <w:spacing w:line="240" w:lineRule="auto"/>
              <w:ind w:firstLine="0"/>
              <w:jc w:val="center"/>
            </w:pPr>
            <w:r w:rsidRPr="00F5570B">
              <w:t>Equipo</w:t>
            </w:r>
          </w:p>
        </w:tc>
        <w:tc>
          <w:tcPr>
            <w:tcW w:w="3732" w:type="dxa"/>
            <w:tcBorders>
              <w:top w:val="none" w:sz="0" w:space="0" w:color="auto"/>
              <w:left w:val="none" w:sz="0" w:space="0" w:color="auto"/>
              <w:bottom w:val="none" w:sz="0" w:space="0" w:color="auto"/>
              <w:right w:val="none" w:sz="0" w:space="0" w:color="auto"/>
            </w:tcBorders>
            <w:vAlign w:val="center"/>
          </w:tcPr>
          <w:p w14:paraId="1DF1BFFE" w14:textId="3A162732" w:rsidR="00CB48A5" w:rsidRPr="00F5570B" w:rsidRDefault="00CB48A5" w:rsidP="008F05A7">
            <w:pPr>
              <w:spacing w:line="240" w:lineRule="auto"/>
              <w:ind w:firstLine="0"/>
              <w:jc w:val="center"/>
              <w:cnfStyle w:val="100000000000" w:firstRow="1" w:lastRow="0" w:firstColumn="0" w:lastColumn="0" w:oddVBand="0" w:evenVBand="0" w:oddHBand="0" w:evenHBand="0" w:firstRowFirstColumn="0" w:firstRowLastColumn="0" w:lastRowFirstColumn="0" w:lastRowLastColumn="0"/>
            </w:pPr>
            <w:r w:rsidRPr="00F5570B">
              <w:t>Disponibilidad (</w:t>
            </w:r>
            <m:oMath>
              <m:sSup>
                <m:sSupPr>
                  <m:ctrlPr>
                    <w:rPr>
                      <w:rFonts w:ascii="Cambria Math" w:hAnsi="Cambria Math"/>
                      <w:i/>
                    </w:rPr>
                  </m:ctrlPr>
                </m:sSupPr>
                <m:e>
                  <m:r>
                    <m:rPr>
                      <m:sty m:val="bi"/>
                    </m:rPr>
                    <w:rPr>
                      <w:rFonts w:ascii="Cambria Math" w:hAnsi="Cambria Math"/>
                    </w:rPr>
                    <m:t>A</m:t>
                  </m:r>
                </m:e>
                <m:sup>
                  <m:r>
                    <m:rPr>
                      <m:sty m:val="bi"/>
                    </m:rPr>
                    <w:rPr>
                      <w:rFonts w:ascii="Cambria Math" w:hAnsi="Cambria Math"/>
                    </w:rPr>
                    <m:t>2</m:t>
                  </m:r>
                </m:sup>
              </m:sSup>
            </m:oMath>
            <w:r w:rsidRPr="00F5570B">
              <w:t>)</w:t>
            </w:r>
          </w:p>
        </w:tc>
      </w:tr>
      <w:tr w:rsidR="00CB48A5" w:rsidRPr="00F5570B" w14:paraId="344E285B" w14:textId="77777777" w:rsidTr="00CB48A5">
        <w:trPr>
          <w:cnfStyle w:val="000000100000" w:firstRow="0" w:lastRow="0" w:firstColumn="0" w:lastColumn="0" w:oddVBand="0" w:evenVBand="0" w:oddHBand="1" w:evenHBand="0" w:firstRowFirstColumn="0" w:firstRowLastColumn="0" w:lastRowFirstColumn="0" w:lastRowLastColumn="0"/>
          <w:trHeight w:val="247"/>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06A2DFCB" w14:textId="77777777" w:rsidR="00CB48A5" w:rsidRPr="00F5570B" w:rsidRDefault="00CB48A5" w:rsidP="008F05A7">
            <w:pPr>
              <w:spacing w:line="240" w:lineRule="auto"/>
              <w:ind w:firstLine="0"/>
              <w:jc w:val="center"/>
            </w:pPr>
            <w:r w:rsidRPr="00F5570B">
              <w:t>RIVEROS 1</w:t>
            </w:r>
          </w:p>
        </w:tc>
        <w:tc>
          <w:tcPr>
            <w:tcW w:w="3732" w:type="dxa"/>
            <w:tcBorders>
              <w:left w:val="none" w:sz="0" w:space="0" w:color="auto"/>
            </w:tcBorders>
            <w:vAlign w:val="center"/>
          </w:tcPr>
          <w:p w14:paraId="317017CF" w14:textId="232F7135" w:rsidR="00CB48A5" w:rsidRPr="00F5570B" w:rsidRDefault="00CB48A5" w:rsidP="00CB48A5">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rsidRPr="00F5570B">
              <w:t>85,9%</w:t>
            </w:r>
          </w:p>
        </w:tc>
      </w:tr>
      <w:tr w:rsidR="00CB48A5" w:rsidRPr="00F5570B" w14:paraId="3CF03DF1" w14:textId="77777777" w:rsidTr="00CB48A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356F01D4" w14:textId="77777777" w:rsidR="00CB48A5" w:rsidRPr="00F5570B" w:rsidRDefault="00CB48A5" w:rsidP="008F05A7">
            <w:pPr>
              <w:spacing w:line="240" w:lineRule="auto"/>
              <w:ind w:firstLine="0"/>
              <w:jc w:val="center"/>
            </w:pPr>
            <w:r w:rsidRPr="00F5570B">
              <w:t>BLANCO 1</w:t>
            </w:r>
          </w:p>
        </w:tc>
        <w:tc>
          <w:tcPr>
            <w:tcW w:w="3732" w:type="dxa"/>
            <w:tcBorders>
              <w:left w:val="none" w:sz="0" w:space="0" w:color="auto"/>
            </w:tcBorders>
            <w:vAlign w:val="center"/>
          </w:tcPr>
          <w:p w14:paraId="7EA5E286" w14:textId="6E16D40B" w:rsidR="00CB48A5" w:rsidRPr="00F5570B" w:rsidRDefault="00CB48A5" w:rsidP="008F05A7">
            <w:pPr>
              <w:spacing w:line="240" w:lineRule="auto"/>
              <w:ind w:firstLine="0"/>
              <w:jc w:val="center"/>
              <w:cnfStyle w:val="000000010000" w:firstRow="0" w:lastRow="0" w:firstColumn="0" w:lastColumn="0" w:oddVBand="0" w:evenVBand="0" w:oddHBand="0" w:evenHBand="1" w:firstRowFirstColumn="0" w:firstRowLastColumn="0" w:lastRowFirstColumn="0" w:lastRowLastColumn="0"/>
            </w:pPr>
            <w:r w:rsidRPr="00F5570B">
              <w:t>87,2%</w:t>
            </w:r>
          </w:p>
        </w:tc>
      </w:tr>
      <w:tr w:rsidR="00CB48A5" w:rsidRPr="00F5570B" w14:paraId="7EAFAEC4" w14:textId="77777777" w:rsidTr="00CB48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67852BC7" w14:textId="77777777" w:rsidR="00CB48A5" w:rsidRPr="00F5570B" w:rsidRDefault="00CB48A5" w:rsidP="008F05A7">
            <w:pPr>
              <w:spacing w:line="240" w:lineRule="auto"/>
              <w:ind w:firstLine="0"/>
              <w:jc w:val="center"/>
            </w:pPr>
            <w:r w:rsidRPr="00F5570B">
              <w:t>BLANCO 2</w:t>
            </w:r>
          </w:p>
        </w:tc>
        <w:tc>
          <w:tcPr>
            <w:tcW w:w="3732" w:type="dxa"/>
            <w:tcBorders>
              <w:left w:val="none" w:sz="0" w:space="0" w:color="auto"/>
            </w:tcBorders>
            <w:vAlign w:val="center"/>
          </w:tcPr>
          <w:p w14:paraId="7AED5A57" w14:textId="1DE2052A" w:rsidR="00CB48A5" w:rsidRPr="00F5570B" w:rsidRDefault="00CB48A5" w:rsidP="00CB48A5">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rsidRPr="00F5570B">
              <w:t>81,3%</w:t>
            </w:r>
          </w:p>
        </w:tc>
      </w:tr>
    </w:tbl>
    <w:p w14:paraId="30E48842" w14:textId="4227B9B0" w:rsidR="002D2EB8" w:rsidRPr="00F5570B" w:rsidRDefault="002D2EB8" w:rsidP="00520ACB">
      <w:r w:rsidRPr="00F5570B">
        <w:rPr>
          <w:i/>
        </w:rPr>
        <w:t xml:space="preserve">Nota: </w:t>
      </w:r>
      <w:r w:rsidRPr="00F5570B">
        <w:t xml:space="preserve">La tabla representa los resultados obtenidos del cálculo de disponibilidad obtenido para cada </w:t>
      </w:r>
      <w:r w:rsidR="00CB48A5" w:rsidRPr="00F5570B">
        <w:t xml:space="preserve">caso de </w:t>
      </w:r>
      <w:r w:rsidR="002729B2" w:rsidRPr="00F5570B">
        <w:t>estudio</w:t>
      </w:r>
      <w:r w:rsidRPr="00F5570B">
        <w:t xml:space="preserve"> utilizando los MTBF y MTTR determinados en el proceso de ajuste de curvas. </w:t>
      </w:r>
    </w:p>
    <w:p w14:paraId="24D54FF9" w14:textId="77777777" w:rsidR="00CB48A5" w:rsidRPr="00F5570B" w:rsidRDefault="00CB48A5" w:rsidP="00842292">
      <w:pPr>
        <w:ind w:firstLine="567"/>
      </w:pPr>
    </w:p>
    <w:p w14:paraId="2669CC24" w14:textId="6BC29B62" w:rsidR="00CB48A5" w:rsidRPr="00F5570B" w:rsidRDefault="00CB48A5" w:rsidP="00842292">
      <w:pPr>
        <w:ind w:firstLine="567"/>
      </w:pPr>
      <w:r w:rsidRPr="00F5570B">
        <w:t>Con los resultados anteriores se puede concluir que</w:t>
      </w:r>
      <w:r w:rsidR="00F5570B" w:rsidRPr="00F5570B">
        <w:t xml:space="preserve"> en todos los casos se presenta una disponibilidad promedio mayor a la mínima requerida por la institución que es de un 80% </w:t>
      </w:r>
      <w:sdt>
        <w:sdtPr>
          <w:id w:val="675547775"/>
          <w:citation/>
        </w:sdtPr>
        <w:sdtContent>
          <w:r w:rsidR="00F5570B" w:rsidRPr="00F5570B">
            <w:fldChar w:fldCharType="begin"/>
          </w:r>
          <w:r w:rsidR="00F5570B" w:rsidRPr="00F5570B">
            <w:instrText xml:space="preserve"> CITATION Dir09 \l 3082 </w:instrText>
          </w:r>
          <w:r w:rsidR="00F5570B" w:rsidRPr="00F5570B">
            <w:fldChar w:fldCharType="separate"/>
          </w:r>
          <w:r w:rsidR="00F5570B" w:rsidRPr="00F5570B">
            <w:rPr>
              <w:noProof/>
            </w:rPr>
            <w:t>(Dirección General de los Servicios de la Armada, 2009)</w:t>
          </w:r>
          <w:r w:rsidR="00F5570B" w:rsidRPr="00F5570B">
            <w:fldChar w:fldCharType="end"/>
          </w:r>
        </w:sdtContent>
      </w:sdt>
      <w:r w:rsidR="00F5570B" w:rsidRPr="00F5570B">
        <w:t xml:space="preserve">; sin embargo, estos números presentan un sesgo ya que al ser un promedio, no considera que algunos meses del año esa disponibilidad puede ser menor a lo exigido la mínimo exigido, lo que conlleva a que ese mes la unidad no pudo tenía la capacidad de cumplir las tareas que se le exigían, pudiendo generar una merma en la credibilidad y disuasión por parte del estado de Chile. </w:t>
      </w:r>
    </w:p>
    <w:p w14:paraId="75DEC879" w14:textId="77777777" w:rsidR="000D6E79" w:rsidRDefault="000D6E79" w:rsidP="00842292">
      <w:pPr>
        <w:ind w:firstLine="567"/>
      </w:pPr>
      <w:r w:rsidRPr="00CB48A5">
        <w:t xml:space="preserve">Finalmente, para corroborar que el análisis del comportamiento de vida y falla fue correctamente realizado, se modelará el sistema con sus datos reales para compararlos con los </w:t>
      </w:r>
      <w:r w:rsidRPr="00F5570B">
        <w:t xml:space="preserve">anteriores. </w:t>
      </w:r>
    </w:p>
    <w:p w14:paraId="081D1D12" w14:textId="10C4731E" w:rsidR="00E63896" w:rsidRDefault="00E63896" w:rsidP="00842292">
      <w:pPr>
        <w:ind w:firstLine="567"/>
      </w:pPr>
      <w:r>
        <w:t>Es así como, con lo anteriormente expuesto, se cumple con el cuarto objetivo del trabajo, consistente en la determinación de los parámetros de las funciones de vida y falla de los activos en estudio, para continuar con su respectiva determinación de disponibilidad y modelamiento utilizando las funciones de distribución obtenidas previamente.</w:t>
      </w:r>
    </w:p>
    <w:p w14:paraId="7EBDB95F" w14:textId="77777777" w:rsidR="00087EE4" w:rsidRPr="00F5570B" w:rsidRDefault="00087EE4" w:rsidP="00842292">
      <w:pPr>
        <w:ind w:firstLine="567"/>
      </w:pPr>
    </w:p>
    <w:p w14:paraId="4F7D759C" w14:textId="52970847" w:rsidR="00842292" w:rsidRPr="00F5570B" w:rsidRDefault="00592C4F" w:rsidP="00FD4390">
      <w:pPr>
        <w:pStyle w:val="Ttulo2"/>
      </w:pPr>
      <w:bookmarkStart w:id="77" w:name="_Toc233924175"/>
      <w:r w:rsidRPr="00F5570B">
        <w:t>8</w:t>
      </w:r>
      <w:r w:rsidR="000D6E79" w:rsidRPr="00F5570B">
        <w:t>.</w:t>
      </w:r>
      <w:r w:rsidR="00FD4390">
        <w:t>2</w:t>
      </w:r>
      <w:r w:rsidR="000D6E79" w:rsidRPr="00F5570B">
        <w:t xml:space="preserve"> Modelamiento del Sistema</w:t>
      </w:r>
      <w:bookmarkEnd w:id="77"/>
    </w:p>
    <w:p w14:paraId="1B15C481" w14:textId="77777777" w:rsidR="000D6E79" w:rsidRPr="00F5570B" w:rsidRDefault="000D6E79" w:rsidP="000D6E79">
      <w:r w:rsidRPr="00F5570B">
        <w:t xml:space="preserve">El proceso para realizar este modelamiento </w:t>
      </w:r>
      <w:r w:rsidR="006068D4" w:rsidRPr="00F5570B">
        <w:t xml:space="preserve">consiste en utilizar todos los datos históricos </w:t>
      </w:r>
      <w:r w:rsidR="006068D4" w:rsidRPr="00F5570B">
        <w:lastRenderedPageBreak/>
        <w:t>de falla para obtener la disponibilidad que ha tenido el siste</w:t>
      </w:r>
      <w:r w:rsidR="00275FE7" w:rsidRPr="00F5570B">
        <w:t>ma</w:t>
      </w:r>
      <w:r w:rsidR="00C834A2" w:rsidRPr="00F5570B">
        <w:t xml:space="preserve"> y se detalla a continuación: </w:t>
      </w:r>
    </w:p>
    <w:p w14:paraId="2D2052BE" w14:textId="5CE2A3DE" w:rsidR="00C22FDD" w:rsidRPr="00F5570B" w:rsidRDefault="00C22FDD" w:rsidP="00C22FDD">
      <w:pPr>
        <w:pStyle w:val="Descripcin"/>
        <w:keepNext/>
        <w:jc w:val="center"/>
      </w:pPr>
      <w:bookmarkStart w:id="78" w:name="_Toc233923803"/>
      <w:r w:rsidRPr="00F5570B">
        <w:t xml:space="preserve">Figura </w:t>
      </w:r>
      <w:r w:rsidR="00E45842">
        <w:fldChar w:fldCharType="begin"/>
      </w:r>
      <w:r w:rsidR="00E45842">
        <w:instrText xml:space="preserve"> SEQ Figura \* ARABIC </w:instrText>
      </w:r>
      <w:r w:rsidR="00E45842">
        <w:fldChar w:fldCharType="separate"/>
      </w:r>
      <w:r w:rsidR="00522DD9">
        <w:rPr>
          <w:noProof/>
        </w:rPr>
        <w:t>22</w:t>
      </w:r>
      <w:r w:rsidR="00E45842">
        <w:fldChar w:fldCharType="end"/>
      </w:r>
      <w:r w:rsidRPr="00F5570B">
        <w:t>.- Proceso Modelamiento Sistema.</w:t>
      </w:r>
      <w:bookmarkEnd w:id="78"/>
    </w:p>
    <w:p w14:paraId="4C13209C" w14:textId="77777777" w:rsidR="006068D4" w:rsidRPr="00F5570B" w:rsidRDefault="006068D4" w:rsidP="000D6E79">
      <w:r w:rsidRPr="00F5570B">
        <w:rPr>
          <w:noProof/>
          <w:lang w:val="es-CL" w:eastAsia="es-CL" w:bidi="ar-SA"/>
        </w:rPr>
        <w:drawing>
          <wp:inline distT="0" distB="0" distL="0" distR="0" wp14:anchorId="0E65E779" wp14:editId="3BEE1F51">
            <wp:extent cx="5233433" cy="1456661"/>
            <wp:effectExtent l="0" t="0" r="24765" b="48895"/>
            <wp:docPr id="47" name="Diagrama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14:paraId="14D6D57E" w14:textId="77777777" w:rsidR="00C22FDD" w:rsidRPr="00F5570B" w:rsidRDefault="00C22FDD" w:rsidP="00C22FDD">
      <w:r w:rsidRPr="00F5570B">
        <w:rPr>
          <w:i/>
        </w:rPr>
        <w:t xml:space="preserve">Nota: </w:t>
      </w:r>
      <w:r w:rsidRPr="00F5570B">
        <w:t xml:space="preserve">La figura representa el proceso a seguir para modelar un sistema productivo mediante la utilización de bases de datos de fallas y/o detenciones. </w:t>
      </w:r>
    </w:p>
    <w:p w14:paraId="10C90DEE" w14:textId="77777777" w:rsidR="00C834A2" w:rsidRPr="00F5570B" w:rsidRDefault="006068D4" w:rsidP="00990D36">
      <w:r w:rsidRPr="00F5570B">
        <w:t>En primer lugar</w:t>
      </w:r>
      <w:r w:rsidR="00C834A2" w:rsidRPr="00F5570B">
        <w:t>,</w:t>
      </w:r>
      <w:r w:rsidRPr="00F5570B">
        <w:t xml:space="preserve"> se obtiene la base de datos de </w:t>
      </w:r>
      <w:r w:rsidR="00C834A2" w:rsidRPr="00F5570B">
        <w:t>detenciones</w:t>
      </w:r>
      <w:r w:rsidRPr="00F5570B">
        <w:t xml:space="preserve"> del</w:t>
      </w:r>
      <w:r w:rsidR="00C834A2" w:rsidRPr="00F5570B">
        <w:t xml:space="preserve"> sistema, la cual se depura y sólo se dejan las asociadas a mantenimiento correctivo</w:t>
      </w:r>
      <w:r w:rsidRPr="00F5570B">
        <w:t xml:space="preserve">. A continuación, estos eventos de falla se asocian a cada equipo, indicando el inicio y fin de cada uno de ellos. Luego, todos los eventos se ordenan cronológicamente, indicando </w:t>
      </w:r>
      <w:r w:rsidR="00DC2B80" w:rsidRPr="00F5570B">
        <w:t>para cada uno</w:t>
      </w:r>
      <w:r w:rsidR="00C834A2" w:rsidRPr="00F5570B">
        <w:t xml:space="preserve"> lo siguiente:</w:t>
      </w:r>
    </w:p>
    <w:p w14:paraId="0C281E0F" w14:textId="77777777" w:rsidR="00C834A2" w:rsidRPr="00F5570B" w:rsidRDefault="00C834A2" w:rsidP="00990D36">
      <w:r w:rsidRPr="00F5570B">
        <w:t>- Equipo al que afecta</w:t>
      </w:r>
      <w:r w:rsidR="00DC2B80" w:rsidRPr="00F5570B">
        <w:t xml:space="preserve"> </w:t>
      </w:r>
    </w:p>
    <w:p w14:paraId="7A15DA92" w14:textId="77777777" w:rsidR="00C834A2" w:rsidRPr="00F5570B" w:rsidRDefault="00C834A2" w:rsidP="00990D36">
      <w:r w:rsidRPr="00F5570B">
        <w:t>- S</w:t>
      </w:r>
      <w:r w:rsidR="00DC2B80" w:rsidRPr="00F5570B">
        <w:t xml:space="preserve">i es un inicio o fin de una falla </w:t>
      </w:r>
    </w:p>
    <w:p w14:paraId="336F0AED" w14:textId="77777777" w:rsidR="00C834A2" w:rsidRDefault="00C834A2" w:rsidP="00990D36">
      <w:r w:rsidRPr="00F5570B">
        <w:t>- C</w:t>
      </w:r>
      <w:r w:rsidR="00DC2B80" w:rsidRPr="00F5570B">
        <w:t xml:space="preserve">ondición </w:t>
      </w:r>
      <w:r w:rsidRPr="00F5570B">
        <w:t>de</w:t>
      </w:r>
      <w:r w:rsidR="00DC2B80" w:rsidRPr="00F5570B">
        <w:t xml:space="preserve"> cada equipo</w:t>
      </w:r>
    </w:p>
    <w:p w14:paraId="23621150" w14:textId="77777777" w:rsidR="00F35A39" w:rsidRPr="00F5570B" w:rsidRDefault="00F35A39" w:rsidP="00990D36"/>
    <w:p w14:paraId="7B222ABB" w14:textId="3C7D0628" w:rsidR="00F74603" w:rsidRPr="009B1F2B" w:rsidRDefault="00DC2B80" w:rsidP="00520ACB">
      <w:r w:rsidRPr="00F5570B">
        <w:t>Lo anterior</w:t>
      </w:r>
      <w:r w:rsidR="00C834A2" w:rsidRPr="00F5570B">
        <w:t>, permite</w:t>
      </w:r>
      <w:r w:rsidR="00F35A39">
        <w:t xml:space="preserve"> la obten</w:t>
      </w:r>
      <w:r w:rsidR="005543F6" w:rsidRPr="00F5570B">
        <w:t>ción del tiempo en que el sistema está operativo (denominado "Up time")</w:t>
      </w:r>
      <w:r w:rsidR="00C834A2" w:rsidRPr="00F5570B">
        <w:t>;</w:t>
      </w:r>
      <w:r w:rsidR="005543F6" w:rsidRPr="00F5570B">
        <w:t xml:space="preserve"> y</w:t>
      </w:r>
      <w:r w:rsidR="00C834A2" w:rsidRPr="00F5570B">
        <w:t>,</w:t>
      </w:r>
      <w:r w:rsidR="005543F6" w:rsidRPr="00F5570B">
        <w:t xml:space="preserve"> el que el sistema está no operativo (denominado "Down Time"), se logra </w:t>
      </w:r>
      <w:r w:rsidR="005543F6" w:rsidRPr="009B1F2B">
        <w:t>calcular la disponibilidad en base temporal mediante la siguiente ecuación:</w:t>
      </w:r>
    </w:p>
    <w:p w14:paraId="68CE41EA" w14:textId="77777777" w:rsidR="005543F6" w:rsidRPr="009B1F2B" w:rsidRDefault="00000000" w:rsidP="00520ACB">
      <m:oMathPara>
        <m:oMath>
          <m:sSub>
            <m:sSubPr>
              <m:ctrlPr>
                <w:rPr>
                  <w:rFonts w:ascii="Cambria Math" w:hAnsi="Cambria Math"/>
                  <w:i/>
                </w:rPr>
              </m:ctrlPr>
            </m:sSubPr>
            <m:e>
              <m:r>
                <w:rPr>
                  <w:rFonts w:ascii="Cambria Math" w:hAnsi="Cambria Math"/>
                </w:rPr>
                <m:t>A</m:t>
              </m:r>
            </m:e>
            <m:sub>
              <m:r>
                <w:rPr>
                  <w:rFonts w:ascii="Cambria Math" w:hAnsi="Cambria Math"/>
                </w:rPr>
                <m:t>temporal</m:t>
              </m:r>
            </m:sub>
          </m:sSub>
          <m:r>
            <w:rPr>
              <w:rFonts w:ascii="Cambria Math" w:hAnsi="Cambria Math"/>
            </w:rPr>
            <m:t>=</m:t>
          </m:r>
          <m:f>
            <m:fPr>
              <m:ctrlPr>
                <w:rPr>
                  <w:rFonts w:ascii="Cambria Math" w:hAnsi="Cambria Math"/>
                  <w:i/>
                </w:rPr>
              </m:ctrlPr>
            </m:fPr>
            <m:num>
              <m:r>
                <w:rPr>
                  <w:rFonts w:ascii="Cambria Math" w:hAnsi="Cambria Math"/>
                </w:rPr>
                <m:t>Up time</m:t>
              </m:r>
            </m:num>
            <m:den>
              <m:r>
                <w:rPr>
                  <w:rFonts w:ascii="Cambria Math" w:hAnsi="Cambria Math"/>
                </w:rPr>
                <m:t>Up time+Down time</m:t>
              </m:r>
            </m:den>
          </m:f>
        </m:oMath>
      </m:oMathPara>
    </w:p>
    <w:p w14:paraId="2B55B26E" w14:textId="43EBCA6E" w:rsidR="005543F6" w:rsidRPr="009B1F2B" w:rsidRDefault="00941A2B" w:rsidP="00941A2B">
      <w:r w:rsidRPr="009B1F2B">
        <w:t xml:space="preserve">Con todo lo anterior realizado, los resultados obtenidos </w:t>
      </w:r>
      <w:r w:rsidR="0083656B" w:rsidRPr="009B1F2B">
        <w:t xml:space="preserve">para cada caso de estudio </w:t>
      </w:r>
      <w:r w:rsidRPr="009B1F2B">
        <w:t>fueron los siguientes:</w:t>
      </w:r>
    </w:p>
    <w:p w14:paraId="11AAFB75" w14:textId="455D6B59" w:rsidR="00C22FDD" w:rsidRPr="009B1F2B" w:rsidRDefault="00C22FDD" w:rsidP="00C22FDD">
      <w:pPr>
        <w:pStyle w:val="Descripcin"/>
        <w:keepNext/>
        <w:jc w:val="center"/>
      </w:pPr>
      <w:bookmarkStart w:id="79" w:name="_Toc233923746"/>
      <w:r w:rsidRPr="009B1F2B">
        <w:lastRenderedPageBreak/>
        <w:t xml:space="preserve">Tabla </w:t>
      </w:r>
      <w:r w:rsidR="005F3679" w:rsidRPr="009B1F2B">
        <w:fldChar w:fldCharType="begin"/>
      </w:r>
      <w:r w:rsidR="005F3679" w:rsidRPr="009B1F2B">
        <w:instrText xml:space="preserve"> SEQ Tabla \* ARABIC </w:instrText>
      </w:r>
      <w:r w:rsidR="005F3679" w:rsidRPr="009B1F2B">
        <w:fldChar w:fldCharType="separate"/>
      </w:r>
      <w:r w:rsidR="00090549">
        <w:rPr>
          <w:noProof/>
        </w:rPr>
        <w:t>10</w:t>
      </w:r>
      <w:r w:rsidR="005F3679" w:rsidRPr="009B1F2B">
        <w:rPr>
          <w:noProof/>
        </w:rPr>
        <w:fldChar w:fldCharType="end"/>
      </w:r>
      <w:r w:rsidRPr="009B1F2B">
        <w:t>.- Resultados Modelamiento Sistema.</w:t>
      </w:r>
      <w:bookmarkEnd w:id="79"/>
    </w:p>
    <w:tbl>
      <w:tblPr>
        <w:tblStyle w:val="Sombreadomedio2-nfasis11"/>
        <w:tblW w:w="9219" w:type="dxa"/>
        <w:jc w:val="center"/>
        <w:tblBorders>
          <w:left w:val="single" w:sz="18" w:space="0" w:color="auto"/>
          <w:right w:val="single" w:sz="18" w:space="0" w:color="auto"/>
          <w:insideH w:val="single" w:sz="18" w:space="0" w:color="auto"/>
          <w:insideV w:val="single" w:sz="18" w:space="0" w:color="auto"/>
        </w:tblBorders>
        <w:tblLook w:val="0480" w:firstRow="0" w:lastRow="0" w:firstColumn="1" w:lastColumn="0" w:noHBand="0" w:noVBand="1"/>
      </w:tblPr>
      <w:tblGrid>
        <w:gridCol w:w="3543"/>
        <w:gridCol w:w="1892"/>
        <w:gridCol w:w="1892"/>
        <w:gridCol w:w="1892"/>
      </w:tblGrid>
      <w:tr w:rsidR="0083656B" w:rsidRPr="009B1F2B" w14:paraId="7AF6EC09" w14:textId="76F0B50E" w:rsidTr="009B1F2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none" w:sz="0" w:space="0" w:color="auto"/>
              <w:left w:val="none" w:sz="0" w:space="0" w:color="auto"/>
              <w:bottom w:val="single" w:sz="18" w:space="0" w:color="auto"/>
              <w:right w:val="none" w:sz="0" w:space="0" w:color="auto"/>
            </w:tcBorders>
            <w:noWrap/>
            <w:vAlign w:val="center"/>
          </w:tcPr>
          <w:p w14:paraId="11F719F4" w14:textId="77777777" w:rsidR="0083656B" w:rsidRPr="009B1F2B" w:rsidRDefault="0083656B" w:rsidP="00941A2B">
            <w:pPr>
              <w:widowControl/>
              <w:autoSpaceDE/>
              <w:autoSpaceDN/>
              <w:spacing w:line="240" w:lineRule="auto"/>
              <w:ind w:firstLine="0"/>
              <w:jc w:val="center"/>
              <w:rPr>
                <w:rFonts w:ascii="Calibri" w:hAnsi="Calibri"/>
                <w:color w:val="000000"/>
                <w:lang w:bidi="ar-SA"/>
              </w:rPr>
            </w:pPr>
          </w:p>
        </w:tc>
        <w:tc>
          <w:tcPr>
            <w:tcW w:w="1892" w:type="dxa"/>
            <w:noWrap/>
            <w:vAlign w:val="center"/>
          </w:tcPr>
          <w:p w14:paraId="4FAB555F" w14:textId="5AA36FF0"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szCs w:val="24"/>
                <w:lang w:bidi="ar-SA"/>
              </w:rPr>
            </w:pPr>
            <w:r w:rsidRPr="009B1F2B">
              <w:rPr>
                <w:rFonts w:ascii="Calibri" w:hAnsi="Calibri"/>
                <w:b/>
                <w:color w:val="000000"/>
                <w:szCs w:val="24"/>
                <w:lang w:bidi="ar-SA"/>
              </w:rPr>
              <w:t>RIVEROS 1</w:t>
            </w:r>
          </w:p>
        </w:tc>
        <w:tc>
          <w:tcPr>
            <w:tcW w:w="1892" w:type="dxa"/>
            <w:vAlign w:val="center"/>
          </w:tcPr>
          <w:p w14:paraId="58F063D8" w14:textId="70EBE812"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szCs w:val="24"/>
                <w:lang w:bidi="ar-SA"/>
              </w:rPr>
            </w:pPr>
            <w:r w:rsidRPr="009B1F2B">
              <w:rPr>
                <w:rFonts w:ascii="Calibri" w:hAnsi="Calibri"/>
                <w:b/>
                <w:color w:val="000000"/>
                <w:szCs w:val="24"/>
                <w:lang w:bidi="ar-SA"/>
              </w:rPr>
              <w:t>BLANCO 1</w:t>
            </w:r>
          </w:p>
        </w:tc>
        <w:tc>
          <w:tcPr>
            <w:tcW w:w="1892" w:type="dxa"/>
            <w:vAlign w:val="center"/>
          </w:tcPr>
          <w:p w14:paraId="0B5ED067" w14:textId="46D7E812"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szCs w:val="24"/>
                <w:lang w:bidi="ar-SA"/>
              </w:rPr>
            </w:pPr>
            <w:r w:rsidRPr="009B1F2B">
              <w:rPr>
                <w:rFonts w:ascii="Calibri" w:hAnsi="Calibri"/>
                <w:b/>
                <w:color w:val="000000"/>
                <w:szCs w:val="24"/>
                <w:lang w:bidi="ar-SA"/>
              </w:rPr>
              <w:t>BLANCO 2</w:t>
            </w:r>
          </w:p>
        </w:tc>
      </w:tr>
      <w:tr w:rsidR="009B1F2B" w:rsidRPr="009B1F2B" w14:paraId="24E4EB21" w14:textId="77777777" w:rsidTr="005D400A">
        <w:trPr>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single" w:sz="18" w:space="0" w:color="auto"/>
              <w:bottom w:val="single" w:sz="18" w:space="0" w:color="auto"/>
              <w:right w:val="single" w:sz="18" w:space="0" w:color="auto"/>
            </w:tcBorders>
            <w:noWrap/>
            <w:vAlign w:val="center"/>
          </w:tcPr>
          <w:p w14:paraId="534463BE" w14:textId="2CCD3F88" w:rsidR="009B1F2B" w:rsidRPr="009B1F2B" w:rsidRDefault="009B1F2B"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Inicio evaluación</w:t>
            </w:r>
          </w:p>
        </w:tc>
        <w:tc>
          <w:tcPr>
            <w:tcW w:w="1892" w:type="dxa"/>
            <w:tcBorders>
              <w:left w:val="single" w:sz="18" w:space="0" w:color="auto"/>
            </w:tcBorders>
            <w:noWrap/>
            <w:vAlign w:val="center"/>
          </w:tcPr>
          <w:p w14:paraId="01B34F7C" w14:textId="1C4F3677"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szCs w:val="24"/>
                <w:lang w:bidi="ar-SA"/>
              </w:rPr>
            </w:pPr>
            <w:r w:rsidRPr="009B1F2B">
              <w:rPr>
                <w:rFonts w:ascii="Calibri" w:hAnsi="Calibri" w:cs="Calibri"/>
                <w:color w:val="000000"/>
                <w:szCs w:val="24"/>
              </w:rPr>
              <w:t>01-01-2019</w:t>
            </w:r>
          </w:p>
        </w:tc>
        <w:tc>
          <w:tcPr>
            <w:tcW w:w="1892" w:type="dxa"/>
            <w:vAlign w:val="center"/>
          </w:tcPr>
          <w:p w14:paraId="56FD0B42" w14:textId="300BB8DD"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szCs w:val="24"/>
                <w:lang w:bidi="ar-SA"/>
              </w:rPr>
            </w:pPr>
            <w:r w:rsidRPr="009B1F2B">
              <w:rPr>
                <w:rFonts w:ascii="Calibri" w:hAnsi="Calibri" w:cs="Calibri"/>
                <w:color w:val="000000"/>
                <w:szCs w:val="24"/>
              </w:rPr>
              <w:t>01-01-2012</w:t>
            </w:r>
          </w:p>
        </w:tc>
        <w:tc>
          <w:tcPr>
            <w:tcW w:w="1892" w:type="dxa"/>
            <w:vAlign w:val="bottom"/>
          </w:tcPr>
          <w:p w14:paraId="44A5BA32" w14:textId="7742AAD8"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szCs w:val="24"/>
                <w:lang w:bidi="ar-SA"/>
              </w:rPr>
            </w:pPr>
            <w:r w:rsidRPr="009B1F2B">
              <w:rPr>
                <w:rFonts w:ascii="Calibri" w:hAnsi="Calibri" w:cs="Calibri"/>
                <w:color w:val="000000"/>
              </w:rPr>
              <w:t>01-01-2020 0:00</w:t>
            </w:r>
          </w:p>
        </w:tc>
      </w:tr>
      <w:tr w:rsidR="009B1F2B" w:rsidRPr="009B1F2B" w14:paraId="2F6AE789" w14:textId="77777777" w:rsidTr="005D400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single" w:sz="18" w:space="0" w:color="auto"/>
              <w:bottom w:val="single" w:sz="18" w:space="0" w:color="auto"/>
              <w:right w:val="single" w:sz="18" w:space="0" w:color="auto"/>
            </w:tcBorders>
            <w:noWrap/>
            <w:vAlign w:val="center"/>
          </w:tcPr>
          <w:p w14:paraId="4C564E13" w14:textId="590B0BA9" w:rsidR="009B1F2B" w:rsidRPr="009B1F2B" w:rsidRDefault="009B1F2B"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Fin Evaluación</w:t>
            </w:r>
          </w:p>
        </w:tc>
        <w:tc>
          <w:tcPr>
            <w:tcW w:w="1892" w:type="dxa"/>
            <w:tcBorders>
              <w:left w:val="single" w:sz="18" w:space="0" w:color="auto"/>
            </w:tcBorders>
            <w:noWrap/>
            <w:vAlign w:val="center"/>
          </w:tcPr>
          <w:p w14:paraId="25FE0EBD" w14:textId="127895B7" w:rsidR="009B1F2B" w:rsidRPr="009B1F2B" w:rsidRDefault="009B1F2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01-07-2025</w:t>
            </w:r>
          </w:p>
        </w:tc>
        <w:tc>
          <w:tcPr>
            <w:tcW w:w="1892" w:type="dxa"/>
            <w:vAlign w:val="center"/>
          </w:tcPr>
          <w:p w14:paraId="1E88285A" w14:textId="52E31022" w:rsidR="009B1F2B" w:rsidRPr="009B1F2B" w:rsidRDefault="009B1F2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01-02-2019</w:t>
            </w:r>
          </w:p>
        </w:tc>
        <w:tc>
          <w:tcPr>
            <w:tcW w:w="1892" w:type="dxa"/>
            <w:vAlign w:val="bottom"/>
          </w:tcPr>
          <w:p w14:paraId="6880C74E" w14:textId="63577768" w:rsidR="009B1F2B" w:rsidRPr="009B1F2B" w:rsidRDefault="009B1F2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rPr>
              <w:t>01-07-2026 0:00</w:t>
            </w:r>
          </w:p>
        </w:tc>
      </w:tr>
      <w:tr w:rsidR="009B1F2B" w:rsidRPr="009B1F2B" w14:paraId="4B7DE91E" w14:textId="3AC051DA" w:rsidTr="005D400A">
        <w:trPr>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none" w:sz="0" w:space="0" w:color="auto"/>
              <w:bottom w:val="none" w:sz="0" w:space="0" w:color="auto"/>
              <w:right w:val="none" w:sz="0" w:space="0" w:color="auto"/>
            </w:tcBorders>
            <w:noWrap/>
            <w:vAlign w:val="center"/>
            <w:hideMark/>
          </w:tcPr>
          <w:p w14:paraId="00A84C86" w14:textId="25F690C9" w:rsidR="009B1F2B" w:rsidRPr="009B1F2B" w:rsidRDefault="009B1F2B"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Horizonte Evaluación [días]</w:t>
            </w:r>
          </w:p>
        </w:tc>
        <w:tc>
          <w:tcPr>
            <w:tcW w:w="1892" w:type="dxa"/>
            <w:noWrap/>
            <w:vAlign w:val="center"/>
            <w:hideMark/>
          </w:tcPr>
          <w:p w14:paraId="538C614F" w14:textId="5E3B9D98"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56.952</w:t>
            </w:r>
          </w:p>
        </w:tc>
        <w:tc>
          <w:tcPr>
            <w:tcW w:w="1892" w:type="dxa"/>
            <w:vAlign w:val="center"/>
          </w:tcPr>
          <w:p w14:paraId="0D884F5A" w14:textId="52ACF007"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62.112</w:t>
            </w:r>
          </w:p>
        </w:tc>
        <w:tc>
          <w:tcPr>
            <w:tcW w:w="1892" w:type="dxa"/>
            <w:vAlign w:val="bottom"/>
          </w:tcPr>
          <w:p w14:paraId="7F10F8D9" w14:textId="2D8CBA95"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rPr>
              <w:t>56.952</w:t>
            </w:r>
          </w:p>
        </w:tc>
      </w:tr>
      <w:tr w:rsidR="0083656B" w:rsidRPr="009B1F2B" w14:paraId="17737C9B" w14:textId="4927A92C" w:rsidTr="009B1F2B">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3543" w:type="dxa"/>
            <w:tcBorders>
              <w:left w:val="none" w:sz="0" w:space="0" w:color="auto"/>
              <w:bottom w:val="none" w:sz="0" w:space="0" w:color="auto"/>
              <w:right w:val="none" w:sz="0" w:space="0" w:color="auto"/>
            </w:tcBorders>
            <w:noWrap/>
            <w:vAlign w:val="center"/>
            <w:hideMark/>
          </w:tcPr>
          <w:p w14:paraId="38650BE6" w14:textId="77777777" w:rsidR="0083656B" w:rsidRPr="009B1F2B" w:rsidRDefault="0083656B" w:rsidP="00941A2B">
            <w:pPr>
              <w:widowControl/>
              <w:autoSpaceDE/>
              <w:autoSpaceDN/>
              <w:spacing w:line="240" w:lineRule="auto"/>
              <w:ind w:firstLine="0"/>
              <w:jc w:val="center"/>
              <w:rPr>
                <w:rFonts w:ascii="Calibri" w:hAnsi="Calibri"/>
                <w:color w:val="000000"/>
                <w:lang w:bidi="ar-SA"/>
              </w:rPr>
            </w:pPr>
          </w:p>
        </w:tc>
        <w:tc>
          <w:tcPr>
            <w:tcW w:w="1892" w:type="dxa"/>
            <w:noWrap/>
            <w:vAlign w:val="center"/>
            <w:hideMark/>
          </w:tcPr>
          <w:p w14:paraId="178654E4" w14:textId="77777777"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p>
        </w:tc>
        <w:tc>
          <w:tcPr>
            <w:tcW w:w="1892" w:type="dxa"/>
            <w:vAlign w:val="center"/>
          </w:tcPr>
          <w:p w14:paraId="0D0240B9" w14:textId="77777777"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p>
        </w:tc>
        <w:tc>
          <w:tcPr>
            <w:tcW w:w="1892" w:type="dxa"/>
            <w:vAlign w:val="center"/>
          </w:tcPr>
          <w:p w14:paraId="1191DF12" w14:textId="77777777"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p>
        </w:tc>
      </w:tr>
      <w:tr w:rsidR="00463E62" w:rsidRPr="009B1F2B" w14:paraId="6E31B0F1" w14:textId="1D45355F" w:rsidTr="009B1F2B">
        <w:trPr>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none" w:sz="0" w:space="0" w:color="auto"/>
              <w:bottom w:val="none" w:sz="0" w:space="0" w:color="auto"/>
              <w:right w:val="none" w:sz="0" w:space="0" w:color="auto"/>
            </w:tcBorders>
            <w:noWrap/>
            <w:vAlign w:val="center"/>
            <w:hideMark/>
          </w:tcPr>
          <w:p w14:paraId="59FD9493" w14:textId="7BCE95A4" w:rsidR="00463E62" w:rsidRPr="009B1F2B" w:rsidRDefault="00463E62"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Up Time [días]</w:t>
            </w:r>
          </w:p>
        </w:tc>
        <w:tc>
          <w:tcPr>
            <w:tcW w:w="1892" w:type="dxa"/>
            <w:noWrap/>
            <w:vAlign w:val="center"/>
            <w:hideMark/>
          </w:tcPr>
          <w:p w14:paraId="7039A311" w14:textId="1E645028"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48.792</w:t>
            </w:r>
          </w:p>
        </w:tc>
        <w:tc>
          <w:tcPr>
            <w:tcW w:w="1892" w:type="dxa"/>
            <w:vAlign w:val="center"/>
          </w:tcPr>
          <w:p w14:paraId="3A1CAB7A" w14:textId="2778E972"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53.688</w:t>
            </w:r>
          </w:p>
        </w:tc>
        <w:tc>
          <w:tcPr>
            <w:tcW w:w="1892" w:type="dxa"/>
            <w:vAlign w:val="center"/>
          </w:tcPr>
          <w:p w14:paraId="031D31F7" w14:textId="425F1874"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48.528</w:t>
            </w:r>
          </w:p>
        </w:tc>
      </w:tr>
      <w:tr w:rsidR="00463E62" w:rsidRPr="009B1F2B" w14:paraId="35B10C60" w14:textId="121289E7" w:rsidTr="009B1F2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none" w:sz="0" w:space="0" w:color="auto"/>
              <w:bottom w:val="none" w:sz="0" w:space="0" w:color="auto"/>
              <w:right w:val="none" w:sz="0" w:space="0" w:color="auto"/>
            </w:tcBorders>
            <w:noWrap/>
            <w:vAlign w:val="center"/>
            <w:hideMark/>
          </w:tcPr>
          <w:p w14:paraId="035E11CE" w14:textId="1646A653" w:rsidR="00463E62" w:rsidRPr="009B1F2B" w:rsidRDefault="00463E62"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Down Time [días]</w:t>
            </w:r>
          </w:p>
        </w:tc>
        <w:tc>
          <w:tcPr>
            <w:tcW w:w="1892" w:type="dxa"/>
            <w:noWrap/>
            <w:vAlign w:val="center"/>
            <w:hideMark/>
          </w:tcPr>
          <w:p w14:paraId="4ADDAFE0" w14:textId="52811F1F"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8.160</w:t>
            </w:r>
          </w:p>
        </w:tc>
        <w:tc>
          <w:tcPr>
            <w:tcW w:w="1892" w:type="dxa"/>
            <w:vAlign w:val="center"/>
          </w:tcPr>
          <w:p w14:paraId="74E78B49" w14:textId="7CDD9061"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8.424</w:t>
            </w:r>
          </w:p>
        </w:tc>
        <w:tc>
          <w:tcPr>
            <w:tcW w:w="1892" w:type="dxa"/>
            <w:vAlign w:val="center"/>
          </w:tcPr>
          <w:p w14:paraId="6C412D19" w14:textId="2888D5EE"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8.424</w:t>
            </w:r>
          </w:p>
        </w:tc>
      </w:tr>
      <w:tr w:rsidR="00463E62" w:rsidRPr="009B1F2B" w14:paraId="785D75DB" w14:textId="77777777" w:rsidTr="009B1F2B">
        <w:trPr>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none" w:sz="0" w:space="0" w:color="auto"/>
              <w:bottom w:val="none" w:sz="0" w:space="0" w:color="auto"/>
              <w:right w:val="none" w:sz="0" w:space="0" w:color="auto"/>
            </w:tcBorders>
            <w:noWrap/>
            <w:vAlign w:val="center"/>
          </w:tcPr>
          <w:p w14:paraId="55D8319B" w14:textId="198135D0" w:rsidR="00463E62" w:rsidRPr="009B1F2B" w:rsidRDefault="00463E62" w:rsidP="00C50009">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Disponibilidad Modelamiento (Base datos)</w:t>
            </w:r>
          </w:p>
        </w:tc>
        <w:tc>
          <w:tcPr>
            <w:tcW w:w="1892" w:type="dxa"/>
            <w:noWrap/>
            <w:vAlign w:val="center"/>
          </w:tcPr>
          <w:p w14:paraId="61F3F48D" w14:textId="4A25E12F"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85,67%</w:t>
            </w:r>
          </w:p>
        </w:tc>
        <w:tc>
          <w:tcPr>
            <w:tcW w:w="1892" w:type="dxa"/>
            <w:vAlign w:val="center"/>
          </w:tcPr>
          <w:p w14:paraId="66F9BEFB" w14:textId="1B20D540"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86,44%</w:t>
            </w:r>
          </w:p>
        </w:tc>
        <w:tc>
          <w:tcPr>
            <w:tcW w:w="1892" w:type="dxa"/>
            <w:vAlign w:val="center"/>
          </w:tcPr>
          <w:p w14:paraId="16208365" w14:textId="388F0D82"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85,21%</w:t>
            </w:r>
          </w:p>
        </w:tc>
      </w:tr>
      <w:tr w:rsidR="00463E62" w:rsidRPr="009B1F2B" w14:paraId="3F519A8C" w14:textId="77777777" w:rsidTr="009B1F2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none" w:sz="0" w:space="0" w:color="auto"/>
              <w:bottom w:val="none" w:sz="0" w:space="0" w:color="auto"/>
              <w:right w:val="none" w:sz="0" w:space="0" w:color="auto"/>
            </w:tcBorders>
            <w:noWrap/>
            <w:vAlign w:val="center"/>
          </w:tcPr>
          <w:p w14:paraId="5E7880C0" w14:textId="1B80B1D9" w:rsidR="00463E62" w:rsidRPr="009B1F2B" w:rsidRDefault="00463E62"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Disponibilidad Función</w:t>
            </w:r>
          </w:p>
        </w:tc>
        <w:tc>
          <w:tcPr>
            <w:tcW w:w="1892" w:type="dxa"/>
            <w:noWrap/>
            <w:vAlign w:val="center"/>
          </w:tcPr>
          <w:p w14:paraId="4FF03A90" w14:textId="2A3CAB22"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85,99%</w:t>
            </w:r>
          </w:p>
        </w:tc>
        <w:tc>
          <w:tcPr>
            <w:tcW w:w="1892" w:type="dxa"/>
            <w:vAlign w:val="center"/>
          </w:tcPr>
          <w:p w14:paraId="4E0386F8" w14:textId="55A1AAAD"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87,22%</w:t>
            </w:r>
          </w:p>
        </w:tc>
        <w:tc>
          <w:tcPr>
            <w:tcW w:w="1892" w:type="dxa"/>
            <w:vAlign w:val="center"/>
          </w:tcPr>
          <w:p w14:paraId="785DBE11" w14:textId="630604FF"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81,34%</w:t>
            </w:r>
          </w:p>
        </w:tc>
      </w:tr>
    </w:tbl>
    <w:p w14:paraId="1B3AFB58" w14:textId="2A0FC2C0" w:rsidR="00C22FDD" w:rsidRPr="009B1F2B" w:rsidRDefault="00C22FDD" w:rsidP="00C22FDD">
      <w:r w:rsidRPr="009B1F2B">
        <w:rPr>
          <w:i/>
        </w:rPr>
        <w:t xml:space="preserve">Nota: </w:t>
      </w:r>
      <w:r w:rsidRPr="009B1F2B">
        <w:t xml:space="preserve">La tabla representa los resultados obtenidos del modelamiento del sistema utilizando la base de datos para cálculos </w:t>
      </w:r>
      <w:r w:rsidR="009B1F2B" w:rsidRPr="009B1F2B">
        <w:t>de</w:t>
      </w:r>
      <w:r w:rsidRPr="009B1F2B">
        <w:t xml:space="preserve"> disponibilidad.  </w:t>
      </w:r>
    </w:p>
    <w:p w14:paraId="40C9173D" w14:textId="77777777" w:rsidR="00C22FDD" w:rsidRPr="009B1F2B" w:rsidRDefault="00C22FDD" w:rsidP="00C22FDD"/>
    <w:p w14:paraId="7ACC3FB2" w14:textId="6E698572" w:rsidR="00286776" w:rsidRPr="009B1F2B" w:rsidRDefault="009B1F2B" w:rsidP="00941A2B">
      <w:r w:rsidRPr="009B1F2B">
        <w:t>A su vez, en la misma tabla, los</w:t>
      </w:r>
      <w:r w:rsidR="00700D56" w:rsidRPr="009B1F2B">
        <w:t xml:space="preserve"> resultados </w:t>
      </w:r>
      <w:r w:rsidR="00941A2B" w:rsidRPr="009B1F2B">
        <w:t xml:space="preserve">se comparan con los obtenidos </w:t>
      </w:r>
      <w:r w:rsidR="00700D56" w:rsidRPr="009B1F2B">
        <w:t>mediante</w:t>
      </w:r>
      <w:r w:rsidR="00941A2B" w:rsidRPr="009B1F2B">
        <w:t xml:space="preserve"> las funciones del análisis de </w:t>
      </w:r>
      <w:r w:rsidRPr="009B1F2B">
        <w:t>comportamiento de vida y falla, apreciándose que en todos los casos existe</w:t>
      </w:r>
      <w:r w:rsidR="00286776" w:rsidRPr="009B1F2B">
        <w:t xml:space="preserve"> una similitud en</w:t>
      </w:r>
      <w:r w:rsidR="009C5C11" w:rsidRPr="009B1F2B">
        <w:t>tre ellos</w:t>
      </w:r>
      <w:r w:rsidR="00286776" w:rsidRPr="009B1F2B">
        <w:t>, lo que permi</w:t>
      </w:r>
      <w:r w:rsidR="00373AE0" w:rsidRPr="009B1F2B">
        <w:t>te comprobar nuevamente que</w:t>
      </w:r>
      <w:r w:rsidR="009C5C11" w:rsidRPr="009B1F2B">
        <w:t xml:space="preserve"> los comportamientos de vida y falla d</w:t>
      </w:r>
      <w:r w:rsidR="00373AE0" w:rsidRPr="009B1F2B">
        <w:t xml:space="preserve">el </w:t>
      </w:r>
      <w:r w:rsidR="00286776" w:rsidRPr="009B1F2B">
        <w:t>sistema se encuentra</w:t>
      </w:r>
      <w:r w:rsidR="009C5C11" w:rsidRPr="009B1F2B">
        <w:t>n</w:t>
      </w:r>
      <w:r w:rsidR="00286776" w:rsidRPr="009B1F2B">
        <w:t xml:space="preserve"> bien modelado</w:t>
      </w:r>
      <w:r w:rsidR="009C5C11" w:rsidRPr="009B1F2B">
        <w:t>s por distribuciones</w:t>
      </w:r>
      <w:r w:rsidR="00286776" w:rsidRPr="009B1F2B">
        <w:t xml:space="preserve"> Weibull y </w:t>
      </w:r>
      <w:r w:rsidR="009C5C11" w:rsidRPr="009B1F2B">
        <w:t>Normal, respectivamente</w:t>
      </w:r>
    </w:p>
    <w:p w14:paraId="08B48B39" w14:textId="77777777" w:rsidR="00941A2B" w:rsidRDefault="00286776" w:rsidP="00941A2B">
      <w:r w:rsidRPr="009B1F2B">
        <w:t>Además, permite concluir que</w:t>
      </w:r>
      <w:r w:rsidR="009C5C11" w:rsidRPr="009B1F2B">
        <w:t>,</w:t>
      </w:r>
      <w:r w:rsidRPr="009B1F2B">
        <w:t xml:space="preserve"> a</w:t>
      </w:r>
      <w:r w:rsidR="00941A2B" w:rsidRPr="009B1F2B">
        <w:t xml:space="preserve"> pesar que el modelamiento del sistema </w:t>
      </w:r>
      <w:r w:rsidRPr="009B1F2B">
        <w:t xml:space="preserve">desde una base de datos es más exacto, </w:t>
      </w:r>
      <w:r w:rsidR="00941A2B" w:rsidRPr="009B1F2B">
        <w:t xml:space="preserve">el análisis de comportamiento de vida y falla </w:t>
      </w:r>
      <w:r w:rsidRPr="009B1F2B">
        <w:t xml:space="preserve">asociado a una Distribución de probabilidades (especialmente una weibull) </w:t>
      </w:r>
      <w:r w:rsidR="00941A2B" w:rsidRPr="009B1F2B">
        <w:t>permite</w:t>
      </w:r>
      <w:r w:rsidRPr="009B1F2B">
        <w:t xml:space="preserve"> conocer el ciclo de vida de un activo y evita el problema de volver a modelar la base de datos ante la aparición de nuevos equipos; e</w:t>
      </w:r>
      <w:r w:rsidR="009C5C11" w:rsidRPr="009B1F2B">
        <w:t>s</w:t>
      </w:r>
      <w:r w:rsidRPr="009B1F2B">
        <w:t xml:space="preserve"> </w:t>
      </w:r>
      <w:r w:rsidR="009C5C11" w:rsidRPr="009B1F2B">
        <w:t>decir</w:t>
      </w:r>
      <w:r w:rsidRPr="009B1F2B">
        <w:t xml:space="preserve">, las bases de datos sirven para efectuar un ajuste de curvas y conocer la función de </w:t>
      </w:r>
      <w:r w:rsidRPr="00C117A0">
        <w:t>distribución de probabilidad que mejor modela el comportamiento de vida y falla de un equipo.</w:t>
      </w:r>
    </w:p>
    <w:p w14:paraId="7BF3F420" w14:textId="5666FEE8" w:rsidR="00A73289" w:rsidRPr="00C117A0" w:rsidRDefault="00A73289" w:rsidP="00941A2B">
      <w:r>
        <w:t xml:space="preserve">Es así como, con todo lo anteriormente expuesto, se logra el quinto objetivo de este trabajo, consistente en determinar y modelar el sistema utilizando las funciones de distribución de probabilidad asociadas a los comportamientos de vida y falla de los activos; para luego continuar </w:t>
      </w:r>
      <w:r>
        <w:lastRenderedPageBreak/>
        <w:t>con la ejecución de las simulaciones del sistema y determinar escenarios de riesgo.</w:t>
      </w:r>
    </w:p>
    <w:p w14:paraId="114DD16B" w14:textId="77777777" w:rsidR="00592C4F" w:rsidRPr="00C117A0" w:rsidRDefault="00592C4F" w:rsidP="00941A2B"/>
    <w:p w14:paraId="7167A2D3" w14:textId="205E392B" w:rsidR="008B65D5" w:rsidRPr="00C117A0" w:rsidRDefault="00592C4F" w:rsidP="00FD4390">
      <w:pPr>
        <w:pStyle w:val="Ttulo2"/>
      </w:pPr>
      <w:bookmarkStart w:id="80" w:name="_Toc233924176"/>
      <w:r w:rsidRPr="00C117A0">
        <w:t>8</w:t>
      </w:r>
      <w:r w:rsidR="008B65D5" w:rsidRPr="00C117A0">
        <w:t>.</w:t>
      </w:r>
      <w:r w:rsidR="00FD4390">
        <w:t>3</w:t>
      </w:r>
      <w:r w:rsidR="008B65D5" w:rsidRPr="00C117A0">
        <w:t xml:space="preserve"> Simulación del Sistema y Escenarios de Riesgo.</w:t>
      </w:r>
      <w:bookmarkEnd w:id="80"/>
    </w:p>
    <w:p w14:paraId="78F5D72F" w14:textId="562D4446" w:rsidR="00F35A39" w:rsidRPr="00C117A0" w:rsidRDefault="00F368D5" w:rsidP="0066031B">
      <w:pPr>
        <w:rPr>
          <w:lang w:val="es-CL"/>
        </w:rPr>
      </w:pPr>
      <w:r w:rsidRPr="00C117A0">
        <w:t>Si bien</w:t>
      </w:r>
      <w:r w:rsidR="0051151E" w:rsidRPr="00C117A0">
        <w:t>,</w:t>
      </w:r>
      <w:r w:rsidRPr="00C117A0">
        <w:t xml:space="preserve"> se podría comprometer el cumplimiento de </w:t>
      </w:r>
      <w:r w:rsidR="00F35A39" w:rsidRPr="00C117A0">
        <w:t xml:space="preserve">una disponibilidad de </w:t>
      </w:r>
      <w:r w:rsidR="005D400A" w:rsidRPr="00C117A0">
        <w:t>un 80</w:t>
      </w:r>
      <w:r w:rsidR="00F35A39" w:rsidRPr="00C117A0">
        <w:t xml:space="preserve">% en cada caso, que </w:t>
      </w:r>
      <w:r w:rsidR="005D400A" w:rsidRPr="00C117A0">
        <w:t xml:space="preserve">corresponde </w:t>
      </w:r>
      <w:r w:rsidR="002A5B57" w:rsidRPr="00C117A0">
        <w:t>al mínimo</w:t>
      </w:r>
      <w:r w:rsidR="00F35A39" w:rsidRPr="00C117A0">
        <w:t xml:space="preserve"> exigid</w:t>
      </w:r>
      <w:r w:rsidR="005D400A" w:rsidRPr="00C117A0">
        <w:t xml:space="preserve">o por el estado de Chile para el cumplimiento de las tareas o misiones que se </w:t>
      </w:r>
      <w:r w:rsidR="000E28AC" w:rsidRPr="00C117A0">
        <w:t>encomiendan</w:t>
      </w:r>
      <w:r w:rsidR="00F35A39" w:rsidRPr="00C117A0">
        <w:t>, u</w:t>
      </w:r>
      <w:r w:rsidRPr="00C117A0">
        <w:t xml:space="preserve">n factor que no </w:t>
      </w:r>
      <w:r w:rsidR="00F35A39" w:rsidRPr="00C117A0">
        <w:t xml:space="preserve">se </w:t>
      </w:r>
      <w:r w:rsidRPr="00C117A0">
        <w:t>está considera</w:t>
      </w:r>
      <w:r w:rsidR="00F35A39" w:rsidRPr="00C117A0">
        <w:t>ndo</w:t>
      </w:r>
      <w:r w:rsidRPr="00C117A0">
        <w:t xml:space="preserve"> en </w:t>
      </w:r>
      <w:r w:rsidR="0051151E" w:rsidRPr="00C117A0">
        <w:t>es</w:t>
      </w:r>
      <w:r w:rsidR="00F35A39" w:rsidRPr="00C117A0">
        <w:t xml:space="preserve">e nivel de disponibilidad </w:t>
      </w:r>
      <w:r w:rsidRPr="00C117A0">
        <w:t xml:space="preserve">es el riesgo existente de no cumplir </w:t>
      </w:r>
      <w:r w:rsidR="0051151E" w:rsidRPr="00C117A0">
        <w:t>durante</w:t>
      </w:r>
      <w:r w:rsidRPr="00C117A0">
        <w:t xml:space="preserve"> ciertos períodos </w:t>
      </w:r>
      <w:r w:rsidR="00CA0AEE" w:rsidRPr="00C117A0">
        <w:t>del año, lo que puede suceder con la disponibilidad mensual.</w:t>
      </w:r>
      <w:r w:rsidRPr="00C117A0">
        <w:t xml:space="preserve"> </w:t>
      </w:r>
      <w:r w:rsidR="0066031B" w:rsidRPr="00C117A0">
        <w:t xml:space="preserve">Es por ello que, </w:t>
      </w:r>
      <w:r w:rsidR="0051151E" w:rsidRPr="00C117A0">
        <w:t xml:space="preserve">para </w:t>
      </w:r>
      <w:r w:rsidR="0066031B" w:rsidRPr="00C117A0">
        <w:t xml:space="preserve">presentar estos escenarios de riesgos se realizaron simulaciones de </w:t>
      </w:r>
      <w:r w:rsidR="0066031B" w:rsidRPr="00C117A0">
        <w:rPr>
          <w:lang w:val="es-CL"/>
        </w:rPr>
        <w:t xml:space="preserve">la disponibilidad esperada del sistema, utilizando los parámetros </w:t>
      </w:r>
      <w:r w:rsidR="0051151E" w:rsidRPr="00C117A0">
        <w:rPr>
          <w:lang w:val="es-CL"/>
        </w:rPr>
        <w:t>obtenidos del comportamiento de vida y falla</w:t>
      </w:r>
      <w:r w:rsidR="0066031B" w:rsidRPr="00C117A0">
        <w:rPr>
          <w:lang w:val="es-CL"/>
        </w:rPr>
        <w:t xml:space="preserve"> (</w:t>
      </w:r>
      <m:oMath>
        <m:r>
          <w:rPr>
            <w:rFonts w:ascii="Cambria Math" w:hAnsi="Cambria Math"/>
            <w:lang w:val="es-CL"/>
          </w:rPr>
          <m:t>α, β ,μ, σ</m:t>
        </m:r>
      </m:oMath>
      <w:r w:rsidR="0066031B" w:rsidRPr="00C117A0">
        <w:rPr>
          <w:lang w:val="es-CL"/>
        </w:rPr>
        <w:t>)</w:t>
      </w:r>
      <w:r w:rsidR="0051151E" w:rsidRPr="00C117A0">
        <w:rPr>
          <w:lang w:val="es-CL"/>
        </w:rPr>
        <w:t>;</w:t>
      </w:r>
      <w:r w:rsidR="0066031B" w:rsidRPr="00C117A0">
        <w:rPr>
          <w:lang w:val="es-CL"/>
        </w:rPr>
        <w:t xml:space="preserve"> </w:t>
      </w:r>
      <w:r w:rsidR="0051151E" w:rsidRPr="00C117A0">
        <w:rPr>
          <w:lang w:val="es-CL"/>
        </w:rPr>
        <w:t>permitiendo</w:t>
      </w:r>
      <w:r w:rsidR="0066031B" w:rsidRPr="00C117A0">
        <w:rPr>
          <w:lang w:val="es-CL"/>
        </w:rPr>
        <w:t xml:space="preserve"> generar </w:t>
      </w:r>
      <w:r w:rsidR="005D400A" w:rsidRPr="00C117A0">
        <w:rPr>
          <w:lang w:val="es-CL"/>
        </w:rPr>
        <w:t xml:space="preserve">aproximadamente </w:t>
      </w:r>
      <w:r w:rsidR="0066031B" w:rsidRPr="00C117A0">
        <w:rPr>
          <w:lang w:val="es-CL"/>
        </w:rPr>
        <w:t>500 eventos con sus respectivos TBF y TTR. Posteriormente, se plantea como escenario de simulación un año de horizonte</w:t>
      </w:r>
      <w:r w:rsidR="004C17E9" w:rsidRPr="00C117A0">
        <w:rPr>
          <w:lang w:val="es-CL"/>
        </w:rPr>
        <w:t>,</w:t>
      </w:r>
      <w:r w:rsidR="0066031B" w:rsidRPr="00C117A0">
        <w:rPr>
          <w:lang w:val="es-CL"/>
        </w:rPr>
        <w:t xml:space="preserve"> comprendido entre </w:t>
      </w:r>
      <w:r w:rsidR="00F35A39" w:rsidRPr="00C117A0">
        <w:rPr>
          <w:lang w:val="es-CL"/>
        </w:rPr>
        <w:t>diferentes períodos para cada caso, los cuales son:</w:t>
      </w:r>
    </w:p>
    <w:p w14:paraId="375506CE" w14:textId="21A11F34" w:rsidR="00F35A39" w:rsidRPr="00C117A0" w:rsidRDefault="005D400A" w:rsidP="00F53085">
      <w:pPr>
        <w:pStyle w:val="Prrafodelista"/>
        <w:numPr>
          <w:ilvl w:val="0"/>
          <w:numId w:val="13"/>
        </w:numPr>
        <w:ind w:left="284" w:hanging="284"/>
        <w:rPr>
          <w:lang w:val="es-CL"/>
        </w:rPr>
      </w:pPr>
      <w:r w:rsidRPr="00C117A0">
        <w:rPr>
          <w:lang w:val="es-CL"/>
        </w:rPr>
        <w:t>D</w:t>
      </w:r>
      <w:r w:rsidR="0066031B" w:rsidRPr="00C117A0">
        <w:rPr>
          <w:lang w:val="es-CL"/>
        </w:rPr>
        <w:t xml:space="preserve">e </w:t>
      </w:r>
      <w:r w:rsidRPr="00C117A0">
        <w:rPr>
          <w:lang w:val="es-CL"/>
        </w:rPr>
        <w:t xml:space="preserve">enero a diciembre de 2025 para la fragata Almirante RIVEROS (RIVEROS 1), para comprobar empíricamente que debería haberse enviado a mantenimiento ese año y se podría haber evitado una falla casi catastrófica. </w:t>
      </w:r>
    </w:p>
    <w:p w14:paraId="25B10D3E" w14:textId="344306B6" w:rsidR="00F35A39" w:rsidRPr="00C117A0" w:rsidRDefault="005D400A" w:rsidP="00F53085">
      <w:pPr>
        <w:pStyle w:val="Prrafodelista"/>
        <w:numPr>
          <w:ilvl w:val="0"/>
          <w:numId w:val="13"/>
        </w:numPr>
        <w:ind w:left="284" w:hanging="284"/>
        <w:rPr>
          <w:lang w:val="es-CL"/>
        </w:rPr>
      </w:pPr>
      <w:r w:rsidRPr="00C117A0">
        <w:rPr>
          <w:lang w:val="es-CL"/>
        </w:rPr>
        <w:t>De enero a diciembre de 2019 para el instalado en esa época en la fragata Almirante BLANCO (BLANCO 1), para ratificar que el mantenimiento fue efectuado a la edad correcta.</w:t>
      </w:r>
    </w:p>
    <w:p w14:paraId="258CF057" w14:textId="100FD429" w:rsidR="00C117A0" w:rsidRDefault="005D400A" w:rsidP="00F53085">
      <w:pPr>
        <w:pStyle w:val="Prrafodelista"/>
        <w:numPr>
          <w:ilvl w:val="0"/>
          <w:numId w:val="13"/>
        </w:numPr>
        <w:ind w:left="284" w:hanging="284"/>
        <w:rPr>
          <w:lang w:val="es-CL"/>
        </w:rPr>
      </w:pPr>
      <w:r w:rsidRPr="00C117A0">
        <w:rPr>
          <w:lang w:val="es-CL"/>
        </w:rPr>
        <w:t xml:space="preserve">Por </w:t>
      </w:r>
      <w:r w:rsidR="00B42A44" w:rsidRPr="00C117A0">
        <w:rPr>
          <w:lang w:val="es-CL"/>
        </w:rPr>
        <w:t>último,</w:t>
      </w:r>
      <w:r w:rsidRPr="00C117A0">
        <w:rPr>
          <w:lang w:val="es-CL"/>
        </w:rPr>
        <w:t xml:space="preserve"> de enero a diciembre de 2027 para el instalado actualmente en la fragata Almirante Blanco (BLANCO 2), para justificar la asignación la presupuesto para </w:t>
      </w:r>
      <w:r w:rsidRPr="003364B0">
        <w:rPr>
          <w:lang w:val="es-CL"/>
        </w:rPr>
        <w:t>efectuar mantenimiento mayor a este cañón</w:t>
      </w:r>
      <w:r w:rsidR="00C117A0" w:rsidRPr="003364B0">
        <w:rPr>
          <w:lang w:val="es-CL"/>
        </w:rPr>
        <w:t xml:space="preserve"> y demostrar de forma numérica que es correcto este mantenimiento a edad constante.</w:t>
      </w:r>
    </w:p>
    <w:p w14:paraId="33616E95" w14:textId="77777777" w:rsidR="00F53085" w:rsidRDefault="00F53085" w:rsidP="00F53085">
      <w:pPr>
        <w:rPr>
          <w:lang w:val="es-CL"/>
        </w:rPr>
      </w:pPr>
    </w:p>
    <w:p w14:paraId="2FDE7842" w14:textId="6BBFAD1F" w:rsidR="0066031B" w:rsidRPr="003364B0" w:rsidRDefault="004C17E9" w:rsidP="00F53085">
      <w:pPr>
        <w:rPr>
          <w:lang w:val="es-CL"/>
        </w:rPr>
      </w:pPr>
      <w:r w:rsidRPr="003364B0">
        <w:rPr>
          <w:lang w:val="es-CL"/>
        </w:rPr>
        <w:t>Todo lo anterior</w:t>
      </w:r>
      <w:r w:rsidR="0051151E" w:rsidRPr="003364B0">
        <w:rPr>
          <w:lang w:val="es-CL"/>
        </w:rPr>
        <w:t>,</w:t>
      </w:r>
      <w:r w:rsidRPr="003364B0">
        <w:rPr>
          <w:lang w:val="es-CL"/>
        </w:rPr>
        <w:t xml:space="preserve"> se realiza </w:t>
      </w:r>
      <w:r w:rsidR="0051151E" w:rsidRPr="003364B0">
        <w:rPr>
          <w:lang w:val="es-CL"/>
        </w:rPr>
        <w:t>mediante</w:t>
      </w:r>
      <w:r w:rsidRPr="003364B0">
        <w:rPr>
          <w:lang w:val="es-CL"/>
        </w:rPr>
        <w:t xml:space="preserve"> el siguiente proceso:</w:t>
      </w:r>
    </w:p>
    <w:p w14:paraId="04B83C58" w14:textId="19A8D2A8" w:rsidR="004C17E9" w:rsidRPr="003364B0" w:rsidRDefault="004C17E9" w:rsidP="004C17E9">
      <w:pPr>
        <w:pStyle w:val="Descripcin"/>
        <w:keepNext/>
        <w:jc w:val="center"/>
      </w:pPr>
      <w:bookmarkStart w:id="81" w:name="_Toc233923804"/>
      <w:r w:rsidRPr="003364B0">
        <w:lastRenderedPageBreak/>
        <w:t xml:space="preserve">Figura </w:t>
      </w:r>
      <w:r w:rsidR="00E45842">
        <w:fldChar w:fldCharType="begin"/>
      </w:r>
      <w:r w:rsidR="00E45842">
        <w:instrText xml:space="preserve"> SEQ Figura \* ARABIC </w:instrText>
      </w:r>
      <w:r w:rsidR="00E45842">
        <w:fldChar w:fldCharType="separate"/>
      </w:r>
      <w:r w:rsidR="00522DD9">
        <w:rPr>
          <w:noProof/>
        </w:rPr>
        <w:t>23</w:t>
      </w:r>
      <w:r w:rsidR="00E45842">
        <w:fldChar w:fldCharType="end"/>
      </w:r>
      <w:r w:rsidRPr="003364B0">
        <w:t>.- Proceso de simulación del sistema.</w:t>
      </w:r>
      <w:bookmarkEnd w:id="81"/>
    </w:p>
    <w:p w14:paraId="2AEFB092" w14:textId="77777777" w:rsidR="004C17E9" w:rsidRPr="003364B0" w:rsidRDefault="004C17E9" w:rsidP="0066031B">
      <w:r w:rsidRPr="003364B0">
        <w:rPr>
          <w:noProof/>
          <w:lang w:val="es-CL" w:eastAsia="es-CL" w:bidi="ar-SA"/>
        </w:rPr>
        <w:drawing>
          <wp:inline distT="0" distB="0" distL="0" distR="0" wp14:anchorId="6C090DA8" wp14:editId="325DDBBF">
            <wp:extent cx="5392922" cy="1924493"/>
            <wp:effectExtent l="0" t="19050" r="17780" b="57150"/>
            <wp:docPr id="48" name="Diagrama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p>
    <w:p w14:paraId="48559825" w14:textId="77777777" w:rsidR="004C17E9" w:rsidRPr="003364B0" w:rsidRDefault="004C17E9" w:rsidP="004C17E9">
      <w:r w:rsidRPr="003364B0">
        <w:rPr>
          <w:i/>
        </w:rPr>
        <w:t xml:space="preserve">Nota: </w:t>
      </w:r>
      <w:r w:rsidRPr="003364B0">
        <w:t>La figura representa el proceso a seguir para simular eventos de falla del sistema mediante la utilización parámetros obtenidos del análisis de comportamiento de vida y falla.</w:t>
      </w:r>
    </w:p>
    <w:p w14:paraId="3FB75B1E" w14:textId="77777777" w:rsidR="00F53085" w:rsidRDefault="00F53085" w:rsidP="00B41872"/>
    <w:p w14:paraId="16BAABBF" w14:textId="362189FC" w:rsidR="00FB0B15" w:rsidRPr="003364B0" w:rsidRDefault="00B1242F" w:rsidP="00B41872">
      <w:r w:rsidRPr="003364B0">
        <w:t>De este modo, para efectuar un análisis de riesgo a partir de un</w:t>
      </w:r>
      <w:r w:rsidR="00010FD1" w:rsidRPr="003364B0">
        <w:t>a</w:t>
      </w:r>
      <w:r w:rsidRPr="003364B0">
        <w:t xml:space="preserve"> simulación, </w:t>
      </w:r>
      <w:r w:rsidR="00010FD1" w:rsidRPr="003364B0">
        <w:t xml:space="preserve">se siguió el proceso </w:t>
      </w:r>
      <w:r w:rsidR="00A2009C" w:rsidRPr="003364B0">
        <w:t xml:space="preserve">y ecuaciones </w:t>
      </w:r>
      <w:r w:rsidR="00010FD1" w:rsidRPr="003364B0">
        <w:t>descrit</w:t>
      </w:r>
      <w:r w:rsidR="00A2009C" w:rsidRPr="003364B0">
        <w:t>as</w:t>
      </w:r>
      <w:r w:rsidR="00010FD1" w:rsidRPr="003364B0">
        <w:t xml:space="preserve"> en el anexo "</w:t>
      </w:r>
      <w:r w:rsidR="00C117A0" w:rsidRPr="003364B0">
        <w:t>F</w:t>
      </w:r>
      <w:r w:rsidR="00010FD1" w:rsidRPr="003364B0">
        <w:t>" del presente trabajo; para lo cual</w:t>
      </w:r>
      <w:r w:rsidR="0051151E" w:rsidRPr="003364B0">
        <w:t>,</w:t>
      </w:r>
      <w:r w:rsidR="00010FD1" w:rsidRPr="003364B0">
        <w:t xml:space="preserve"> se generaron </w:t>
      </w:r>
      <w:r w:rsidR="00C117A0" w:rsidRPr="003364B0">
        <w:t xml:space="preserve">alrededor de </w:t>
      </w:r>
      <w:r w:rsidR="00010FD1" w:rsidRPr="003364B0">
        <w:t xml:space="preserve">500 eventos o detenciones por cada </w:t>
      </w:r>
      <w:r w:rsidR="00C117A0" w:rsidRPr="003364B0">
        <w:t>caso de estudio</w:t>
      </w:r>
      <w:r w:rsidR="0051151E" w:rsidRPr="003364B0">
        <w:t>,</w:t>
      </w:r>
      <w:r w:rsidR="00010FD1" w:rsidRPr="003364B0">
        <w:t xml:space="preserve"> los que serán utilizados para obtener la dispon</w:t>
      </w:r>
      <w:r w:rsidR="0051151E" w:rsidRPr="003364B0">
        <w:t>ibilidad productiva del sistema.</w:t>
      </w:r>
      <w:r w:rsidR="00010FD1" w:rsidRPr="003364B0">
        <w:t xml:space="preserve"> </w:t>
      </w:r>
      <w:r w:rsidR="0051151E" w:rsidRPr="003364B0">
        <w:t xml:space="preserve">Este último valor, </w:t>
      </w:r>
      <w:r w:rsidR="00010FD1" w:rsidRPr="003364B0">
        <w:t xml:space="preserve">se calcula a partir de </w:t>
      </w:r>
      <w:r w:rsidR="00FB0B15" w:rsidRPr="003364B0">
        <w:t>la</w:t>
      </w:r>
      <w:r w:rsidR="0051151E" w:rsidRPr="003364B0">
        <w:t>s producciones simuladas del sistema (r</w:t>
      </w:r>
      <w:r w:rsidR="00FB0B15" w:rsidRPr="003364B0">
        <w:t xml:space="preserve">eal y </w:t>
      </w:r>
      <w:r w:rsidR="0051151E" w:rsidRPr="003364B0">
        <w:t>p</w:t>
      </w:r>
      <w:r w:rsidR="00FB0B15" w:rsidRPr="003364B0">
        <w:t>otencial</w:t>
      </w:r>
      <w:r w:rsidR="0051151E" w:rsidRPr="003364B0">
        <w:t>)</w:t>
      </w:r>
      <w:r w:rsidR="00FB0B15" w:rsidRPr="003364B0">
        <w:t>, las que se obtienen de la misma forma que en el modelamient</w:t>
      </w:r>
      <w:r w:rsidR="0051151E" w:rsidRPr="003364B0">
        <w:t xml:space="preserve">o del sistema con datos reales. </w:t>
      </w:r>
    </w:p>
    <w:p w14:paraId="5846074D" w14:textId="4F5C7638" w:rsidR="00FB0B15" w:rsidRPr="003364B0" w:rsidRDefault="00FB0B15" w:rsidP="00FB0B15">
      <w:r w:rsidRPr="003364B0">
        <w:t xml:space="preserve">A su vez, mediante la obtención de los "Up time" y "Down Time" del sistema, se logra calcular la disponibilidad en base temporal, </w:t>
      </w:r>
      <w:r w:rsidR="00C117A0" w:rsidRPr="003364B0">
        <w:t xml:space="preserve">y cuyos </w:t>
      </w:r>
      <w:r w:rsidRPr="003364B0">
        <w:t xml:space="preserve">resultados obtenidos </w:t>
      </w:r>
      <w:r w:rsidR="00710497" w:rsidRPr="003364B0">
        <w:t xml:space="preserve">en la primera simulación </w:t>
      </w:r>
      <w:r w:rsidRPr="003364B0">
        <w:t>fueron los siguientes:</w:t>
      </w:r>
    </w:p>
    <w:p w14:paraId="11930525" w14:textId="4A93C28E" w:rsidR="00027DB2" w:rsidRPr="003364B0" w:rsidRDefault="00027DB2" w:rsidP="00027DB2">
      <w:pPr>
        <w:pStyle w:val="Descripcin"/>
        <w:keepNext/>
        <w:jc w:val="center"/>
      </w:pPr>
      <w:bookmarkStart w:id="82" w:name="_Toc233923747"/>
      <w:r w:rsidRPr="003364B0">
        <w:t xml:space="preserve">Tabla </w:t>
      </w:r>
      <w:r w:rsidR="001F5127" w:rsidRPr="003364B0">
        <w:fldChar w:fldCharType="begin"/>
      </w:r>
      <w:r w:rsidR="001F5127" w:rsidRPr="003364B0">
        <w:instrText xml:space="preserve"> SEQ Tabla \* ARABIC </w:instrText>
      </w:r>
      <w:r w:rsidR="001F5127" w:rsidRPr="003364B0">
        <w:fldChar w:fldCharType="separate"/>
      </w:r>
      <w:r w:rsidR="00090549">
        <w:rPr>
          <w:noProof/>
        </w:rPr>
        <w:t>11</w:t>
      </w:r>
      <w:r w:rsidR="001F5127" w:rsidRPr="003364B0">
        <w:rPr>
          <w:noProof/>
        </w:rPr>
        <w:fldChar w:fldCharType="end"/>
      </w:r>
      <w:r w:rsidRPr="003364B0">
        <w:t>.- Resultados primera simulación del sistema.</w:t>
      </w:r>
      <w:bookmarkEnd w:id="82"/>
    </w:p>
    <w:tbl>
      <w:tblPr>
        <w:tblStyle w:val="Sombreadomedio2-nfasis11"/>
        <w:tblW w:w="8552" w:type="dxa"/>
        <w:jc w:val="center"/>
        <w:tblBorders>
          <w:left w:val="single" w:sz="18" w:space="0" w:color="auto"/>
          <w:right w:val="single" w:sz="18" w:space="0" w:color="auto"/>
          <w:insideH w:val="single" w:sz="18" w:space="0" w:color="auto"/>
          <w:insideV w:val="single" w:sz="18" w:space="0" w:color="auto"/>
        </w:tblBorders>
        <w:tblLook w:val="0480" w:firstRow="0" w:lastRow="0" w:firstColumn="1" w:lastColumn="0" w:noHBand="0" w:noVBand="1"/>
      </w:tblPr>
      <w:tblGrid>
        <w:gridCol w:w="3227"/>
        <w:gridCol w:w="1775"/>
        <w:gridCol w:w="1775"/>
        <w:gridCol w:w="1775"/>
      </w:tblGrid>
      <w:tr w:rsidR="00466CAB" w:rsidRPr="003364B0" w14:paraId="64E3C216" w14:textId="64A21DD2" w:rsidTr="00466CA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top w:val="none" w:sz="0" w:space="0" w:color="auto"/>
              <w:left w:val="none" w:sz="0" w:space="0" w:color="auto"/>
              <w:bottom w:val="none" w:sz="0" w:space="0" w:color="auto"/>
              <w:right w:val="none" w:sz="0" w:space="0" w:color="auto"/>
            </w:tcBorders>
            <w:noWrap/>
            <w:hideMark/>
          </w:tcPr>
          <w:p w14:paraId="50390CB2" w14:textId="2D03C6C8" w:rsidR="00466CAB" w:rsidRPr="003364B0" w:rsidRDefault="00466CAB" w:rsidP="00E838EC">
            <w:pPr>
              <w:widowControl/>
              <w:autoSpaceDE/>
              <w:autoSpaceDN/>
              <w:spacing w:line="240" w:lineRule="auto"/>
              <w:ind w:firstLine="0"/>
              <w:jc w:val="center"/>
              <w:rPr>
                <w:rFonts w:ascii="Calibri" w:hAnsi="Calibri"/>
                <w:color w:val="000000"/>
                <w:szCs w:val="24"/>
                <w:lang w:bidi="ar-SA"/>
              </w:rPr>
            </w:pPr>
          </w:p>
        </w:tc>
        <w:tc>
          <w:tcPr>
            <w:tcW w:w="1775" w:type="dxa"/>
            <w:noWrap/>
            <w:hideMark/>
          </w:tcPr>
          <w:p w14:paraId="37A8E19B" w14:textId="5BA1D300"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b/>
                <w:color w:val="000000"/>
                <w:szCs w:val="24"/>
                <w:lang w:bidi="ar-SA"/>
              </w:rPr>
              <w:t>RIVEROS 1</w:t>
            </w:r>
          </w:p>
        </w:tc>
        <w:tc>
          <w:tcPr>
            <w:tcW w:w="1775" w:type="dxa"/>
          </w:tcPr>
          <w:p w14:paraId="3C847303" w14:textId="6A2884E2"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b/>
                <w:color w:val="000000"/>
                <w:szCs w:val="24"/>
                <w:lang w:bidi="ar-SA"/>
              </w:rPr>
              <w:t>BLANCO 1</w:t>
            </w:r>
          </w:p>
        </w:tc>
        <w:tc>
          <w:tcPr>
            <w:tcW w:w="1775" w:type="dxa"/>
          </w:tcPr>
          <w:p w14:paraId="3A5EDB47" w14:textId="2F7EC2CC"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b/>
                <w:color w:val="000000"/>
                <w:szCs w:val="24"/>
                <w:lang w:bidi="ar-SA"/>
              </w:rPr>
              <w:t>BLANCO 2</w:t>
            </w:r>
          </w:p>
        </w:tc>
      </w:tr>
      <w:tr w:rsidR="00466CAB" w:rsidRPr="003364B0" w14:paraId="4DEBECFC" w14:textId="58F6B008" w:rsidTr="00466CAB">
        <w:trPr>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09EF0359" w14:textId="77777777" w:rsidR="00466CAB" w:rsidRPr="003364B0" w:rsidRDefault="00466CAB" w:rsidP="00E838EC">
            <w:pPr>
              <w:widowControl/>
              <w:autoSpaceDE/>
              <w:autoSpaceDN/>
              <w:spacing w:line="240" w:lineRule="auto"/>
              <w:ind w:firstLine="0"/>
              <w:jc w:val="center"/>
              <w:rPr>
                <w:rFonts w:ascii="Calibri" w:hAnsi="Calibri"/>
                <w:color w:val="000000"/>
                <w:szCs w:val="24"/>
                <w:lang w:bidi="ar-SA"/>
              </w:rPr>
            </w:pPr>
            <w:r w:rsidRPr="003364B0">
              <w:rPr>
                <w:rFonts w:ascii="Calibri" w:hAnsi="Calibri"/>
                <w:color w:val="000000"/>
                <w:szCs w:val="24"/>
                <w:lang w:bidi="ar-SA"/>
              </w:rPr>
              <w:t>Horizonte Evaluación</w:t>
            </w:r>
          </w:p>
        </w:tc>
        <w:tc>
          <w:tcPr>
            <w:tcW w:w="1775" w:type="dxa"/>
            <w:noWrap/>
            <w:hideMark/>
          </w:tcPr>
          <w:p w14:paraId="316013FF" w14:textId="27606D90"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7.308</w:t>
            </w:r>
          </w:p>
        </w:tc>
        <w:tc>
          <w:tcPr>
            <w:tcW w:w="1775" w:type="dxa"/>
          </w:tcPr>
          <w:p w14:paraId="57316A65" w14:textId="23C63A2E"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13.373</w:t>
            </w:r>
          </w:p>
        </w:tc>
        <w:tc>
          <w:tcPr>
            <w:tcW w:w="1775" w:type="dxa"/>
          </w:tcPr>
          <w:p w14:paraId="0ACC17A6" w14:textId="05EB942B"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6.544</w:t>
            </w:r>
          </w:p>
        </w:tc>
      </w:tr>
      <w:tr w:rsidR="00466CAB" w:rsidRPr="003364B0" w14:paraId="71897F87" w14:textId="047440BB" w:rsidTr="00466CA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57BAB752" w14:textId="77777777" w:rsidR="00466CAB" w:rsidRPr="003364B0" w:rsidRDefault="00466CAB" w:rsidP="00E838EC">
            <w:pPr>
              <w:widowControl/>
              <w:autoSpaceDE/>
              <w:autoSpaceDN/>
              <w:spacing w:line="240" w:lineRule="auto"/>
              <w:ind w:firstLine="0"/>
              <w:jc w:val="center"/>
              <w:rPr>
                <w:rFonts w:ascii="Calibri" w:hAnsi="Calibri"/>
                <w:color w:val="000000"/>
                <w:szCs w:val="24"/>
                <w:lang w:bidi="ar-SA"/>
              </w:rPr>
            </w:pPr>
            <w:r w:rsidRPr="003364B0">
              <w:rPr>
                <w:rFonts w:ascii="Calibri" w:hAnsi="Calibri"/>
                <w:color w:val="000000"/>
                <w:szCs w:val="24"/>
                <w:lang w:bidi="ar-SA"/>
              </w:rPr>
              <w:t>Up Time [h]</w:t>
            </w:r>
          </w:p>
        </w:tc>
        <w:tc>
          <w:tcPr>
            <w:tcW w:w="1775" w:type="dxa"/>
            <w:noWrap/>
            <w:hideMark/>
          </w:tcPr>
          <w:p w14:paraId="31179A5C" w14:textId="7C7415C0"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6.051</w:t>
            </w:r>
          </w:p>
        </w:tc>
        <w:tc>
          <w:tcPr>
            <w:tcW w:w="1775" w:type="dxa"/>
          </w:tcPr>
          <w:p w14:paraId="0D7781BF" w14:textId="06B2AD6A"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10.997</w:t>
            </w:r>
          </w:p>
        </w:tc>
        <w:tc>
          <w:tcPr>
            <w:tcW w:w="1775" w:type="dxa"/>
          </w:tcPr>
          <w:p w14:paraId="7AE3F583" w14:textId="399FE2A7"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5.230</w:t>
            </w:r>
          </w:p>
        </w:tc>
      </w:tr>
      <w:tr w:rsidR="00466CAB" w:rsidRPr="003364B0" w14:paraId="783FA31A" w14:textId="164E898B" w:rsidTr="00466CAB">
        <w:trPr>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42EE6284" w14:textId="77777777" w:rsidR="00466CAB" w:rsidRPr="003364B0" w:rsidRDefault="00466CAB" w:rsidP="00E838EC">
            <w:pPr>
              <w:widowControl/>
              <w:autoSpaceDE/>
              <w:autoSpaceDN/>
              <w:spacing w:line="240" w:lineRule="auto"/>
              <w:ind w:firstLine="0"/>
              <w:jc w:val="center"/>
              <w:rPr>
                <w:rFonts w:ascii="Calibri" w:hAnsi="Calibri"/>
                <w:color w:val="000000"/>
                <w:szCs w:val="24"/>
                <w:lang w:bidi="ar-SA"/>
              </w:rPr>
            </w:pPr>
            <w:r w:rsidRPr="003364B0">
              <w:rPr>
                <w:rFonts w:ascii="Calibri" w:hAnsi="Calibri"/>
                <w:color w:val="000000"/>
                <w:szCs w:val="24"/>
                <w:lang w:bidi="ar-SA"/>
              </w:rPr>
              <w:t>Down Time [h]</w:t>
            </w:r>
          </w:p>
        </w:tc>
        <w:tc>
          <w:tcPr>
            <w:tcW w:w="1775" w:type="dxa"/>
            <w:noWrap/>
            <w:hideMark/>
          </w:tcPr>
          <w:p w14:paraId="4E464130" w14:textId="40BD61C6"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1.256</w:t>
            </w:r>
          </w:p>
        </w:tc>
        <w:tc>
          <w:tcPr>
            <w:tcW w:w="1775" w:type="dxa"/>
          </w:tcPr>
          <w:p w14:paraId="27B8BF99" w14:textId="0FB35F8D"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2.376</w:t>
            </w:r>
          </w:p>
        </w:tc>
        <w:tc>
          <w:tcPr>
            <w:tcW w:w="1775" w:type="dxa"/>
          </w:tcPr>
          <w:p w14:paraId="5DFF6326" w14:textId="45C700E0"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1.314</w:t>
            </w:r>
          </w:p>
        </w:tc>
      </w:tr>
      <w:tr w:rsidR="00466CAB" w:rsidRPr="003364B0" w14:paraId="0DD93EDF" w14:textId="298B97DA" w:rsidTr="00466CA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3C612664" w14:textId="77777777" w:rsidR="00466CAB" w:rsidRPr="003364B0" w:rsidRDefault="00466CAB" w:rsidP="00E838EC">
            <w:pPr>
              <w:widowControl/>
              <w:autoSpaceDE/>
              <w:autoSpaceDN/>
              <w:spacing w:line="240" w:lineRule="auto"/>
              <w:ind w:firstLine="0"/>
              <w:jc w:val="center"/>
              <w:rPr>
                <w:rFonts w:ascii="Calibri" w:hAnsi="Calibri"/>
                <w:color w:val="000000"/>
                <w:szCs w:val="24"/>
                <w:lang w:bidi="ar-SA"/>
              </w:rPr>
            </w:pPr>
            <w:r w:rsidRPr="003364B0">
              <w:rPr>
                <w:rFonts w:ascii="Calibri" w:hAnsi="Calibri"/>
                <w:color w:val="000000"/>
                <w:szCs w:val="24"/>
                <w:lang w:bidi="ar-SA"/>
              </w:rPr>
              <w:t>Disponibilidad temporal</w:t>
            </w:r>
          </w:p>
        </w:tc>
        <w:tc>
          <w:tcPr>
            <w:tcW w:w="1775" w:type="dxa"/>
            <w:noWrap/>
            <w:hideMark/>
          </w:tcPr>
          <w:p w14:paraId="760A8D3C" w14:textId="4ABA92FE"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82,81%</w:t>
            </w:r>
          </w:p>
        </w:tc>
        <w:tc>
          <w:tcPr>
            <w:tcW w:w="1775" w:type="dxa"/>
          </w:tcPr>
          <w:p w14:paraId="5816F830" w14:textId="6F6565DB"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82,23%</w:t>
            </w:r>
          </w:p>
        </w:tc>
        <w:tc>
          <w:tcPr>
            <w:tcW w:w="1775" w:type="dxa"/>
          </w:tcPr>
          <w:p w14:paraId="6B4D4103" w14:textId="7E7973E7"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79,91%</w:t>
            </w:r>
          </w:p>
        </w:tc>
      </w:tr>
    </w:tbl>
    <w:p w14:paraId="624D9F17" w14:textId="14605FA7" w:rsidR="00027DB2" w:rsidRPr="003364B0" w:rsidRDefault="00027DB2" w:rsidP="00027DB2">
      <w:r w:rsidRPr="003364B0">
        <w:rPr>
          <w:i/>
        </w:rPr>
        <w:t xml:space="preserve">Nota: </w:t>
      </w:r>
      <w:r w:rsidRPr="003364B0">
        <w:t xml:space="preserve">La tabla representa los resultados obtenidos utilizando la base de datos obtenida de la primera simulación del sistema, para cálculos de disponibilidad.  </w:t>
      </w:r>
    </w:p>
    <w:p w14:paraId="56DD2A64" w14:textId="77777777" w:rsidR="00592C4F" w:rsidRPr="003364B0" w:rsidRDefault="00592C4F" w:rsidP="00027DB2"/>
    <w:p w14:paraId="7DB033E3" w14:textId="72DDFA30" w:rsidR="00373AE0" w:rsidRPr="003364B0" w:rsidRDefault="00373AE0" w:rsidP="00027DB2">
      <w:r w:rsidRPr="003364B0">
        <w:t xml:space="preserve">Estos resultados </w:t>
      </w:r>
      <w:r w:rsidR="00645D2F" w:rsidRPr="003364B0">
        <w:t>indican</w:t>
      </w:r>
      <w:r w:rsidRPr="003364B0">
        <w:t xml:space="preserve"> la disponibilidad que se obtiene en todo el horizonte dado p</w:t>
      </w:r>
      <w:r w:rsidR="00645D2F" w:rsidRPr="003364B0">
        <w:t xml:space="preserve">or </w:t>
      </w:r>
      <w:r w:rsidR="003364B0" w:rsidRPr="003364B0">
        <w:t>todos los</w:t>
      </w:r>
      <w:r w:rsidR="00645D2F" w:rsidRPr="003364B0">
        <w:t xml:space="preserve"> eventos simulados para cada</w:t>
      </w:r>
      <w:r w:rsidRPr="003364B0">
        <w:t xml:space="preserve"> </w:t>
      </w:r>
      <w:r w:rsidR="003364B0" w:rsidRPr="003364B0">
        <w:t>caso</w:t>
      </w:r>
      <w:r w:rsidRPr="003364B0">
        <w:t>. Sin embargo, no representa la variabilidad mensual o</w:t>
      </w:r>
      <w:r w:rsidR="00323B44" w:rsidRPr="003364B0">
        <w:t xml:space="preserve"> anual</w:t>
      </w:r>
      <w:r w:rsidR="00645D2F" w:rsidRPr="003364B0">
        <w:t>, por lo que s</w:t>
      </w:r>
      <w:r w:rsidR="00323B44" w:rsidRPr="003364B0">
        <w:t xml:space="preserve">e procede a calcular las disponibilidades mensuales en el horizonte de un año; </w:t>
      </w:r>
      <w:r w:rsidR="00645D2F" w:rsidRPr="003364B0">
        <w:t xml:space="preserve">y, </w:t>
      </w:r>
      <w:r w:rsidR="00323B44" w:rsidRPr="003364B0">
        <w:t>al mismo tiempo</w:t>
      </w:r>
      <w:r w:rsidR="00645D2F" w:rsidRPr="003364B0">
        <w:t>,</w:t>
      </w:r>
      <w:r w:rsidR="00323B44" w:rsidRPr="003364B0">
        <w:t xml:space="preserve"> se identifica la</w:t>
      </w:r>
      <w:r w:rsidR="00B53FA4" w:rsidRPr="003364B0">
        <w:t xml:space="preserve"> disponibilidad mínima y anual. Para lograr lo anterior, se define la siguiente tabla con los resultados de la primera simulación</w:t>
      </w:r>
      <w:r w:rsidR="00010FD1" w:rsidRPr="003364B0">
        <w:t xml:space="preserve">, </w:t>
      </w:r>
      <w:r w:rsidR="00E15606" w:rsidRPr="003364B0">
        <w:t>cuyos valores</w:t>
      </w:r>
      <w:r w:rsidR="00010FD1" w:rsidRPr="003364B0">
        <w:t xml:space="preserve"> se obtienen </w:t>
      </w:r>
      <w:r w:rsidR="009C5A4A" w:rsidRPr="003364B0">
        <w:t>de acuerdo con</w:t>
      </w:r>
      <w:r w:rsidR="00010FD1" w:rsidRPr="003364B0">
        <w:t xml:space="preserve"> lo señalado en el anexo </w:t>
      </w:r>
      <w:r w:rsidR="00A2009C" w:rsidRPr="003364B0">
        <w:t>"</w:t>
      </w:r>
      <w:r w:rsidR="003364B0" w:rsidRPr="003364B0">
        <w:t>F</w:t>
      </w:r>
      <w:r w:rsidR="00A2009C" w:rsidRPr="003364B0">
        <w:t>" del presente trabajo</w:t>
      </w:r>
      <w:r w:rsidR="00B53FA4" w:rsidRPr="003364B0">
        <w:t>:</w:t>
      </w:r>
    </w:p>
    <w:p w14:paraId="6BC38B71" w14:textId="0EBDEEA7" w:rsidR="00033E8C" w:rsidRPr="003364B0" w:rsidRDefault="00033E8C" w:rsidP="00033E8C">
      <w:pPr>
        <w:pStyle w:val="Descripcin"/>
        <w:keepNext/>
        <w:jc w:val="center"/>
      </w:pPr>
      <w:bookmarkStart w:id="83" w:name="_Toc233923748"/>
      <w:r w:rsidRPr="003364B0">
        <w:t xml:space="preserve">Tabla </w:t>
      </w:r>
      <w:r w:rsidR="001F5127" w:rsidRPr="003364B0">
        <w:fldChar w:fldCharType="begin"/>
      </w:r>
      <w:r w:rsidR="001F5127" w:rsidRPr="003364B0">
        <w:instrText xml:space="preserve"> SEQ Tabla \* ARABIC </w:instrText>
      </w:r>
      <w:r w:rsidR="001F5127" w:rsidRPr="003364B0">
        <w:fldChar w:fldCharType="separate"/>
      </w:r>
      <w:r w:rsidR="00090549">
        <w:rPr>
          <w:noProof/>
        </w:rPr>
        <w:t>12</w:t>
      </w:r>
      <w:r w:rsidR="001F5127" w:rsidRPr="003364B0">
        <w:rPr>
          <w:noProof/>
        </w:rPr>
        <w:fldChar w:fldCharType="end"/>
      </w:r>
      <w:r w:rsidRPr="003364B0">
        <w:t>.- Simulación de Disponibilidades Mensuales y Mínima</w:t>
      </w:r>
      <w:r w:rsidR="003364B0" w:rsidRPr="003364B0">
        <w:t xml:space="preserve"> para RIVEROS 1</w:t>
      </w:r>
      <w:r w:rsidRPr="003364B0">
        <w:t>.</w:t>
      </w:r>
      <w:bookmarkEnd w:id="83"/>
    </w:p>
    <w:tbl>
      <w:tblPr>
        <w:tblW w:w="4812" w:type="pct"/>
        <w:tblCellMar>
          <w:left w:w="70" w:type="dxa"/>
          <w:right w:w="70" w:type="dxa"/>
        </w:tblCellMar>
        <w:tblLook w:val="04A0" w:firstRow="1" w:lastRow="0" w:firstColumn="1" w:lastColumn="0" w:noHBand="0" w:noVBand="1"/>
      </w:tblPr>
      <w:tblGrid>
        <w:gridCol w:w="1491"/>
        <w:gridCol w:w="875"/>
        <w:gridCol w:w="1199"/>
        <w:gridCol w:w="903"/>
        <w:gridCol w:w="903"/>
        <w:gridCol w:w="901"/>
        <w:gridCol w:w="903"/>
        <w:gridCol w:w="903"/>
        <w:gridCol w:w="901"/>
      </w:tblGrid>
      <w:tr w:rsidR="003364B0" w:rsidRPr="003364B0" w14:paraId="57429388" w14:textId="77777777" w:rsidTr="003364B0">
        <w:trPr>
          <w:trHeight w:val="300"/>
        </w:trPr>
        <w:tc>
          <w:tcPr>
            <w:tcW w:w="832" w:type="pct"/>
            <w:tcBorders>
              <w:top w:val="single" w:sz="4" w:space="0" w:color="auto"/>
              <w:left w:val="single" w:sz="4" w:space="0" w:color="auto"/>
              <w:bottom w:val="single" w:sz="4" w:space="0" w:color="auto"/>
              <w:right w:val="single" w:sz="4" w:space="0" w:color="auto"/>
            </w:tcBorders>
            <w:noWrap/>
            <w:vAlign w:val="bottom"/>
            <w:hideMark/>
          </w:tcPr>
          <w:p w14:paraId="47C9512E" w14:textId="2B9C6860" w:rsidR="003364B0" w:rsidRPr="003364B0" w:rsidRDefault="003364B0" w:rsidP="00B53FA4">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AÑO</w:t>
            </w:r>
          </w:p>
        </w:tc>
        <w:tc>
          <w:tcPr>
            <w:tcW w:w="489" w:type="pct"/>
            <w:tcBorders>
              <w:top w:val="single" w:sz="4" w:space="0" w:color="auto"/>
              <w:left w:val="nil"/>
              <w:bottom w:val="single" w:sz="4" w:space="0" w:color="auto"/>
              <w:right w:val="single" w:sz="4" w:space="0" w:color="auto"/>
            </w:tcBorders>
            <w:noWrap/>
            <w:vAlign w:val="center"/>
            <w:hideMark/>
          </w:tcPr>
          <w:p w14:paraId="113C378B" w14:textId="4DC70F70"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657" w:type="pct"/>
            <w:tcBorders>
              <w:top w:val="single" w:sz="4" w:space="0" w:color="auto"/>
              <w:left w:val="nil"/>
              <w:bottom w:val="single" w:sz="4" w:space="0" w:color="auto"/>
              <w:right w:val="single" w:sz="4" w:space="0" w:color="auto"/>
            </w:tcBorders>
            <w:noWrap/>
            <w:vAlign w:val="center"/>
            <w:hideMark/>
          </w:tcPr>
          <w:p w14:paraId="4E2B7D34" w14:textId="11C4DF70"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4" w:type="pct"/>
            <w:tcBorders>
              <w:top w:val="single" w:sz="4" w:space="0" w:color="auto"/>
              <w:left w:val="nil"/>
              <w:bottom w:val="single" w:sz="4" w:space="0" w:color="auto"/>
              <w:right w:val="single" w:sz="4" w:space="0" w:color="auto"/>
            </w:tcBorders>
            <w:noWrap/>
            <w:vAlign w:val="center"/>
            <w:hideMark/>
          </w:tcPr>
          <w:p w14:paraId="756F0616" w14:textId="00B53376"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4" w:type="pct"/>
            <w:tcBorders>
              <w:top w:val="single" w:sz="4" w:space="0" w:color="auto"/>
              <w:left w:val="nil"/>
              <w:bottom w:val="single" w:sz="4" w:space="0" w:color="auto"/>
              <w:right w:val="single" w:sz="4" w:space="0" w:color="auto"/>
            </w:tcBorders>
            <w:noWrap/>
            <w:vAlign w:val="center"/>
            <w:hideMark/>
          </w:tcPr>
          <w:p w14:paraId="3F495DCC" w14:textId="5ACF38CD"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3" w:type="pct"/>
            <w:tcBorders>
              <w:top w:val="single" w:sz="4" w:space="0" w:color="auto"/>
              <w:left w:val="nil"/>
              <w:bottom w:val="single" w:sz="4" w:space="0" w:color="auto"/>
              <w:right w:val="single" w:sz="4" w:space="0" w:color="auto"/>
            </w:tcBorders>
            <w:noWrap/>
            <w:vAlign w:val="center"/>
            <w:hideMark/>
          </w:tcPr>
          <w:p w14:paraId="7CA032D9" w14:textId="0732DC3B"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4" w:type="pct"/>
            <w:tcBorders>
              <w:top w:val="single" w:sz="4" w:space="0" w:color="auto"/>
              <w:left w:val="nil"/>
              <w:bottom w:val="single" w:sz="4" w:space="0" w:color="auto"/>
              <w:right w:val="single" w:sz="4" w:space="0" w:color="auto"/>
            </w:tcBorders>
            <w:noWrap/>
            <w:vAlign w:val="center"/>
            <w:hideMark/>
          </w:tcPr>
          <w:p w14:paraId="28CBA392" w14:textId="7E01817B"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4" w:type="pct"/>
            <w:tcBorders>
              <w:top w:val="single" w:sz="4" w:space="0" w:color="auto"/>
              <w:left w:val="nil"/>
              <w:bottom w:val="single" w:sz="4" w:space="0" w:color="auto"/>
              <w:right w:val="single" w:sz="4" w:space="0" w:color="auto"/>
            </w:tcBorders>
            <w:noWrap/>
            <w:vAlign w:val="center"/>
            <w:hideMark/>
          </w:tcPr>
          <w:p w14:paraId="274EF1E1" w14:textId="6C6FBD28"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3" w:type="pct"/>
            <w:tcBorders>
              <w:top w:val="single" w:sz="4" w:space="0" w:color="auto"/>
              <w:left w:val="nil"/>
              <w:bottom w:val="single" w:sz="4" w:space="0" w:color="auto"/>
              <w:right w:val="single" w:sz="4" w:space="0" w:color="auto"/>
            </w:tcBorders>
            <w:noWrap/>
            <w:vAlign w:val="center"/>
            <w:hideMark/>
          </w:tcPr>
          <w:p w14:paraId="1AA2166A" w14:textId="635EBEA3"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r>
      <w:tr w:rsidR="003364B0" w:rsidRPr="003364B0" w14:paraId="6FD61B28" w14:textId="77777777" w:rsidTr="003364B0">
        <w:trPr>
          <w:trHeight w:val="300"/>
        </w:trPr>
        <w:tc>
          <w:tcPr>
            <w:tcW w:w="832" w:type="pct"/>
            <w:tcBorders>
              <w:top w:val="nil"/>
              <w:left w:val="single" w:sz="4" w:space="0" w:color="auto"/>
              <w:bottom w:val="single" w:sz="4" w:space="0" w:color="auto"/>
              <w:right w:val="single" w:sz="4" w:space="0" w:color="auto"/>
            </w:tcBorders>
            <w:noWrap/>
            <w:vAlign w:val="bottom"/>
            <w:hideMark/>
          </w:tcPr>
          <w:p w14:paraId="3022BCFF" w14:textId="3D115E20" w:rsidR="003364B0" w:rsidRPr="003364B0" w:rsidRDefault="003364B0" w:rsidP="00B53FA4">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MES</w:t>
            </w:r>
          </w:p>
        </w:tc>
        <w:tc>
          <w:tcPr>
            <w:tcW w:w="489" w:type="pct"/>
            <w:tcBorders>
              <w:top w:val="nil"/>
              <w:left w:val="nil"/>
              <w:bottom w:val="single" w:sz="4" w:space="0" w:color="auto"/>
              <w:right w:val="single" w:sz="4" w:space="0" w:color="auto"/>
            </w:tcBorders>
            <w:noWrap/>
            <w:vAlign w:val="center"/>
            <w:hideMark/>
          </w:tcPr>
          <w:p w14:paraId="3FB94E64" w14:textId="747ED7E0"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w:t>
            </w:r>
          </w:p>
        </w:tc>
        <w:tc>
          <w:tcPr>
            <w:tcW w:w="657" w:type="pct"/>
            <w:tcBorders>
              <w:top w:val="nil"/>
              <w:left w:val="nil"/>
              <w:bottom w:val="single" w:sz="4" w:space="0" w:color="auto"/>
              <w:right w:val="single" w:sz="4" w:space="0" w:color="auto"/>
            </w:tcBorders>
            <w:noWrap/>
            <w:vAlign w:val="center"/>
            <w:hideMark/>
          </w:tcPr>
          <w:p w14:paraId="43011E4E" w14:textId="696FA0E3"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w:t>
            </w:r>
          </w:p>
        </w:tc>
        <w:tc>
          <w:tcPr>
            <w:tcW w:w="504" w:type="pct"/>
            <w:tcBorders>
              <w:top w:val="nil"/>
              <w:left w:val="nil"/>
              <w:bottom w:val="single" w:sz="4" w:space="0" w:color="auto"/>
              <w:right w:val="single" w:sz="4" w:space="0" w:color="auto"/>
            </w:tcBorders>
            <w:noWrap/>
            <w:vAlign w:val="center"/>
            <w:hideMark/>
          </w:tcPr>
          <w:p w14:paraId="1CF47738" w14:textId="063035F6"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w:t>
            </w:r>
          </w:p>
        </w:tc>
        <w:tc>
          <w:tcPr>
            <w:tcW w:w="504" w:type="pct"/>
            <w:tcBorders>
              <w:top w:val="nil"/>
              <w:left w:val="nil"/>
              <w:bottom w:val="single" w:sz="4" w:space="0" w:color="auto"/>
              <w:right w:val="single" w:sz="4" w:space="0" w:color="auto"/>
            </w:tcBorders>
            <w:noWrap/>
            <w:vAlign w:val="center"/>
            <w:hideMark/>
          </w:tcPr>
          <w:p w14:paraId="698E73DC" w14:textId="57F04177"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4</w:t>
            </w:r>
          </w:p>
        </w:tc>
        <w:tc>
          <w:tcPr>
            <w:tcW w:w="503" w:type="pct"/>
            <w:tcBorders>
              <w:top w:val="nil"/>
              <w:left w:val="nil"/>
              <w:bottom w:val="single" w:sz="4" w:space="0" w:color="auto"/>
              <w:right w:val="single" w:sz="4" w:space="0" w:color="auto"/>
            </w:tcBorders>
            <w:noWrap/>
            <w:vAlign w:val="center"/>
            <w:hideMark/>
          </w:tcPr>
          <w:p w14:paraId="18FFBAEE" w14:textId="6DCF3736"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5</w:t>
            </w:r>
          </w:p>
        </w:tc>
        <w:tc>
          <w:tcPr>
            <w:tcW w:w="504" w:type="pct"/>
            <w:tcBorders>
              <w:top w:val="nil"/>
              <w:left w:val="nil"/>
              <w:bottom w:val="single" w:sz="4" w:space="0" w:color="auto"/>
              <w:right w:val="single" w:sz="4" w:space="0" w:color="auto"/>
            </w:tcBorders>
            <w:noWrap/>
            <w:vAlign w:val="center"/>
            <w:hideMark/>
          </w:tcPr>
          <w:p w14:paraId="25B3078B" w14:textId="4E1FC462"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6</w:t>
            </w:r>
          </w:p>
        </w:tc>
        <w:tc>
          <w:tcPr>
            <w:tcW w:w="504" w:type="pct"/>
            <w:tcBorders>
              <w:top w:val="nil"/>
              <w:left w:val="nil"/>
              <w:bottom w:val="single" w:sz="4" w:space="0" w:color="auto"/>
              <w:right w:val="single" w:sz="4" w:space="0" w:color="auto"/>
            </w:tcBorders>
            <w:noWrap/>
            <w:vAlign w:val="center"/>
            <w:hideMark/>
          </w:tcPr>
          <w:p w14:paraId="6035131F" w14:textId="14B9DFF4"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7</w:t>
            </w:r>
          </w:p>
        </w:tc>
        <w:tc>
          <w:tcPr>
            <w:tcW w:w="503" w:type="pct"/>
            <w:tcBorders>
              <w:top w:val="nil"/>
              <w:left w:val="nil"/>
              <w:bottom w:val="single" w:sz="4" w:space="0" w:color="auto"/>
              <w:right w:val="single" w:sz="4" w:space="0" w:color="auto"/>
            </w:tcBorders>
            <w:noWrap/>
            <w:vAlign w:val="center"/>
            <w:hideMark/>
          </w:tcPr>
          <w:p w14:paraId="6F2B6BDE" w14:textId="2E4E684D"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8</w:t>
            </w:r>
          </w:p>
        </w:tc>
      </w:tr>
      <w:tr w:rsidR="003364B0" w:rsidRPr="003364B0" w14:paraId="74711E97" w14:textId="77777777" w:rsidTr="003364B0">
        <w:trPr>
          <w:trHeight w:val="480"/>
        </w:trPr>
        <w:tc>
          <w:tcPr>
            <w:tcW w:w="832" w:type="pct"/>
            <w:tcBorders>
              <w:top w:val="nil"/>
              <w:left w:val="single" w:sz="4" w:space="0" w:color="auto"/>
              <w:bottom w:val="single" w:sz="4" w:space="0" w:color="auto"/>
              <w:right w:val="single" w:sz="4" w:space="0" w:color="auto"/>
            </w:tcBorders>
            <w:vAlign w:val="center"/>
            <w:hideMark/>
          </w:tcPr>
          <w:p w14:paraId="03DCC2F3" w14:textId="67F7BD65" w:rsidR="003364B0" w:rsidRPr="003364B0" w:rsidRDefault="003364B0" w:rsidP="00B53FA4">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UT</w:t>
            </w:r>
          </w:p>
        </w:tc>
        <w:tc>
          <w:tcPr>
            <w:tcW w:w="489" w:type="pct"/>
            <w:tcBorders>
              <w:top w:val="nil"/>
              <w:left w:val="nil"/>
              <w:bottom w:val="single" w:sz="4" w:space="0" w:color="auto"/>
              <w:right w:val="single" w:sz="4" w:space="0" w:color="auto"/>
            </w:tcBorders>
            <w:noWrap/>
            <w:vAlign w:val="center"/>
            <w:hideMark/>
          </w:tcPr>
          <w:p w14:paraId="472F89AB" w14:textId="2C3DC4D7"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657" w:type="pct"/>
            <w:tcBorders>
              <w:top w:val="nil"/>
              <w:left w:val="nil"/>
              <w:bottom w:val="single" w:sz="4" w:space="0" w:color="auto"/>
              <w:right w:val="single" w:sz="4" w:space="0" w:color="auto"/>
            </w:tcBorders>
            <w:noWrap/>
            <w:vAlign w:val="center"/>
            <w:hideMark/>
          </w:tcPr>
          <w:p w14:paraId="05C1311A" w14:textId="3A2CEA69"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3,25009564</w:t>
            </w:r>
          </w:p>
        </w:tc>
        <w:tc>
          <w:tcPr>
            <w:tcW w:w="504" w:type="pct"/>
            <w:tcBorders>
              <w:top w:val="nil"/>
              <w:left w:val="nil"/>
              <w:bottom w:val="single" w:sz="4" w:space="0" w:color="auto"/>
              <w:right w:val="single" w:sz="4" w:space="0" w:color="auto"/>
            </w:tcBorders>
            <w:noWrap/>
            <w:vAlign w:val="center"/>
            <w:hideMark/>
          </w:tcPr>
          <w:p w14:paraId="5F856CF6" w14:textId="1D3FE12A"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4" w:type="pct"/>
            <w:tcBorders>
              <w:top w:val="nil"/>
              <w:left w:val="nil"/>
              <w:bottom w:val="single" w:sz="4" w:space="0" w:color="auto"/>
              <w:right w:val="single" w:sz="4" w:space="0" w:color="auto"/>
            </w:tcBorders>
            <w:noWrap/>
            <w:vAlign w:val="center"/>
            <w:hideMark/>
          </w:tcPr>
          <w:p w14:paraId="1CB21441" w14:textId="426108F6"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30</w:t>
            </w:r>
          </w:p>
        </w:tc>
        <w:tc>
          <w:tcPr>
            <w:tcW w:w="503" w:type="pct"/>
            <w:tcBorders>
              <w:top w:val="nil"/>
              <w:left w:val="nil"/>
              <w:bottom w:val="single" w:sz="4" w:space="0" w:color="auto"/>
              <w:right w:val="single" w:sz="4" w:space="0" w:color="auto"/>
            </w:tcBorders>
            <w:noWrap/>
            <w:vAlign w:val="center"/>
            <w:hideMark/>
          </w:tcPr>
          <w:p w14:paraId="76BFB0E4" w14:textId="146E7C90"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4" w:type="pct"/>
            <w:tcBorders>
              <w:top w:val="nil"/>
              <w:left w:val="nil"/>
              <w:bottom w:val="single" w:sz="4" w:space="0" w:color="auto"/>
              <w:right w:val="single" w:sz="4" w:space="0" w:color="auto"/>
            </w:tcBorders>
            <w:noWrap/>
            <w:vAlign w:val="center"/>
            <w:hideMark/>
          </w:tcPr>
          <w:p w14:paraId="32F20C45" w14:textId="2C3AEC27"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30</w:t>
            </w:r>
          </w:p>
        </w:tc>
        <w:tc>
          <w:tcPr>
            <w:tcW w:w="504" w:type="pct"/>
            <w:tcBorders>
              <w:top w:val="nil"/>
              <w:left w:val="nil"/>
              <w:bottom w:val="single" w:sz="4" w:space="0" w:color="auto"/>
              <w:right w:val="single" w:sz="4" w:space="0" w:color="auto"/>
            </w:tcBorders>
            <w:noWrap/>
            <w:vAlign w:val="center"/>
            <w:hideMark/>
          </w:tcPr>
          <w:p w14:paraId="0ACD8D35" w14:textId="04086852"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3" w:type="pct"/>
            <w:tcBorders>
              <w:top w:val="nil"/>
              <w:left w:val="nil"/>
              <w:bottom w:val="single" w:sz="4" w:space="0" w:color="auto"/>
              <w:right w:val="single" w:sz="4" w:space="0" w:color="auto"/>
            </w:tcBorders>
            <w:noWrap/>
            <w:vAlign w:val="center"/>
            <w:hideMark/>
          </w:tcPr>
          <w:p w14:paraId="0AAEF170" w14:textId="1D68B26A"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r>
      <w:tr w:rsidR="003364B0" w:rsidRPr="003364B0" w14:paraId="30526AC4" w14:textId="77777777" w:rsidTr="003364B0">
        <w:trPr>
          <w:trHeight w:val="480"/>
        </w:trPr>
        <w:tc>
          <w:tcPr>
            <w:tcW w:w="832" w:type="pct"/>
            <w:tcBorders>
              <w:top w:val="nil"/>
              <w:left w:val="single" w:sz="4" w:space="0" w:color="auto"/>
              <w:bottom w:val="single" w:sz="4" w:space="0" w:color="auto"/>
              <w:right w:val="single" w:sz="4" w:space="0" w:color="auto"/>
            </w:tcBorders>
            <w:vAlign w:val="center"/>
            <w:hideMark/>
          </w:tcPr>
          <w:p w14:paraId="32AF7CF2" w14:textId="67BD0543" w:rsidR="003364B0" w:rsidRPr="003364B0" w:rsidRDefault="003364B0" w:rsidP="00B53FA4">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DT</w:t>
            </w:r>
          </w:p>
        </w:tc>
        <w:tc>
          <w:tcPr>
            <w:tcW w:w="489" w:type="pct"/>
            <w:tcBorders>
              <w:top w:val="nil"/>
              <w:left w:val="nil"/>
              <w:bottom w:val="single" w:sz="4" w:space="0" w:color="auto"/>
              <w:right w:val="single" w:sz="4" w:space="0" w:color="auto"/>
            </w:tcBorders>
            <w:noWrap/>
            <w:vAlign w:val="center"/>
            <w:hideMark/>
          </w:tcPr>
          <w:p w14:paraId="11590D95" w14:textId="1727CB6A"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657" w:type="pct"/>
            <w:tcBorders>
              <w:top w:val="nil"/>
              <w:left w:val="nil"/>
              <w:bottom w:val="single" w:sz="4" w:space="0" w:color="auto"/>
              <w:right w:val="single" w:sz="4" w:space="0" w:color="auto"/>
            </w:tcBorders>
            <w:noWrap/>
            <w:vAlign w:val="center"/>
            <w:hideMark/>
          </w:tcPr>
          <w:p w14:paraId="206AD36A" w14:textId="397C3A71"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24,7499044</w:t>
            </w:r>
          </w:p>
        </w:tc>
        <w:tc>
          <w:tcPr>
            <w:tcW w:w="504" w:type="pct"/>
            <w:tcBorders>
              <w:top w:val="nil"/>
              <w:left w:val="nil"/>
              <w:bottom w:val="single" w:sz="4" w:space="0" w:color="auto"/>
              <w:right w:val="single" w:sz="4" w:space="0" w:color="auto"/>
            </w:tcBorders>
            <w:noWrap/>
            <w:vAlign w:val="center"/>
            <w:hideMark/>
          </w:tcPr>
          <w:p w14:paraId="3D3D4B85" w14:textId="7CB954C7"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73870820" w14:textId="402AA5DA"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3" w:type="pct"/>
            <w:tcBorders>
              <w:top w:val="nil"/>
              <w:left w:val="nil"/>
              <w:bottom w:val="single" w:sz="4" w:space="0" w:color="auto"/>
              <w:right w:val="single" w:sz="4" w:space="0" w:color="auto"/>
            </w:tcBorders>
            <w:noWrap/>
            <w:vAlign w:val="center"/>
            <w:hideMark/>
          </w:tcPr>
          <w:p w14:paraId="1E4FB986" w14:textId="335497F2"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738D13EE" w14:textId="2D0A3A42"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064291E4" w14:textId="7E348630"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3" w:type="pct"/>
            <w:tcBorders>
              <w:top w:val="nil"/>
              <w:left w:val="nil"/>
              <w:bottom w:val="single" w:sz="4" w:space="0" w:color="auto"/>
              <w:right w:val="single" w:sz="4" w:space="0" w:color="auto"/>
            </w:tcBorders>
            <w:noWrap/>
            <w:vAlign w:val="center"/>
            <w:hideMark/>
          </w:tcPr>
          <w:p w14:paraId="42E39831" w14:textId="462F07E1"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r>
      <w:tr w:rsidR="004F5FA2" w:rsidRPr="003364B0" w14:paraId="2A198232" w14:textId="77777777" w:rsidTr="003364B0">
        <w:trPr>
          <w:trHeight w:val="300"/>
        </w:trPr>
        <w:tc>
          <w:tcPr>
            <w:tcW w:w="832" w:type="pct"/>
            <w:tcBorders>
              <w:top w:val="nil"/>
              <w:left w:val="nil"/>
              <w:bottom w:val="nil"/>
              <w:right w:val="nil"/>
            </w:tcBorders>
            <w:noWrap/>
            <w:vAlign w:val="bottom"/>
            <w:hideMark/>
          </w:tcPr>
          <w:p w14:paraId="64D6A84F" w14:textId="77777777" w:rsidR="004F5FA2" w:rsidRPr="003364B0" w:rsidRDefault="004F5FA2" w:rsidP="00B53FA4">
            <w:pPr>
              <w:widowControl/>
              <w:autoSpaceDE/>
              <w:autoSpaceDN/>
              <w:spacing w:line="240" w:lineRule="auto"/>
              <w:ind w:firstLine="0"/>
              <w:jc w:val="left"/>
              <w:rPr>
                <w:rFonts w:ascii="Calibri" w:hAnsi="Calibri"/>
                <w:b/>
                <w:bCs/>
                <w:color w:val="000000"/>
                <w:sz w:val="20"/>
                <w:lang w:bidi="ar-SA"/>
              </w:rPr>
            </w:pPr>
          </w:p>
        </w:tc>
        <w:tc>
          <w:tcPr>
            <w:tcW w:w="489" w:type="pct"/>
            <w:tcBorders>
              <w:top w:val="nil"/>
              <w:left w:val="nil"/>
              <w:bottom w:val="nil"/>
              <w:right w:val="nil"/>
            </w:tcBorders>
            <w:noWrap/>
            <w:vAlign w:val="center"/>
            <w:hideMark/>
          </w:tcPr>
          <w:p w14:paraId="1A03C701"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657" w:type="pct"/>
            <w:tcBorders>
              <w:top w:val="nil"/>
              <w:left w:val="nil"/>
              <w:bottom w:val="nil"/>
              <w:right w:val="nil"/>
            </w:tcBorders>
            <w:noWrap/>
            <w:vAlign w:val="center"/>
            <w:hideMark/>
          </w:tcPr>
          <w:p w14:paraId="1DF61ED9"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060A2821"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4EB21D6E"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221FDB95"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3B3795B5"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5E770B88"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180244E3"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r>
      <w:tr w:rsidR="003364B0" w:rsidRPr="003364B0" w14:paraId="21D16DE1" w14:textId="77777777" w:rsidTr="003364B0">
        <w:trPr>
          <w:trHeight w:val="480"/>
        </w:trPr>
        <w:tc>
          <w:tcPr>
            <w:tcW w:w="832" w:type="pct"/>
            <w:tcBorders>
              <w:top w:val="single" w:sz="4" w:space="0" w:color="auto"/>
              <w:left w:val="single" w:sz="4" w:space="0" w:color="auto"/>
              <w:bottom w:val="single" w:sz="4" w:space="0" w:color="auto"/>
              <w:right w:val="single" w:sz="4" w:space="0" w:color="auto"/>
            </w:tcBorders>
            <w:vAlign w:val="center"/>
            <w:hideMark/>
          </w:tcPr>
          <w:p w14:paraId="2FA487D0" w14:textId="10DD781C" w:rsidR="003364B0" w:rsidRPr="003364B0" w:rsidRDefault="003364B0" w:rsidP="00B53FA4">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DISPONIBILIDAD MENSUAL</w:t>
            </w:r>
          </w:p>
        </w:tc>
        <w:tc>
          <w:tcPr>
            <w:tcW w:w="489" w:type="pct"/>
            <w:tcBorders>
              <w:top w:val="single" w:sz="4" w:space="0" w:color="auto"/>
              <w:left w:val="nil"/>
              <w:bottom w:val="single" w:sz="4" w:space="0" w:color="auto"/>
              <w:right w:val="single" w:sz="4" w:space="0" w:color="auto"/>
            </w:tcBorders>
            <w:noWrap/>
            <w:vAlign w:val="center"/>
            <w:hideMark/>
          </w:tcPr>
          <w:p w14:paraId="55FB139F" w14:textId="3B23AB12"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657" w:type="pct"/>
            <w:tcBorders>
              <w:top w:val="single" w:sz="4" w:space="0" w:color="auto"/>
              <w:left w:val="nil"/>
              <w:bottom w:val="single" w:sz="4" w:space="0" w:color="auto"/>
              <w:right w:val="single" w:sz="4" w:space="0" w:color="auto"/>
            </w:tcBorders>
            <w:noWrap/>
            <w:vAlign w:val="center"/>
            <w:hideMark/>
          </w:tcPr>
          <w:p w14:paraId="1C2CAB88" w14:textId="167EE8C9"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12%</w:t>
            </w:r>
          </w:p>
        </w:tc>
        <w:tc>
          <w:tcPr>
            <w:tcW w:w="504" w:type="pct"/>
            <w:tcBorders>
              <w:top w:val="single" w:sz="4" w:space="0" w:color="auto"/>
              <w:left w:val="nil"/>
              <w:bottom w:val="single" w:sz="4" w:space="0" w:color="auto"/>
              <w:right w:val="single" w:sz="4" w:space="0" w:color="auto"/>
            </w:tcBorders>
            <w:noWrap/>
            <w:vAlign w:val="center"/>
            <w:hideMark/>
          </w:tcPr>
          <w:p w14:paraId="78BD420A" w14:textId="49BD552D"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0F9B7E56" w14:textId="7341CB90"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3" w:type="pct"/>
            <w:tcBorders>
              <w:top w:val="single" w:sz="4" w:space="0" w:color="auto"/>
              <w:left w:val="nil"/>
              <w:bottom w:val="single" w:sz="4" w:space="0" w:color="auto"/>
              <w:right w:val="single" w:sz="4" w:space="0" w:color="auto"/>
            </w:tcBorders>
            <w:noWrap/>
            <w:vAlign w:val="center"/>
            <w:hideMark/>
          </w:tcPr>
          <w:p w14:paraId="5B4A50BA" w14:textId="1CB75D27"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4D07E535" w14:textId="04C27A77"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42F102D6" w14:textId="53448E29"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3" w:type="pct"/>
            <w:tcBorders>
              <w:top w:val="single" w:sz="4" w:space="0" w:color="auto"/>
              <w:left w:val="nil"/>
              <w:bottom w:val="single" w:sz="4" w:space="0" w:color="auto"/>
              <w:right w:val="single" w:sz="4" w:space="0" w:color="auto"/>
            </w:tcBorders>
            <w:noWrap/>
            <w:vAlign w:val="center"/>
            <w:hideMark/>
          </w:tcPr>
          <w:p w14:paraId="3306AAC1" w14:textId="31DFE84F"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r>
    </w:tbl>
    <w:p w14:paraId="7A711A51" w14:textId="77777777" w:rsidR="00B53FA4" w:rsidRPr="003364B0" w:rsidRDefault="00B53FA4" w:rsidP="00027DB2"/>
    <w:tbl>
      <w:tblPr>
        <w:tblW w:w="9336" w:type="dxa"/>
        <w:tblInd w:w="65" w:type="dxa"/>
        <w:tblCellMar>
          <w:left w:w="70" w:type="dxa"/>
          <w:right w:w="70" w:type="dxa"/>
        </w:tblCellMar>
        <w:tblLook w:val="04A0" w:firstRow="1" w:lastRow="0" w:firstColumn="1" w:lastColumn="0" w:noHBand="0" w:noVBand="1"/>
      </w:tblPr>
      <w:tblGrid>
        <w:gridCol w:w="1460"/>
        <w:gridCol w:w="1200"/>
        <w:gridCol w:w="1200"/>
        <w:gridCol w:w="1200"/>
        <w:gridCol w:w="1200"/>
        <w:gridCol w:w="1420"/>
        <w:gridCol w:w="1656"/>
      </w:tblGrid>
      <w:tr w:rsidR="003364B0" w:rsidRPr="003364B0" w14:paraId="557D152E" w14:textId="77777777" w:rsidTr="00033E8C">
        <w:trPr>
          <w:trHeight w:val="300"/>
        </w:trPr>
        <w:tc>
          <w:tcPr>
            <w:tcW w:w="1460" w:type="dxa"/>
            <w:tcBorders>
              <w:top w:val="single" w:sz="4" w:space="0" w:color="auto"/>
              <w:left w:val="single" w:sz="4" w:space="0" w:color="auto"/>
              <w:bottom w:val="single" w:sz="4" w:space="0" w:color="auto"/>
              <w:right w:val="single" w:sz="4" w:space="0" w:color="auto"/>
            </w:tcBorders>
            <w:noWrap/>
            <w:vAlign w:val="bottom"/>
            <w:hideMark/>
          </w:tcPr>
          <w:p w14:paraId="600B7D80" w14:textId="18ED2A8C" w:rsidR="003364B0" w:rsidRPr="003364B0" w:rsidRDefault="003364B0" w:rsidP="004F5FA2">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AÑO</w:t>
            </w:r>
          </w:p>
        </w:tc>
        <w:tc>
          <w:tcPr>
            <w:tcW w:w="1200" w:type="dxa"/>
            <w:tcBorders>
              <w:top w:val="single" w:sz="4" w:space="0" w:color="auto"/>
              <w:left w:val="nil"/>
              <w:bottom w:val="single" w:sz="4" w:space="0" w:color="auto"/>
              <w:right w:val="single" w:sz="4" w:space="0" w:color="auto"/>
            </w:tcBorders>
            <w:noWrap/>
            <w:vAlign w:val="center"/>
            <w:hideMark/>
          </w:tcPr>
          <w:p w14:paraId="33DA7CE1" w14:textId="21A1C825"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2025</w:t>
            </w:r>
          </w:p>
        </w:tc>
        <w:tc>
          <w:tcPr>
            <w:tcW w:w="1200" w:type="dxa"/>
            <w:tcBorders>
              <w:top w:val="single" w:sz="4" w:space="0" w:color="auto"/>
              <w:left w:val="nil"/>
              <w:bottom w:val="single" w:sz="4" w:space="0" w:color="auto"/>
              <w:right w:val="single" w:sz="4" w:space="0" w:color="auto"/>
            </w:tcBorders>
            <w:noWrap/>
            <w:vAlign w:val="center"/>
            <w:hideMark/>
          </w:tcPr>
          <w:p w14:paraId="5FF5945C" w14:textId="3AA66985"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2025</w:t>
            </w:r>
          </w:p>
        </w:tc>
        <w:tc>
          <w:tcPr>
            <w:tcW w:w="1200" w:type="dxa"/>
            <w:tcBorders>
              <w:top w:val="single" w:sz="4" w:space="0" w:color="auto"/>
              <w:left w:val="nil"/>
              <w:bottom w:val="single" w:sz="4" w:space="0" w:color="auto"/>
              <w:right w:val="single" w:sz="4" w:space="0" w:color="auto"/>
            </w:tcBorders>
            <w:noWrap/>
            <w:vAlign w:val="center"/>
            <w:hideMark/>
          </w:tcPr>
          <w:p w14:paraId="6B497858" w14:textId="13DB9D91"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2025</w:t>
            </w:r>
          </w:p>
        </w:tc>
        <w:tc>
          <w:tcPr>
            <w:tcW w:w="1200" w:type="dxa"/>
            <w:tcBorders>
              <w:top w:val="single" w:sz="4" w:space="0" w:color="auto"/>
              <w:left w:val="nil"/>
              <w:bottom w:val="single" w:sz="4" w:space="0" w:color="auto"/>
              <w:right w:val="single" w:sz="4" w:space="0" w:color="auto"/>
            </w:tcBorders>
            <w:noWrap/>
            <w:vAlign w:val="center"/>
            <w:hideMark/>
          </w:tcPr>
          <w:p w14:paraId="7C9AA986" w14:textId="72174FA1"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2025</w:t>
            </w:r>
          </w:p>
        </w:tc>
        <w:tc>
          <w:tcPr>
            <w:tcW w:w="1420" w:type="dxa"/>
            <w:tcBorders>
              <w:top w:val="nil"/>
              <w:left w:val="nil"/>
              <w:bottom w:val="nil"/>
              <w:right w:val="nil"/>
            </w:tcBorders>
            <w:noWrap/>
            <w:vAlign w:val="center"/>
            <w:hideMark/>
          </w:tcPr>
          <w:p w14:paraId="546666B3"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777EC5F4"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r>
      <w:tr w:rsidR="003364B0" w:rsidRPr="003364B0" w14:paraId="2AFF7D33" w14:textId="77777777" w:rsidTr="00033E8C">
        <w:trPr>
          <w:trHeight w:val="300"/>
        </w:trPr>
        <w:tc>
          <w:tcPr>
            <w:tcW w:w="1460" w:type="dxa"/>
            <w:tcBorders>
              <w:top w:val="nil"/>
              <w:left w:val="single" w:sz="4" w:space="0" w:color="auto"/>
              <w:bottom w:val="single" w:sz="4" w:space="0" w:color="auto"/>
              <w:right w:val="single" w:sz="4" w:space="0" w:color="auto"/>
            </w:tcBorders>
            <w:noWrap/>
            <w:vAlign w:val="bottom"/>
            <w:hideMark/>
          </w:tcPr>
          <w:p w14:paraId="3AA26326" w14:textId="79FF7B45" w:rsidR="003364B0" w:rsidRPr="003364B0" w:rsidRDefault="003364B0" w:rsidP="004F5FA2">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MES</w:t>
            </w:r>
          </w:p>
        </w:tc>
        <w:tc>
          <w:tcPr>
            <w:tcW w:w="1200" w:type="dxa"/>
            <w:tcBorders>
              <w:top w:val="nil"/>
              <w:left w:val="nil"/>
              <w:bottom w:val="single" w:sz="4" w:space="0" w:color="auto"/>
              <w:right w:val="single" w:sz="4" w:space="0" w:color="auto"/>
            </w:tcBorders>
            <w:noWrap/>
            <w:vAlign w:val="center"/>
            <w:hideMark/>
          </w:tcPr>
          <w:p w14:paraId="02C26FB1" w14:textId="316C286F"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9</w:t>
            </w:r>
          </w:p>
        </w:tc>
        <w:tc>
          <w:tcPr>
            <w:tcW w:w="1200" w:type="dxa"/>
            <w:tcBorders>
              <w:top w:val="nil"/>
              <w:left w:val="nil"/>
              <w:bottom w:val="single" w:sz="4" w:space="0" w:color="auto"/>
              <w:right w:val="single" w:sz="4" w:space="0" w:color="auto"/>
            </w:tcBorders>
            <w:noWrap/>
            <w:vAlign w:val="center"/>
            <w:hideMark/>
          </w:tcPr>
          <w:p w14:paraId="78438654" w14:textId="5206CF10"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w:t>
            </w:r>
          </w:p>
        </w:tc>
        <w:tc>
          <w:tcPr>
            <w:tcW w:w="1200" w:type="dxa"/>
            <w:tcBorders>
              <w:top w:val="nil"/>
              <w:left w:val="nil"/>
              <w:bottom w:val="single" w:sz="4" w:space="0" w:color="auto"/>
              <w:right w:val="single" w:sz="4" w:space="0" w:color="auto"/>
            </w:tcBorders>
            <w:noWrap/>
            <w:vAlign w:val="center"/>
            <w:hideMark/>
          </w:tcPr>
          <w:p w14:paraId="51854B17" w14:textId="124F212E"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11</w:t>
            </w:r>
          </w:p>
        </w:tc>
        <w:tc>
          <w:tcPr>
            <w:tcW w:w="1200" w:type="dxa"/>
            <w:tcBorders>
              <w:top w:val="nil"/>
              <w:left w:val="nil"/>
              <w:bottom w:val="single" w:sz="4" w:space="0" w:color="auto"/>
              <w:right w:val="single" w:sz="4" w:space="0" w:color="auto"/>
            </w:tcBorders>
            <w:noWrap/>
            <w:vAlign w:val="center"/>
            <w:hideMark/>
          </w:tcPr>
          <w:p w14:paraId="019E849B" w14:textId="445FC2B0"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12</w:t>
            </w:r>
          </w:p>
        </w:tc>
        <w:tc>
          <w:tcPr>
            <w:tcW w:w="1420" w:type="dxa"/>
            <w:tcBorders>
              <w:top w:val="nil"/>
              <w:left w:val="nil"/>
              <w:bottom w:val="nil"/>
              <w:right w:val="nil"/>
            </w:tcBorders>
            <w:noWrap/>
            <w:vAlign w:val="center"/>
            <w:hideMark/>
          </w:tcPr>
          <w:p w14:paraId="3951DA38"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142D5AC2"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r>
      <w:tr w:rsidR="003364B0" w:rsidRPr="003364B0" w14:paraId="72723AED" w14:textId="77777777" w:rsidTr="00033E8C">
        <w:trPr>
          <w:trHeight w:val="480"/>
        </w:trPr>
        <w:tc>
          <w:tcPr>
            <w:tcW w:w="1460" w:type="dxa"/>
            <w:tcBorders>
              <w:top w:val="nil"/>
              <w:left w:val="single" w:sz="4" w:space="0" w:color="auto"/>
              <w:bottom w:val="single" w:sz="4" w:space="0" w:color="auto"/>
              <w:right w:val="single" w:sz="4" w:space="0" w:color="auto"/>
            </w:tcBorders>
            <w:vAlign w:val="center"/>
            <w:hideMark/>
          </w:tcPr>
          <w:p w14:paraId="2672D443" w14:textId="126CFEA6" w:rsidR="003364B0" w:rsidRPr="003364B0" w:rsidRDefault="003364B0" w:rsidP="004F5FA2">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UT</w:t>
            </w:r>
          </w:p>
        </w:tc>
        <w:tc>
          <w:tcPr>
            <w:tcW w:w="1200" w:type="dxa"/>
            <w:tcBorders>
              <w:top w:val="nil"/>
              <w:left w:val="nil"/>
              <w:bottom w:val="single" w:sz="4" w:space="0" w:color="auto"/>
              <w:right w:val="single" w:sz="4" w:space="0" w:color="auto"/>
            </w:tcBorders>
            <w:noWrap/>
            <w:vAlign w:val="center"/>
            <w:hideMark/>
          </w:tcPr>
          <w:p w14:paraId="1E45D3CD" w14:textId="692D233B"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30</w:t>
            </w:r>
          </w:p>
        </w:tc>
        <w:tc>
          <w:tcPr>
            <w:tcW w:w="1200" w:type="dxa"/>
            <w:tcBorders>
              <w:top w:val="nil"/>
              <w:left w:val="nil"/>
              <w:bottom w:val="single" w:sz="4" w:space="0" w:color="auto"/>
              <w:right w:val="single" w:sz="4" w:space="0" w:color="auto"/>
            </w:tcBorders>
            <w:noWrap/>
            <w:vAlign w:val="center"/>
            <w:hideMark/>
          </w:tcPr>
          <w:p w14:paraId="77DB218E" w14:textId="30E77BB0"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31</w:t>
            </w:r>
          </w:p>
        </w:tc>
        <w:tc>
          <w:tcPr>
            <w:tcW w:w="1200" w:type="dxa"/>
            <w:tcBorders>
              <w:top w:val="nil"/>
              <w:left w:val="nil"/>
              <w:bottom w:val="single" w:sz="4" w:space="0" w:color="auto"/>
              <w:right w:val="single" w:sz="4" w:space="0" w:color="auto"/>
            </w:tcBorders>
            <w:noWrap/>
            <w:vAlign w:val="center"/>
            <w:hideMark/>
          </w:tcPr>
          <w:p w14:paraId="2CA34CBB" w14:textId="56EB5FF4"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30</w:t>
            </w:r>
          </w:p>
        </w:tc>
        <w:tc>
          <w:tcPr>
            <w:tcW w:w="1200" w:type="dxa"/>
            <w:tcBorders>
              <w:top w:val="nil"/>
              <w:left w:val="nil"/>
              <w:bottom w:val="single" w:sz="4" w:space="0" w:color="auto"/>
              <w:right w:val="single" w:sz="4" w:space="0" w:color="auto"/>
            </w:tcBorders>
            <w:noWrap/>
            <w:vAlign w:val="center"/>
            <w:hideMark/>
          </w:tcPr>
          <w:p w14:paraId="0FC37D6D" w14:textId="37BC4DFA"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31</w:t>
            </w:r>
          </w:p>
        </w:tc>
        <w:tc>
          <w:tcPr>
            <w:tcW w:w="1420" w:type="dxa"/>
            <w:tcBorders>
              <w:top w:val="nil"/>
              <w:left w:val="nil"/>
              <w:bottom w:val="nil"/>
              <w:right w:val="nil"/>
            </w:tcBorders>
            <w:noWrap/>
            <w:vAlign w:val="center"/>
            <w:hideMark/>
          </w:tcPr>
          <w:p w14:paraId="59AF69C1"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397902EE"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r>
      <w:tr w:rsidR="003364B0" w:rsidRPr="003364B0" w14:paraId="578719E2" w14:textId="77777777" w:rsidTr="00033E8C">
        <w:trPr>
          <w:trHeight w:val="480"/>
        </w:trPr>
        <w:tc>
          <w:tcPr>
            <w:tcW w:w="1460" w:type="dxa"/>
            <w:tcBorders>
              <w:top w:val="nil"/>
              <w:left w:val="single" w:sz="4" w:space="0" w:color="auto"/>
              <w:bottom w:val="single" w:sz="4" w:space="0" w:color="auto"/>
              <w:right w:val="single" w:sz="4" w:space="0" w:color="auto"/>
            </w:tcBorders>
            <w:vAlign w:val="center"/>
            <w:hideMark/>
          </w:tcPr>
          <w:p w14:paraId="234B8777" w14:textId="7E352E62" w:rsidR="003364B0" w:rsidRPr="003364B0" w:rsidRDefault="003364B0" w:rsidP="004F5FA2">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DT</w:t>
            </w:r>
          </w:p>
        </w:tc>
        <w:tc>
          <w:tcPr>
            <w:tcW w:w="1200" w:type="dxa"/>
            <w:tcBorders>
              <w:top w:val="nil"/>
              <w:left w:val="nil"/>
              <w:bottom w:val="single" w:sz="4" w:space="0" w:color="auto"/>
              <w:right w:val="single" w:sz="4" w:space="0" w:color="auto"/>
            </w:tcBorders>
            <w:noWrap/>
            <w:vAlign w:val="center"/>
            <w:hideMark/>
          </w:tcPr>
          <w:p w14:paraId="2398B354" w14:textId="2C5288D9"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342461DA" w14:textId="673B23A4"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72CAB4D8" w14:textId="5BF1CE78"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6588BBB3" w14:textId="72DF3BF9"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420" w:type="dxa"/>
            <w:tcBorders>
              <w:top w:val="nil"/>
              <w:left w:val="nil"/>
              <w:bottom w:val="nil"/>
              <w:right w:val="nil"/>
            </w:tcBorders>
            <w:noWrap/>
            <w:vAlign w:val="center"/>
            <w:hideMark/>
          </w:tcPr>
          <w:p w14:paraId="4995BE55"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10B3A9D5"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r>
      <w:tr w:rsidR="003364B0" w:rsidRPr="003364B0" w14:paraId="72B48E83" w14:textId="77777777" w:rsidTr="00033E8C">
        <w:trPr>
          <w:trHeight w:val="300"/>
        </w:trPr>
        <w:tc>
          <w:tcPr>
            <w:tcW w:w="1460" w:type="dxa"/>
            <w:tcBorders>
              <w:top w:val="nil"/>
              <w:left w:val="nil"/>
              <w:bottom w:val="nil"/>
              <w:right w:val="nil"/>
            </w:tcBorders>
            <w:noWrap/>
            <w:vAlign w:val="bottom"/>
            <w:hideMark/>
          </w:tcPr>
          <w:p w14:paraId="74F8D435" w14:textId="594162A8" w:rsidR="003364B0" w:rsidRPr="003364B0" w:rsidRDefault="003364B0" w:rsidP="004F5FA2">
            <w:pPr>
              <w:widowControl/>
              <w:autoSpaceDE/>
              <w:autoSpaceDN/>
              <w:spacing w:line="240" w:lineRule="auto"/>
              <w:ind w:firstLine="0"/>
              <w:jc w:val="left"/>
              <w:rPr>
                <w:rFonts w:ascii="Calibri" w:hAnsi="Calibri"/>
                <w:b/>
                <w:bCs/>
                <w:color w:val="000000"/>
                <w:lang w:bidi="ar-SA"/>
              </w:rPr>
            </w:pPr>
          </w:p>
        </w:tc>
        <w:tc>
          <w:tcPr>
            <w:tcW w:w="1200" w:type="dxa"/>
            <w:tcBorders>
              <w:top w:val="nil"/>
              <w:left w:val="nil"/>
              <w:bottom w:val="nil"/>
              <w:right w:val="nil"/>
            </w:tcBorders>
            <w:noWrap/>
            <w:vAlign w:val="center"/>
            <w:hideMark/>
          </w:tcPr>
          <w:p w14:paraId="08F1DEAF"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41F88291"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75B5C7D8"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59C09B22"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420" w:type="dxa"/>
            <w:tcBorders>
              <w:top w:val="single" w:sz="4" w:space="0" w:color="auto"/>
              <w:left w:val="single" w:sz="4" w:space="0" w:color="auto"/>
              <w:bottom w:val="single" w:sz="4" w:space="0" w:color="auto"/>
              <w:right w:val="single" w:sz="4" w:space="0" w:color="auto"/>
            </w:tcBorders>
            <w:noWrap/>
            <w:vAlign w:val="center"/>
            <w:hideMark/>
          </w:tcPr>
          <w:p w14:paraId="4D0C5652" w14:textId="785E10EF" w:rsidR="003364B0" w:rsidRPr="003364B0" w:rsidRDefault="003364B0" w:rsidP="004F5FA2">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 MINIMA</w:t>
            </w:r>
          </w:p>
        </w:tc>
        <w:tc>
          <w:tcPr>
            <w:tcW w:w="1656" w:type="dxa"/>
            <w:tcBorders>
              <w:top w:val="single" w:sz="4" w:space="0" w:color="auto"/>
              <w:left w:val="nil"/>
              <w:bottom w:val="single" w:sz="4" w:space="0" w:color="auto"/>
              <w:right w:val="single" w:sz="4" w:space="0" w:color="auto"/>
            </w:tcBorders>
            <w:noWrap/>
            <w:vAlign w:val="center"/>
            <w:hideMark/>
          </w:tcPr>
          <w:p w14:paraId="6D586200" w14:textId="1B77FDF4" w:rsidR="003364B0" w:rsidRPr="003364B0" w:rsidRDefault="003364B0" w:rsidP="004F5FA2">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DISPONIBILIDAD ANUAL</w:t>
            </w:r>
          </w:p>
        </w:tc>
      </w:tr>
      <w:tr w:rsidR="003364B0" w:rsidRPr="003364B0" w14:paraId="495803E5" w14:textId="77777777" w:rsidTr="003364B0">
        <w:trPr>
          <w:trHeight w:val="480"/>
        </w:trPr>
        <w:tc>
          <w:tcPr>
            <w:tcW w:w="1460" w:type="dxa"/>
            <w:tcBorders>
              <w:top w:val="single" w:sz="4" w:space="0" w:color="auto"/>
              <w:left w:val="single" w:sz="4" w:space="0" w:color="auto"/>
              <w:bottom w:val="single" w:sz="4" w:space="0" w:color="auto"/>
              <w:right w:val="single" w:sz="4" w:space="0" w:color="auto"/>
            </w:tcBorders>
            <w:vAlign w:val="center"/>
            <w:hideMark/>
          </w:tcPr>
          <w:p w14:paraId="13CC22D1" w14:textId="157E1215" w:rsidR="003364B0" w:rsidRPr="003364B0" w:rsidRDefault="003364B0" w:rsidP="004F5FA2">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DISPONIBILIDAD MENSUAL</w:t>
            </w:r>
          </w:p>
        </w:tc>
        <w:tc>
          <w:tcPr>
            <w:tcW w:w="1200" w:type="dxa"/>
            <w:tcBorders>
              <w:top w:val="single" w:sz="4" w:space="0" w:color="auto"/>
              <w:left w:val="nil"/>
              <w:bottom w:val="single" w:sz="4" w:space="0" w:color="auto"/>
              <w:right w:val="single" w:sz="4" w:space="0" w:color="auto"/>
            </w:tcBorders>
            <w:noWrap/>
            <w:vAlign w:val="center"/>
            <w:hideMark/>
          </w:tcPr>
          <w:p w14:paraId="19605CB5" w14:textId="35D14C49"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20D148BF" w14:textId="7692F8ED"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17E09BAF" w14:textId="4F4644E4"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1EC14951" w14:textId="5334A722"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420" w:type="dxa"/>
            <w:tcBorders>
              <w:top w:val="nil"/>
              <w:left w:val="nil"/>
              <w:bottom w:val="single" w:sz="4" w:space="0" w:color="auto"/>
              <w:right w:val="single" w:sz="4" w:space="0" w:color="auto"/>
            </w:tcBorders>
            <w:noWrap/>
            <w:vAlign w:val="center"/>
            <w:hideMark/>
          </w:tcPr>
          <w:p w14:paraId="78265980" w14:textId="684C6547"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656" w:type="dxa"/>
            <w:tcBorders>
              <w:top w:val="nil"/>
              <w:left w:val="nil"/>
              <w:bottom w:val="single" w:sz="4" w:space="0" w:color="auto"/>
              <w:right w:val="single" w:sz="4" w:space="0" w:color="auto"/>
            </w:tcBorders>
            <w:noWrap/>
            <w:vAlign w:val="center"/>
            <w:hideMark/>
          </w:tcPr>
          <w:p w14:paraId="724482BA" w14:textId="1AB58A3E"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85%</w:t>
            </w:r>
          </w:p>
        </w:tc>
      </w:tr>
    </w:tbl>
    <w:p w14:paraId="509A3870" w14:textId="6967D8EF" w:rsidR="00323B44" w:rsidRPr="003364B0" w:rsidRDefault="00033E8C" w:rsidP="00027DB2">
      <w:r w:rsidRPr="003364B0">
        <w:rPr>
          <w:i/>
        </w:rPr>
        <w:t xml:space="preserve">Nota: </w:t>
      </w:r>
      <w:r w:rsidRPr="003364B0">
        <w:t xml:space="preserve">La tabla representa la </w:t>
      </w:r>
      <w:r w:rsidR="003364B0" w:rsidRPr="003364B0">
        <w:t xml:space="preserve">primera </w:t>
      </w:r>
      <w:r w:rsidRPr="003364B0">
        <w:t>simulación de las disponibilidades mensuales y mínima del período que se</w:t>
      </w:r>
      <w:r w:rsidR="003364B0" w:rsidRPr="003364B0">
        <w:t xml:space="preserve"> ha establecido para el caso RIVEROS 1</w:t>
      </w:r>
      <w:r w:rsidRPr="003364B0">
        <w:t>.</w:t>
      </w:r>
    </w:p>
    <w:p w14:paraId="572F0B66" w14:textId="0474A34F" w:rsidR="003364B0" w:rsidRPr="003364B0" w:rsidRDefault="003364B0" w:rsidP="003364B0">
      <w:pPr>
        <w:pStyle w:val="Descripcin"/>
        <w:keepNext/>
        <w:jc w:val="center"/>
      </w:pPr>
      <w:bookmarkStart w:id="84" w:name="_Toc233923749"/>
      <w:r w:rsidRPr="003364B0">
        <w:t xml:space="preserve">Tabla </w:t>
      </w:r>
      <w:r w:rsidRPr="003364B0">
        <w:fldChar w:fldCharType="begin"/>
      </w:r>
      <w:r w:rsidRPr="003364B0">
        <w:instrText xml:space="preserve"> SEQ Tabla \* ARABIC </w:instrText>
      </w:r>
      <w:r w:rsidRPr="003364B0">
        <w:fldChar w:fldCharType="separate"/>
      </w:r>
      <w:r w:rsidR="00090549">
        <w:rPr>
          <w:noProof/>
        </w:rPr>
        <w:t>13</w:t>
      </w:r>
      <w:r w:rsidRPr="003364B0">
        <w:rPr>
          <w:noProof/>
        </w:rPr>
        <w:fldChar w:fldCharType="end"/>
      </w:r>
      <w:r w:rsidRPr="003364B0">
        <w:t>.- Simulación de Disponibilidades Mensuales y Mínima para BLANCO 1.</w:t>
      </w:r>
      <w:bookmarkEnd w:id="84"/>
    </w:p>
    <w:tbl>
      <w:tblPr>
        <w:tblW w:w="4812" w:type="pct"/>
        <w:tblCellMar>
          <w:left w:w="70" w:type="dxa"/>
          <w:right w:w="70" w:type="dxa"/>
        </w:tblCellMar>
        <w:tblLook w:val="04A0" w:firstRow="1" w:lastRow="0" w:firstColumn="1" w:lastColumn="0" w:noHBand="0" w:noVBand="1"/>
      </w:tblPr>
      <w:tblGrid>
        <w:gridCol w:w="1493"/>
        <w:gridCol w:w="879"/>
        <w:gridCol w:w="1181"/>
        <w:gridCol w:w="905"/>
        <w:gridCol w:w="905"/>
        <w:gridCol w:w="903"/>
        <w:gridCol w:w="905"/>
        <w:gridCol w:w="905"/>
        <w:gridCol w:w="903"/>
      </w:tblGrid>
      <w:tr w:rsidR="003364B0" w:rsidRPr="003364B0" w14:paraId="1AB0BBDF" w14:textId="77777777" w:rsidTr="003364B0">
        <w:trPr>
          <w:trHeight w:val="300"/>
        </w:trPr>
        <w:tc>
          <w:tcPr>
            <w:tcW w:w="831" w:type="pct"/>
            <w:tcBorders>
              <w:top w:val="single" w:sz="4" w:space="0" w:color="auto"/>
              <w:left w:val="single" w:sz="4" w:space="0" w:color="auto"/>
              <w:bottom w:val="single" w:sz="4" w:space="0" w:color="auto"/>
              <w:right w:val="single" w:sz="4" w:space="0" w:color="auto"/>
            </w:tcBorders>
            <w:noWrap/>
            <w:vAlign w:val="bottom"/>
            <w:hideMark/>
          </w:tcPr>
          <w:p w14:paraId="42D5348D"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AÑO</w:t>
            </w:r>
          </w:p>
        </w:tc>
        <w:tc>
          <w:tcPr>
            <w:tcW w:w="489" w:type="pct"/>
            <w:tcBorders>
              <w:top w:val="single" w:sz="4" w:space="0" w:color="auto"/>
              <w:left w:val="nil"/>
              <w:bottom w:val="single" w:sz="4" w:space="0" w:color="auto"/>
              <w:right w:val="single" w:sz="4" w:space="0" w:color="auto"/>
            </w:tcBorders>
            <w:noWrap/>
            <w:vAlign w:val="center"/>
            <w:hideMark/>
          </w:tcPr>
          <w:p w14:paraId="084DDFAA" w14:textId="51D6229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657" w:type="pct"/>
            <w:tcBorders>
              <w:top w:val="single" w:sz="4" w:space="0" w:color="auto"/>
              <w:left w:val="nil"/>
              <w:bottom w:val="single" w:sz="4" w:space="0" w:color="auto"/>
              <w:right w:val="single" w:sz="4" w:space="0" w:color="auto"/>
            </w:tcBorders>
            <w:noWrap/>
            <w:vAlign w:val="center"/>
            <w:hideMark/>
          </w:tcPr>
          <w:p w14:paraId="2E8A3973" w14:textId="7712EF27"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4" w:type="pct"/>
            <w:tcBorders>
              <w:top w:val="single" w:sz="4" w:space="0" w:color="auto"/>
              <w:left w:val="nil"/>
              <w:bottom w:val="single" w:sz="4" w:space="0" w:color="auto"/>
              <w:right w:val="single" w:sz="4" w:space="0" w:color="auto"/>
            </w:tcBorders>
            <w:noWrap/>
            <w:vAlign w:val="center"/>
            <w:hideMark/>
          </w:tcPr>
          <w:p w14:paraId="07CACF91" w14:textId="02E1B4E4"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4" w:type="pct"/>
            <w:tcBorders>
              <w:top w:val="single" w:sz="4" w:space="0" w:color="auto"/>
              <w:left w:val="nil"/>
              <w:bottom w:val="single" w:sz="4" w:space="0" w:color="auto"/>
              <w:right w:val="single" w:sz="4" w:space="0" w:color="auto"/>
            </w:tcBorders>
            <w:noWrap/>
            <w:vAlign w:val="center"/>
            <w:hideMark/>
          </w:tcPr>
          <w:p w14:paraId="0A89988A" w14:textId="20FC9E3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3" w:type="pct"/>
            <w:tcBorders>
              <w:top w:val="single" w:sz="4" w:space="0" w:color="auto"/>
              <w:left w:val="nil"/>
              <w:bottom w:val="single" w:sz="4" w:space="0" w:color="auto"/>
              <w:right w:val="single" w:sz="4" w:space="0" w:color="auto"/>
            </w:tcBorders>
            <w:noWrap/>
            <w:vAlign w:val="center"/>
            <w:hideMark/>
          </w:tcPr>
          <w:p w14:paraId="5BAD95B6" w14:textId="531F9BF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4" w:type="pct"/>
            <w:tcBorders>
              <w:top w:val="single" w:sz="4" w:space="0" w:color="auto"/>
              <w:left w:val="nil"/>
              <w:bottom w:val="single" w:sz="4" w:space="0" w:color="auto"/>
              <w:right w:val="single" w:sz="4" w:space="0" w:color="auto"/>
            </w:tcBorders>
            <w:noWrap/>
            <w:vAlign w:val="center"/>
            <w:hideMark/>
          </w:tcPr>
          <w:p w14:paraId="2D554E12" w14:textId="2E095C0F"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4" w:type="pct"/>
            <w:tcBorders>
              <w:top w:val="single" w:sz="4" w:space="0" w:color="auto"/>
              <w:left w:val="nil"/>
              <w:bottom w:val="single" w:sz="4" w:space="0" w:color="auto"/>
              <w:right w:val="single" w:sz="4" w:space="0" w:color="auto"/>
            </w:tcBorders>
            <w:noWrap/>
            <w:vAlign w:val="center"/>
            <w:hideMark/>
          </w:tcPr>
          <w:p w14:paraId="3CA0D20B" w14:textId="5ACC706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3" w:type="pct"/>
            <w:tcBorders>
              <w:top w:val="single" w:sz="4" w:space="0" w:color="auto"/>
              <w:left w:val="nil"/>
              <w:bottom w:val="single" w:sz="4" w:space="0" w:color="auto"/>
              <w:right w:val="single" w:sz="4" w:space="0" w:color="auto"/>
            </w:tcBorders>
            <w:noWrap/>
            <w:vAlign w:val="center"/>
            <w:hideMark/>
          </w:tcPr>
          <w:p w14:paraId="00A6D11B" w14:textId="5C7BD01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r>
      <w:tr w:rsidR="003364B0" w:rsidRPr="003364B0" w14:paraId="1CF24438" w14:textId="77777777" w:rsidTr="003364B0">
        <w:trPr>
          <w:trHeight w:val="300"/>
        </w:trPr>
        <w:tc>
          <w:tcPr>
            <w:tcW w:w="831" w:type="pct"/>
            <w:tcBorders>
              <w:top w:val="nil"/>
              <w:left w:val="single" w:sz="4" w:space="0" w:color="auto"/>
              <w:bottom w:val="single" w:sz="4" w:space="0" w:color="auto"/>
              <w:right w:val="single" w:sz="4" w:space="0" w:color="auto"/>
            </w:tcBorders>
            <w:noWrap/>
            <w:vAlign w:val="bottom"/>
            <w:hideMark/>
          </w:tcPr>
          <w:p w14:paraId="0924234C"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MES</w:t>
            </w:r>
          </w:p>
        </w:tc>
        <w:tc>
          <w:tcPr>
            <w:tcW w:w="489" w:type="pct"/>
            <w:tcBorders>
              <w:top w:val="nil"/>
              <w:left w:val="nil"/>
              <w:bottom w:val="single" w:sz="4" w:space="0" w:color="auto"/>
              <w:right w:val="single" w:sz="4" w:space="0" w:color="auto"/>
            </w:tcBorders>
            <w:noWrap/>
            <w:vAlign w:val="center"/>
            <w:hideMark/>
          </w:tcPr>
          <w:p w14:paraId="4A6ACBF3" w14:textId="777FE22E"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w:t>
            </w:r>
          </w:p>
        </w:tc>
        <w:tc>
          <w:tcPr>
            <w:tcW w:w="657" w:type="pct"/>
            <w:tcBorders>
              <w:top w:val="nil"/>
              <w:left w:val="nil"/>
              <w:bottom w:val="single" w:sz="4" w:space="0" w:color="auto"/>
              <w:right w:val="single" w:sz="4" w:space="0" w:color="auto"/>
            </w:tcBorders>
            <w:noWrap/>
            <w:vAlign w:val="center"/>
            <w:hideMark/>
          </w:tcPr>
          <w:p w14:paraId="7E1F0759" w14:textId="3D878B2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w:t>
            </w:r>
          </w:p>
        </w:tc>
        <w:tc>
          <w:tcPr>
            <w:tcW w:w="504" w:type="pct"/>
            <w:tcBorders>
              <w:top w:val="nil"/>
              <w:left w:val="nil"/>
              <w:bottom w:val="single" w:sz="4" w:space="0" w:color="auto"/>
              <w:right w:val="single" w:sz="4" w:space="0" w:color="auto"/>
            </w:tcBorders>
            <w:noWrap/>
            <w:vAlign w:val="center"/>
            <w:hideMark/>
          </w:tcPr>
          <w:p w14:paraId="0769D03B" w14:textId="519627C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w:t>
            </w:r>
          </w:p>
        </w:tc>
        <w:tc>
          <w:tcPr>
            <w:tcW w:w="504" w:type="pct"/>
            <w:tcBorders>
              <w:top w:val="nil"/>
              <w:left w:val="nil"/>
              <w:bottom w:val="single" w:sz="4" w:space="0" w:color="auto"/>
              <w:right w:val="single" w:sz="4" w:space="0" w:color="auto"/>
            </w:tcBorders>
            <w:noWrap/>
            <w:vAlign w:val="center"/>
            <w:hideMark/>
          </w:tcPr>
          <w:p w14:paraId="01661452" w14:textId="3B7A65FF"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4</w:t>
            </w:r>
          </w:p>
        </w:tc>
        <w:tc>
          <w:tcPr>
            <w:tcW w:w="503" w:type="pct"/>
            <w:tcBorders>
              <w:top w:val="nil"/>
              <w:left w:val="nil"/>
              <w:bottom w:val="single" w:sz="4" w:space="0" w:color="auto"/>
              <w:right w:val="single" w:sz="4" w:space="0" w:color="auto"/>
            </w:tcBorders>
            <w:noWrap/>
            <w:vAlign w:val="center"/>
            <w:hideMark/>
          </w:tcPr>
          <w:p w14:paraId="442639B2" w14:textId="78777C5D"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5</w:t>
            </w:r>
          </w:p>
        </w:tc>
        <w:tc>
          <w:tcPr>
            <w:tcW w:w="504" w:type="pct"/>
            <w:tcBorders>
              <w:top w:val="nil"/>
              <w:left w:val="nil"/>
              <w:bottom w:val="single" w:sz="4" w:space="0" w:color="auto"/>
              <w:right w:val="single" w:sz="4" w:space="0" w:color="auto"/>
            </w:tcBorders>
            <w:noWrap/>
            <w:vAlign w:val="center"/>
            <w:hideMark/>
          </w:tcPr>
          <w:p w14:paraId="09804C71" w14:textId="4402C86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6</w:t>
            </w:r>
          </w:p>
        </w:tc>
        <w:tc>
          <w:tcPr>
            <w:tcW w:w="504" w:type="pct"/>
            <w:tcBorders>
              <w:top w:val="nil"/>
              <w:left w:val="nil"/>
              <w:bottom w:val="single" w:sz="4" w:space="0" w:color="auto"/>
              <w:right w:val="single" w:sz="4" w:space="0" w:color="auto"/>
            </w:tcBorders>
            <w:noWrap/>
            <w:vAlign w:val="center"/>
            <w:hideMark/>
          </w:tcPr>
          <w:p w14:paraId="1A0143C6" w14:textId="373A22FD"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7</w:t>
            </w:r>
          </w:p>
        </w:tc>
        <w:tc>
          <w:tcPr>
            <w:tcW w:w="503" w:type="pct"/>
            <w:tcBorders>
              <w:top w:val="nil"/>
              <w:left w:val="nil"/>
              <w:bottom w:val="single" w:sz="4" w:space="0" w:color="auto"/>
              <w:right w:val="single" w:sz="4" w:space="0" w:color="auto"/>
            </w:tcBorders>
            <w:noWrap/>
            <w:vAlign w:val="center"/>
            <w:hideMark/>
          </w:tcPr>
          <w:p w14:paraId="3D91C9AA" w14:textId="2BB57BA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8</w:t>
            </w:r>
          </w:p>
        </w:tc>
      </w:tr>
      <w:tr w:rsidR="003364B0" w:rsidRPr="003364B0" w14:paraId="68764511" w14:textId="77777777" w:rsidTr="003364B0">
        <w:trPr>
          <w:trHeight w:val="480"/>
        </w:trPr>
        <w:tc>
          <w:tcPr>
            <w:tcW w:w="831" w:type="pct"/>
            <w:tcBorders>
              <w:top w:val="nil"/>
              <w:left w:val="single" w:sz="4" w:space="0" w:color="auto"/>
              <w:bottom w:val="single" w:sz="4" w:space="0" w:color="auto"/>
              <w:right w:val="single" w:sz="4" w:space="0" w:color="auto"/>
            </w:tcBorders>
            <w:vAlign w:val="center"/>
            <w:hideMark/>
          </w:tcPr>
          <w:p w14:paraId="152FDA6F"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UT</w:t>
            </w:r>
          </w:p>
        </w:tc>
        <w:tc>
          <w:tcPr>
            <w:tcW w:w="489" w:type="pct"/>
            <w:tcBorders>
              <w:top w:val="nil"/>
              <w:left w:val="nil"/>
              <w:bottom w:val="single" w:sz="4" w:space="0" w:color="auto"/>
              <w:right w:val="single" w:sz="4" w:space="0" w:color="auto"/>
            </w:tcBorders>
            <w:noWrap/>
            <w:vAlign w:val="center"/>
            <w:hideMark/>
          </w:tcPr>
          <w:p w14:paraId="67DB8FBE" w14:textId="128467D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657" w:type="pct"/>
            <w:tcBorders>
              <w:top w:val="nil"/>
              <w:left w:val="nil"/>
              <w:bottom w:val="single" w:sz="4" w:space="0" w:color="auto"/>
              <w:right w:val="single" w:sz="4" w:space="0" w:color="auto"/>
            </w:tcBorders>
            <w:noWrap/>
            <w:vAlign w:val="center"/>
            <w:hideMark/>
          </w:tcPr>
          <w:p w14:paraId="6D26476F" w14:textId="60B40B2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28</w:t>
            </w:r>
          </w:p>
        </w:tc>
        <w:tc>
          <w:tcPr>
            <w:tcW w:w="504" w:type="pct"/>
            <w:tcBorders>
              <w:top w:val="nil"/>
              <w:left w:val="nil"/>
              <w:bottom w:val="single" w:sz="4" w:space="0" w:color="auto"/>
              <w:right w:val="single" w:sz="4" w:space="0" w:color="auto"/>
            </w:tcBorders>
            <w:noWrap/>
            <w:vAlign w:val="center"/>
            <w:hideMark/>
          </w:tcPr>
          <w:p w14:paraId="708F5E3D" w14:textId="56522C8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4" w:type="pct"/>
            <w:tcBorders>
              <w:top w:val="nil"/>
              <w:left w:val="nil"/>
              <w:bottom w:val="single" w:sz="4" w:space="0" w:color="auto"/>
              <w:right w:val="single" w:sz="4" w:space="0" w:color="auto"/>
            </w:tcBorders>
            <w:noWrap/>
            <w:vAlign w:val="center"/>
            <w:hideMark/>
          </w:tcPr>
          <w:p w14:paraId="471F402C" w14:textId="0FB06BA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30</w:t>
            </w:r>
          </w:p>
        </w:tc>
        <w:tc>
          <w:tcPr>
            <w:tcW w:w="503" w:type="pct"/>
            <w:tcBorders>
              <w:top w:val="nil"/>
              <w:left w:val="nil"/>
              <w:bottom w:val="single" w:sz="4" w:space="0" w:color="auto"/>
              <w:right w:val="single" w:sz="4" w:space="0" w:color="auto"/>
            </w:tcBorders>
            <w:noWrap/>
            <w:vAlign w:val="center"/>
            <w:hideMark/>
          </w:tcPr>
          <w:p w14:paraId="14EDB520" w14:textId="0D77AE2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4" w:type="pct"/>
            <w:tcBorders>
              <w:top w:val="nil"/>
              <w:left w:val="nil"/>
              <w:bottom w:val="single" w:sz="4" w:space="0" w:color="auto"/>
              <w:right w:val="single" w:sz="4" w:space="0" w:color="auto"/>
            </w:tcBorders>
            <w:noWrap/>
            <w:vAlign w:val="center"/>
            <w:hideMark/>
          </w:tcPr>
          <w:p w14:paraId="7E4A37A1" w14:textId="0F17D8E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30</w:t>
            </w:r>
          </w:p>
        </w:tc>
        <w:tc>
          <w:tcPr>
            <w:tcW w:w="504" w:type="pct"/>
            <w:tcBorders>
              <w:top w:val="nil"/>
              <w:left w:val="nil"/>
              <w:bottom w:val="single" w:sz="4" w:space="0" w:color="auto"/>
              <w:right w:val="single" w:sz="4" w:space="0" w:color="auto"/>
            </w:tcBorders>
            <w:noWrap/>
            <w:vAlign w:val="center"/>
            <w:hideMark/>
          </w:tcPr>
          <w:p w14:paraId="004525BC" w14:textId="07363A35"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3" w:type="pct"/>
            <w:tcBorders>
              <w:top w:val="nil"/>
              <w:left w:val="nil"/>
              <w:bottom w:val="single" w:sz="4" w:space="0" w:color="auto"/>
              <w:right w:val="single" w:sz="4" w:space="0" w:color="auto"/>
            </w:tcBorders>
            <w:noWrap/>
            <w:vAlign w:val="center"/>
            <w:hideMark/>
          </w:tcPr>
          <w:p w14:paraId="77C555B7" w14:textId="7C48DFE0"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r>
      <w:tr w:rsidR="003364B0" w:rsidRPr="003364B0" w14:paraId="09377B8F" w14:textId="77777777" w:rsidTr="003364B0">
        <w:trPr>
          <w:trHeight w:val="480"/>
        </w:trPr>
        <w:tc>
          <w:tcPr>
            <w:tcW w:w="831" w:type="pct"/>
            <w:tcBorders>
              <w:top w:val="nil"/>
              <w:left w:val="single" w:sz="4" w:space="0" w:color="auto"/>
              <w:bottom w:val="single" w:sz="4" w:space="0" w:color="auto"/>
              <w:right w:val="single" w:sz="4" w:space="0" w:color="auto"/>
            </w:tcBorders>
            <w:vAlign w:val="center"/>
            <w:hideMark/>
          </w:tcPr>
          <w:p w14:paraId="1C448182"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DT</w:t>
            </w:r>
          </w:p>
        </w:tc>
        <w:tc>
          <w:tcPr>
            <w:tcW w:w="489" w:type="pct"/>
            <w:tcBorders>
              <w:top w:val="nil"/>
              <w:left w:val="nil"/>
              <w:bottom w:val="single" w:sz="4" w:space="0" w:color="auto"/>
              <w:right w:val="single" w:sz="4" w:space="0" w:color="auto"/>
            </w:tcBorders>
            <w:noWrap/>
            <w:vAlign w:val="center"/>
            <w:hideMark/>
          </w:tcPr>
          <w:p w14:paraId="0B291406" w14:textId="27178765"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657" w:type="pct"/>
            <w:tcBorders>
              <w:top w:val="nil"/>
              <w:left w:val="nil"/>
              <w:bottom w:val="single" w:sz="4" w:space="0" w:color="auto"/>
              <w:right w:val="single" w:sz="4" w:space="0" w:color="auto"/>
            </w:tcBorders>
            <w:noWrap/>
            <w:vAlign w:val="center"/>
            <w:hideMark/>
          </w:tcPr>
          <w:p w14:paraId="41F1DBB5" w14:textId="6159C64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76868B10" w14:textId="7EEC3231"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2291DCA0" w14:textId="4DE9860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3" w:type="pct"/>
            <w:tcBorders>
              <w:top w:val="nil"/>
              <w:left w:val="nil"/>
              <w:bottom w:val="single" w:sz="4" w:space="0" w:color="auto"/>
              <w:right w:val="single" w:sz="4" w:space="0" w:color="auto"/>
            </w:tcBorders>
            <w:noWrap/>
            <w:vAlign w:val="center"/>
            <w:hideMark/>
          </w:tcPr>
          <w:p w14:paraId="50C9AAAF" w14:textId="70D2B07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63A5DD21" w14:textId="06575A3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6D2127DB" w14:textId="46B0F85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3" w:type="pct"/>
            <w:tcBorders>
              <w:top w:val="nil"/>
              <w:left w:val="nil"/>
              <w:bottom w:val="single" w:sz="4" w:space="0" w:color="auto"/>
              <w:right w:val="single" w:sz="4" w:space="0" w:color="auto"/>
            </w:tcBorders>
            <w:noWrap/>
            <w:vAlign w:val="center"/>
            <w:hideMark/>
          </w:tcPr>
          <w:p w14:paraId="2C02F9D7" w14:textId="7648AF60"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r>
      <w:tr w:rsidR="003364B0" w:rsidRPr="003364B0" w14:paraId="239C8730" w14:textId="77777777" w:rsidTr="003364B0">
        <w:trPr>
          <w:trHeight w:val="300"/>
        </w:trPr>
        <w:tc>
          <w:tcPr>
            <w:tcW w:w="831" w:type="pct"/>
            <w:tcBorders>
              <w:top w:val="nil"/>
              <w:left w:val="nil"/>
              <w:bottom w:val="nil"/>
              <w:right w:val="nil"/>
            </w:tcBorders>
            <w:noWrap/>
            <w:vAlign w:val="bottom"/>
            <w:hideMark/>
          </w:tcPr>
          <w:p w14:paraId="308BD73F"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p>
        </w:tc>
        <w:tc>
          <w:tcPr>
            <w:tcW w:w="489" w:type="pct"/>
            <w:tcBorders>
              <w:top w:val="nil"/>
              <w:left w:val="nil"/>
              <w:bottom w:val="nil"/>
              <w:right w:val="nil"/>
            </w:tcBorders>
            <w:noWrap/>
            <w:vAlign w:val="center"/>
            <w:hideMark/>
          </w:tcPr>
          <w:p w14:paraId="7FCD4B7F"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657" w:type="pct"/>
            <w:tcBorders>
              <w:top w:val="nil"/>
              <w:left w:val="nil"/>
              <w:bottom w:val="nil"/>
              <w:right w:val="nil"/>
            </w:tcBorders>
            <w:noWrap/>
            <w:vAlign w:val="center"/>
            <w:hideMark/>
          </w:tcPr>
          <w:p w14:paraId="01D64F83"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15B4F82F"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5AA1E144"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0F4BD568"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6B46B93E"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133D5DC9"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3443AEFA"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r>
      <w:tr w:rsidR="003364B0" w:rsidRPr="003364B0" w14:paraId="61686032" w14:textId="77777777" w:rsidTr="003364B0">
        <w:trPr>
          <w:trHeight w:val="480"/>
        </w:trPr>
        <w:tc>
          <w:tcPr>
            <w:tcW w:w="831" w:type="pct"/>
            <w:tcBorders>
              <w:top w:val="single" w:sz="4" w:space="0" w:color="auto"/>
              <w:left w:val="single" w:sz="4" w:space="0" w:color="auto"/>
              <w:bottom w:val="single" w:sz="4" w:space="0" w:color="auto"/>
              <w:right w:val="single" w:sz="4" w:space="0" w:color="auto"/>
            </w:tcBorders>
            <w:vAlign w:val="center"/>
            <w:hideMark/>
          </w:tcPr>
          <w:p w14:paraId="46FAF229"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lastRenderedPageBreak/>
              <w:t>DISPONIBILIDAD MENSUAL</w:t>
            </w:r>
          </w:p>
        </w:tc>
        <w:tc>
          <w:tcPr>
            <w:tcW w:w="489" w:type="pct"/>
            <w:tcBorders>
              <w:top w:val="single" w:sz="4" w:space="0" w:color="auto"/>
              <w:left w:val="nil"/>
              <w:bottom w:val="single" w:sz="4" w:space="0" w:color="auto"/>
              <w:right w:val="single" w:sz="4" w:space="0" w:color="auto"/>
            </w:tcBorders>
            <w:noWrap/>
            <w:vAlign w:val="center"/>
            <w:hideMark/>
          </w:tcPr>
          <w:p w14:paraId="2428F1CD" w14:textId="1B896B27"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657" w:type="pct"/>
            <w:tcBorders>
              <w:top w:val="single" w:sz="4" w:space="0" w:color="auto"/>
              <w:left w:val="nil"/>
              <w:bottom w:val="single" w:sz="4" w:space="0" w:color="auto"/>
              <w:right w:val="single" w:sz="4" w:space="0" w:color="auto"/>
            </w:tcBorders>
            <w:noWrap/>
            <w:vAlign w:val="center"/>
            <w:hideMark/>
          </w:tcPr>
          <w:p w14:paraId="51D11652" w14:textId="1D3681C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5D522141" w14:textId="32ED8491"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32D28FCF" w14:textId="6771717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3" w:type="pct"/>
            <w:tcBorders>
              <w:top w:val="single" w:sz="4" w:space="0" w:color="auto"/>
              <w:left w:val="nil"/>
              <w:bottom w:val="single" w:sz="4" w:space="0" w:color="auto"/>
              <w:right w:val="single" w:sz="4" w:space="0" w:color="auto"/>
            </w:tcBorders>
            <w:noWrap/>
            <w:vAlign w:val="center"/>
            <w:hideMark/>
          </w:tcPr>
          <w:p w14:paraId="52E3BFD4" w14:textId="5A661B27"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06431ABC" w14:textId="3BCD93D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5765554B" w14:textId="7BB32EAF"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3" w:type="pct"/>
            <w:tcBorders>
              <w:top w:val="single" w:sz="4" w:space="0" w:color="auto"/>
              <w:left w:val="nil"/>
              <w:bottom w:val="single" w:sz="4" w:space="0" w:color="auto"/>
              <w:right w:val="single" w:sz="4" w:space="0" w:color="auto"/>
            </w:tcBorders>
            <w:noWrap/>
            <w:vAlign w:val="center"/>
            <w:hideMark/>
          </w:tcPr>
          <w:p w14:paraId="65860485" w14:textId="02E4D54E"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r>
    </w:tbl>
    <w:p w14:paraId="7C3F3DFE" w14:textId="77777777" w:rsidR="003364B0" w:rsidRPr="003364B0" w:rsidRDefault="003364B0" w:rsidP="003364B0"/>
    <w:tbl>
      <w:tblPr>
        <w:tblW w:w="9336" w:type="dxa"/>
        <w:tblInd w:w="65" w:type="dxa"/>
        <w:tblCellMar>
          <w:left w:w="70" w:type="dxa"/>
          <w:right w:w="70" w:type="dxa"/>
        </w:tblCellMar>
        <w:tblLook w:val="04A0" w:firstRow="1" w:lastRow="0" w:firstColumn="1" w:lastColumn="0" w:noHBand="0" w:noVBand="1"/>
      </w:tblPr>
      <w:tblGrid>
        <w:gridCol w:w="1460"/>
        <w:gridCol w:w="1200"/>
        <w:gridCol w:w="1200"/>
        <w:gridCol w:w="1200"/>
        <w:gridCol w:w="1200"/>
        <w:gridCol w:w="1420"/>
        <w:gridCol w:w="1656"/>
      </w:tblGrid>
      <w:tr w:rsidR="003364B0" w:rsidRPr="003364B0" w14:paraId="13982531" w14:textId="77777777" w:rsidTr="003364B0">
        <w:trPr>
          <w:trHeight w:val="300"/>
        </w:trPr>
        <w:tc>
          <w:tcPr>
            <w:tcW w:w="1460" w:type="dxa"/>
            <w:tcBorders>
              <w:top w:val="single" w:sz="4" w:space="0" w:color="auto"/>
              <w:left w:val="single" w:sz="4" w:space="0" w:color="auto"/>
              <w:bottom w:val="single" w:sz="4" w:space="0" w:color="auto"/>
              <w:right w:val="single" w:sz="4" w:space="0" w:color="auto"/>
            </w:tcBorders>
            <w:noWrap/>
            <w:vAlign w:val="bottom"/>
            <w:hideMark/>
          </w:tcPr>
          <w:p w14:paraId="213A45B1"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AÑO</w:t>
            </w:r>
          </w:p>
        </w:tc>
        <w:tc>
          <w:tcPr>
            <w:tcW w:w="1200" w:type="dxa"/>
            <w:tcBorders>
              <w:top w:val="single" w:sz="4" w:space="0" w:color="auto"/>
              <w:left w:val="nil"/>
              <w:bottom w:val="single" w:sz="4" w:space="0" w:color="auto"/>
              <w:right w:val="single" w:sz="4" w:space="0" w:color="auto"/>
            </w:tcBorders>
            <w:noWrap/>
            <w:vAlign w:val="center"/>
            <w:hideMark/>
          </w:tcPr>
          <w:p w14:paraId="53905A10" w14:textId="73EC1BAD"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2019</w:t>
            </w:r>
          </w:p>
        </w:tc>
        <w:tc>
          <w:tcPr>
            <w:tcW w:w="1200" w:type="dxa"/>
            <w:tcBorders>
              <w:top w:val="single" w:sz="4" w:space="0" w:color="auto"/>
              <w:left w:val="nil"/>
              <w:bottom w:val="single" w:sz="4" w:space="0" w:color="auto"/>
              <w:right w:val="single" w:sz="4" w:space="0" w:color="auto"/>
            </w:tcBorders>
            <w:noWrap/>
            <w:vAlign w:val="center"/>
            <w:hideMark/>
          </w:tcPr>
          <w:p w14:paraId="63DBEB95" w14:textId="39C22442"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2019</w:t>
            </w:r>
          </w:p>
        </w:tc>
        <w:tc>
          <w:tcPr>
            <w:tcW w:w="1200" w:type="dxa"/>
            <w:tcBorders>
              <w:top w:val="single" w:sz="4" w:space="0" w:color="auto"/>
              <w:left w:val="nil"/>
              <w:bottom w:val="single" w:sz="4" w:space="0" w:color="auto"/>
              <w:right w:val="single" w:sz="4" w:space="0" w:color="auto"/>
            </w:tcBorders>
            <w:noWrap/>
            <w:vAlign w:val="center"/>
            <w:hideMark/>
          </w:tcPr>
          <w:p w14:paraId="06E98FD2" w14:textId="5D56A6E6"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2019</w:t>
            </w:r>
          </w:p>
        </w:tc>
        <w:tc>
          <w:tcPr>
            <w:tcW w:w="1200" w:type="dxa"/>
            <w:tcBorders>
              <w:top w:val="single" w:sz="4" w:space="0" w:color="auto"/>
              <w:left w:val="nil"/>
              <w:bottom w:val="single" w:sz="4" w:space="0" w:color="auto"/>
              <w:right w:val="single" w:sz="4" w:space="0" w:color="auto"/>
            </w:tcBorders>
            <w:noWrap/>
            <w:vAlign w:val="center"/>
            <w:hideMark/>
          </w:tcPr>
          <w:p w14:paraId="493F12DA" w14:textId="1C841BE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2019</w:t>
            </w:r>
          </w:p>
        </w:tc>
        <w:tc>
          <w:tcPr>
            <w:tcW w:w="1420" w:type="dxa"/>
            <w:tcBorders>
              <w:top w:val="nil"/>
              <w:left w:val="nil"/>
              <w:bottom w:val="nil"/>
              <w:right w:val="nil"/>
            </w:tcBorders>
            <w:noWrap/>
            <w:vAlign w:val="center"/>
            <w:hideMark/>
          </w:tcPr>
          <w:p w14:paraId="13C30B71"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3C9AA426"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21A1503C" w14:textId="77777777" w:rsidTr="003364B0">
        <w:trPr>
          <w:trHeight w:val="300"/>
        </w:trPr>
        <w:tc>
          <w:tcPr>
            <w:tcW w:w="1460" w:type="dxa"/>
            <w:tcBorders>
              <w:top w:val="nil"/>
              <w:left w:val="single" w:sz="4" w:space="0" w:color="auto"/>
              <w:bottom w:val="single" w:sz="4" w:space="0" w:color="auto"/>
              <w:right w:val="single" w:sz="4" w:space="0" w:color="auto"/>
            </w:tcBorders>
            <w:noWrap/>
            <w:vAlign w:val="bottom"/>
            <w:hideMark/>
          </w:tcPr>
          <w:p w14:paraId="4ED7850B"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MES</w:t>
            </w:r>
          </w:p>
        </w:tc>
        <w:tc>
          <w:tcPr>
            <w:tcW w:w="1200" w:type="dxa"/>
            <w:tcBorders>
              <w:top w:val="nil"/>
              <w:left w:val="nil"/>
              <w:bottom w:val="single" w:sz="4" w:space="0" w:color="auto"/>
              <w:right w:val="single" w:sz="4" w:space="0" w:color="auto"/>
            </w:tcBorders>
            <w:noWrap/>
            <w:vAlign w:val="center"/>
            <w:hideMark/>
          </w:tcPr>
          <w:p w14:paraId="3D17D256" w14:textId="0508497B"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9</w:t>
            </w:r>
          </w:p>
        </w:tc>
        <w:tc>
          <w:tcPr>
            <w:tcW w:w="1200" w:type="dxa"/>
            <w:tcBorders>
              <w:top w:val="nil"/>
              <w:left w:val="nil"/>
              <w:bottom w:val="single" w:sz="4" w:space="0" w:color="auto"/>
              <w:right w:val="single" w:sz="4" w:space="0" w:color="auto"/>
            </w:tcBorders>
            <w:noWrap/>
            <w:vAlign w:val="center"/>
            <w:hideMark/>
          </w:tcPr>
          <w:p w14:paraId="55ECF0D4" w14:textId="1BF18BC9"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w:t>
            </w:r>
          </w:p>
        </w:tc>
        <w:tc>
          <w:tcPr>
            <w:tcW w:w="1200" w:type="dxa"/>
            <w:tcBorders>
              <w:top w:val="nil"/>
              <w:left w:val="nil"/>
              <w:bottom w:val="single" w:sz="4" w:space="0" w:color="auto"/>
              <w:right w:val="single" w:sz="4" w:space="0" w:color="auto"/>
            </w:tcBorders>
            <w:noWrap/>
            <w:vAlign w:val="center"/>
            <w:hideMark/>
          </w:tcPr>
          <w:p w14:paraId="7DDFC8B5" w14:textId="50D9C762"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11</w:t>
            </w:r>
          </w:p>
        </w:tc>
        <w:tc>
          <w:tcPr>
            <w:tcW w:w="1200" w:type="dxa"/>
            <w:tcBorders>
              <w:top w:val="nil"/>
              <w:left w:val="nil"/>
              <w:bottom w:val="single" w:sz="4" w:space="0" w:color="auto"/>
              <w:right w:val="single" w:sz="4" w:space="0" w:color="auto"/>
            </w:tcBorders>
            <w:noWrap/>
            <w:vAlign w:val="center"/>
            <w:hideMark/>
          </w:tcPr>
          <w:p w14:paraId="0D23C3D7" w14:textId="45B32C5A"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12</w:t>
            </w:r>
          </w:p>
        </w:tc>
        <w:tc>
          <w:tcPr>
            <w:tcW w:w="1420" w:type="dxa"/>
            <w:tcBorders>
              <w:top w:val="nil"/>
              <w:left w:val="nil"/>
              <w:bottom w:val="nil"/>
              <w:right w:val="nil"/>
            </w:tcBorders>
            <w:noWrap/>
            <w:vAlign w:val="center"/>
            <w:hideMark/>
          </w:tcPr>
          <w:p w14:paraId="301CBACA"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5936AD40"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03BE6051" w14:textId="77777777" w:rsidTr="003364B0">
        <w:trPr>
          <w:trHeight w:val="480"/>
        </w:trPr>
        <w:tc>
          <w:tcPr>
            <w:tcW w:w="1460" w:type="dxa"/>
            <w:tcBorders>
              <w:top w:val="nil"/>
              <w:left w:val="single" w:sz="4" w:space="0" w:color="auto"/>
              <w:bottom w:val="single" w:sz="4" w:space="0" w:color="auto"/>
              <w:right w:val="single" w:sz="4" w:space="0" w:color="auto"/>
            </w:tcBorders>
            <w:vAlign w:val="center"/>
            <w:hideMark/>
          </w:tcPr>
          <w:p w14:paraId="448FDB6C"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UT</w:t>
            </w:r>
          </w:p>
        </w:tc>
        <w:tc>
          <w:tcPr>
            <w:tcW w:w="1200" w:type="dxa"/>
            <w:tcBorders>
              <w:top w:val="nil"/>
              <w:left w:val="nil"/>
              <w:bottom w:val="single" w:sz="4" w:space="0" w:color="auto"/>
              <w:right w:val="single" w:sz="4" w:space="0" w:color="auto"/>
            </w:tcBorders>
            <w:noWrap/>
            <w:vAlign w:val="center"/>
            <w:hideMark/>
          </w:tcPr>
          <w:p w14:paraId="5DE19EF7" w14:textId="33802DD8"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30</w:t>
            </w:r>
          </w:p>
        </w:tc>
        <w:tc>
          <w:tcPr>
            <w:tcW w:w="1200" w:type="dxa"/>
            <w:tcBorders>
              <w:top w:val="nil"/>
              <w:left w:val="nil"/>
              <w:bottom w:val="single" w:sz="4" w:space="0" w:color="auto"/>
              <w:right w:val="single" w:sz="4" w:space="0" w:color="auto"/>
            </w:tcBorders>
            <w:noWrap/>
            <w:vAlign w:val="center"/>
            <w:hideMark/>
          </w:tcPr>
          <w:p w14:paraId="339C56AD" w14:textId="54FA3223"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31</w:t>
            </w:r>
          </w:p>
        </w:tc>
        <w:tc>
          <w:tcPr>
            <w:tcW w:w="1200" w:type="dxa"/>
            <w:tcBorders>
              <w:top w:val="nil"/>
              <w:left w:val="nil"/>
              <w:bottom w:val="single" w:sz="4" w:space="0" w:color="auto"/>
              <w:right w:val="single" w:sz="4" w:space="0" w:color="auto"/>
            </w:tcBorders>
            <w:noWrap/>
            <w:vAlign w:val="center"/>
            <w:hideMark/>
          </w:tcPr>
          <w:p w14:paraId="0FB608BC" w14:textId="5F5D9F36"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30</w:t>
            </w:r>
          </w:p>
        </w:tc>
        <w:tc>
          <w:tcPr>
            <w:tcW w:w="1200" w:type="dxa"/>
            <w:tcBorders>
              <w:top w:val="nil"/>
              <w:left w:val="nil"/>
              <w:bottom w:val="single" w:sz="4" w:space="0" w:color="auto"/>
              <w:right w:val="single" w:sz="4" w:space="0" w:color="auto"/>
            </w:tcBorders>
            <w:noWrap/>
            <w:vAlign w:val="center"/>
            <w:hideMark/>
          </w:tcPr>
          <w:p w14:paraId="5579DEA0" w14:textId="2F5607CE"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31</w:t>
            </w:r>
          </w:p>
        </w:tc>
        <w:tc>
          <w:tcPr>
            <w:tcW w:w="1420" w:type="dxa"/>
            <w:tcBorders>
              <w:top w:val="nil"/>
              <w:left w:val="nil"/>
              <w:bottom w:val="nil"/>
              <w:right w:val="nil"/>
            </w:tcBorders>
            <w:noWrap/>
            <w:vAlign w:val="center"/>
            <w:hideMark/>
          </w:tcPr>
          <w:p w14:paraId="3F5E8128"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278DBDFD"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371226E3" w14:textId="77777777" w:rsidTr="003364B0">
        <w:trPr>
          <w:trHeight w:val="480"/>
        </w:trPr>
        <w:tc>
          <w:tcPr>
            <w:tcW w:w="1460" w:type="dxa"/>
            <w:tcBorders>
              <w:top w:val="nil"/>
              <w:left w:val="single" w:sz="4" w:space="0" w:color="auto"/>
              <w:bottom w:val="single" w:sz="4" w:space="0" w:color="auto"/>
              <w:right w:val="single" w:sz="4" w:space="0" w:color="auto"/>
            </w:tcBorders>
            <w:vAlign w:val="center"/>
            <w:hideMark/>
          </w:tcPr>
          <w:p w14:paraId="3981A8E4"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DT</w:t>
            </w:r>
          </w:p>
        </w:tc>
        <w:tc>
          <w:tcPr>
            <w:tcW w:w="1200" w:type="dxa"/>
            <w:tcBorders>
              <w:top w:val="nil"/>
              <w:left w:val="nil"/>
              <w:bottom w:val="single" w:sz="4" w:space="0" w:color="auto"/>
              <w:right w:val="single" w:sz="4" w:space="0" w:color="auto"/>
            </w:tcBorders>
            <w:noWrap/>
            <w:vAlign w:val="center"/>
            <w:hideMark/>
          </w:tcPr>
          <w:p w14:paraId="3E3905C6" w14:textId="5AA25CF6"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2C9F59B1" w14:textId="0D07282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7840B031" w14:textId="794BF1B2"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64B44049" w14:textId="7A59180C"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420" w:type="dxa"/>
            <w:tcBorders>
              <w:top w:val="nil"/>
              <w:left w:val="nil"/>
              <w:bottom w:val="nil"/>
              <w:right w:val="nil"/>
            </w:tcBorders>
            <w:noWrap/>
            <w:vAlign w:val="center"/>
            <w:hideMark/>
          </w:tcPr>
          <w:p w14:paraId="72130D5A"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5FF437EB"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74A79269" w14:textId="77777777" w:rsidTr="003364B0">
        <w:trPr>
          <w:trHeight w:val="300"/>
        </w:trPr>
        <w:tc>
          <w:tcPr>
            <w:tcW w:w="1460" w:type="dxa"/>
            <w:tcBorders>
              <w:top w:val="nil"/>
              <w:left w:val="nil"/>
              <w:bottom w:val="nil"/>
              <w:right w:val="nil"/>
            </w:tcBorders>
            <w:noWrap/>
            <w:vAlign w:val="bottom"/>
            <w:hideMark/>
          </w:tcPr>
          <w:p w14:paraId="4E6A9740"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p>
        </w:tc>
        <w:tc>
          <w:tcPr>
            <w:tcW w:w="1200" w:type="dxa"/>
            <w:tcBorders>
              <w:top w:val="nil"/>
              <w:left w:val="nil"/>
              <w:bottom w:val="nil"/>
              <w:right w:val="nil"/>
            </w:tcBorders>
            <w:noWrap/>
            <w:vAlign w:val="center"/>
            <w:hideMark/>
          </w:tcPr>
          <w:p w14:paraId="6A394259"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31B330D7"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42658025"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4AF1F5B0"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420" w:type="dxa"/>
            <w:tcBorders>
              <w:top w:val="single" w:sz="4" w:space="0" w:color="auto"/>
              <w:left w:val="single" w:sz="4" w:space="0" w:color="auto"/>
              <w:bottom w:val="single" w:sz="4" w:space="0" w:color="auto"/>
              <w:right w:val="single" w:sz="4" w:space="0" w:color="auto"/>
            </w:tcBorders>
            <w:noWrap/>
            <w:vAlign w:val="center"/>
            <w:hideMark/>
          </w:tcPr>
          <w:p w14:paraId="3F6B5082" w14:textId="605F5B18" w:rsidR="003364B0" w:rsidRPr="003364B0" w:rsidRDefault="003364B0" w:rsidP="003364B0">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 MINIMA</w:t>
            </w:r>
          </w:p>
        </w:tc>
        <w:tc>
          <w:tcPr>
            <w:tcW w:w="1656" w:type="dxa"/>
            <w:tcBorders>
              <w:top w:val="single" w:sz="4" w:space="0" w:color="auto"/>
              <w:left w:val="nil"/>
              <w:bottom w:val="single" w:sz="4" w:space="0" w:color="auto"/>
              <w:right w:val="single" w:sz="4" w:space="0" w:color="auto"/>
            </w:tcBorders>
            <w:noWrap/>
            <w:vAlign w:val="center"/>
            <w:hideMark/>
          </w:tcPr>
          <w:p w14:paraId="12FC5077" w14:textId="57403AAE" w:rsidR="003364B0" w:rsidRPr="003364B0" w:rsidRDefault="003364B0" w:rsidP="003364B0">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DISPONIBILIDAD ANUAL</w:t>
            </w:r>
          </w:p>
        </w:tc>
      </w:tr>
      <w:tr w:rsidR="003364B0" w:rsidRPr="003364B0" w14:paraId="3B2A2E28" w14:textId="77777777" w:rsidTr="003364B0">
        <w:trPr>
          <w:trHeight w:val="480"/>
        </w:trPr>
        <w:tc>
          <w:tcPr>
            <w:tcW w:w="1460" w:type="dxa"/>
            <w:tcBorders>
              <w:top w:val="single" w:sz="4" w:space="0" w:color="auto"/>
              <w:left w:val="single" w:sz="4" w:space="0" w:color="auto"/>
              <w:bottom w:val="single" w:sz="4" w:space="0" w:color="auto"/>
              <w:right w:val="single" w:sz="4" w:space="0" w:color="auto"/>
            </w:tcBorders>
            <w:vAlign w:val="center"/>
            <w:hideMark/>
          </w:tcPr>
          <w:p w14:paraId="5BA8B44A"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DISPONIBILIDAD MENSUAL</w:t>
            </w:r>
          </w:p>
        </w:tc>
        <w:tc>
          <w:tcPr>
            <w:tcW w:w="1200" w:type="dxa"/>
            <w:tcBorders>
              <w:top w:val="single" w:sz="4" w:space="0" w:color="auto"/>
              <w:left w:val="nil"/>
              <w:bottom w:val="single" w:sz="4" w:space="0" w:color="auto"/>
              <w:right w:val="single" w:sz="4" w:space="0" w:color="auto"/>
            </w:tcBorders>
            <w:noWrap/>
            <w:vAlign w:val="center"/>
            <w:hideMark/>
          </w:tcPr>
          <w:p w14:paraId="72195552" w14:textId="73CB2E6F"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50EB0DD8" w14:textId="1426D62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647EF667" w14:textId="4A5BE4C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75BFAC93" w14:textId="1130295F"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420" w:type="dxa"/>
            <w:tcBorders>
              <w:top w:val="nil"/>
              <w:left w:val="nil"/>
              <w:bottom w:val="single" w:sz="4" w:space="0" w:color="auto"/>
              <w:right w:val="single" w:sz="4" w:space="0" w:color="auto"/>
            </w:tcBorders>
            <w:noWrap/>
            <w:vAlign w:val="center"/>
            <w:hideMark/>
          </w:tcPr>
          <w:p w14:paraId="554C7777" w14:textId="1A733E17"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656" w:type="dxa"/>
            <w:tcBorders>
              <w:top w:val="nil"/>
              <w:left w:val="nil"/>
              <w:bottom w:val="single" w:sz="4" w:space="0" w:color="auto"/>
              <w:right w:val="single" w:sz="4" w:space="0" w:color="auto"/>
            </w:tcBorders>
            <w:noWrap/>
            <w:vAlign w:val="center"/>
            <w:hideMark/>
          </w:tcPr>
          <w:p w14:paraId="718FF801" w14:textId="71C110ED"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r>
    </w:tbl>
    <w:p w14:paraId="5C398EAB" w14:textId="12839B55" w:rsidR="003364B0" w:rsidRPr="003364B0" w:rsidRDefault="003364B0" w:rsidP="003364B0">
      <w:r w:rsidRPr="003364B0">
        <w:rPr>
          <w:i/>
        </w:rPr>
        <w:t xml:space="preserve">Nota: </w:t>
      </w:r>
      <w:r w:rsidRPr="003364B0">
        <w:t>La tabla representa la primera simulación de las disponibilidades mensuales y mínima del período que se ha establecido para el caso BLANCO 1.</w:t>
      </w:r>
    </w:p>
    <w:p w14:paraId="47740F22" w14:textId="77777777" w:rsidR="00033E8C" w:rsidRDefault="00033E8C" w:rsidP="00027DB2"/>
    <w:p w14:paraId="4EA2C436" w14:textId="77777777" w:rsidR="00F53085" w:rsidRDefault="00F53085" w:rsidP="00027DB2"/>
    <w:p w14:paraId="0E64D9F5" w14:textId="77777777" w:rsidR="00F53085" w:rsidRPr="003364B0" w:rsidRDefault="00F53085" w:rsidP="00027DB2"/>
    <w:p w14:paraId="148F684A" w14:textId="07979C5F" w:rsidR="003364B0" w:rsidRPr="003364B0" w:rsidRDefault="003364B0" w:rsidP="003364B0">
      <w:pPr>
        <w:pStyle w:val="Descripcin"/>
        <w:keepNext/>
        <w:jc w:val="center"/>
      </w:pPr>
      <w:bookmarkStart w:id="85" w:name="_Toc233923750"/>
      <w:r w:rsidRPr="003364B0">
        <w:t xml:space="preserve">Tabla </w:t>
      </w:r>
      <w:r w:rsidRPr="003364B0">
        <w:fldChar w:fldCharType="begin"/>
      </w:r>
      <w:r w:rsidRPr="003364B0">
        <w:instrText xml:space="preserve"> SEQ Tabla \* ARABIC </w:instrText>
      </w:r>
      <w:r w:rsidRPr="003364B0">
        <w:fldChar w:fldCharType="separate"/>
      </w:r>
      <w:r w:rsidR="00090549">
        <w:rPr>
          <w:noProof/>
        </w:rPr>
        <w:t>14</w:t>
      </w:r>
      <w:r w:rsidRPr="003364B0">
        <w:rPr>
          <w:noProof/>
        </w:rPr>
        <w:fldChar w:fldCharType="end"/>
      </w:r>
      <w:r w:rsidRPr="003364B0">
        <w:t>.- Simulación de Disponibilidades Mensuales y Mínima para BLANCO 2.</w:t>
      </w:r>
      <w:bookmarkEnd w:id="85"/>
    </w:p>
    <w:tbl>
      <w:tblPr>
        <w:tblW w:w="4812" w:type="pct"/>
        <w:tblCellMar>
          <w:left w:w="70" w:type="dxa"/>
          <w:right w:w="70" w:type="dxa"/>
        </w:tblCellMar>
        <w:tblLook w:val="04A0" w:firstRow="1" w:lastRow="0" w:firstColumn="1" w:lastColumn="0" w:noHBand="0" w:noVBand="1"/>
      </w:tblPr>
      <w:tblGrid>
        <w:gridCol w:w="1380"/>
        <w:gridCol w:w="695"/>
        <w:gridCol w:w="1033"/>
        <w:gridCol w:w="758"/>
        <w:gridCol w:w="1199"/>
        <w:gridCol w:w="1199"/>
        <w:gridCol w:w="758"/>
        <w:gridCol w:w="758"/>
        <w:gridCol w:w="1199"/>
      </w:tblGrid>
      <w:tr w:rsidR="003364B0" w:rsidRPr="003364B0" w14:paraId="14326B22" w14:textId="77777777" w:rsidTr="003364B0">
        <w:trPr>
          <w:trHeight w:val="300"/>
        </w:trPr>
        <w:tc>
          <w:tcPr>
            <w:tcW w:w="831" w:type="pct"/>
            <w:tcBorders>
              <w:top w:val="single" w:sz="4" w:space="0" w:color="auto"/>
              <w:left w:val="single" w:sz="4" w:space="0" w:color="auto"/>
              <w:bottom w:val="single" w:sz="4" w:space="0" w:color="auto"/>
              <w:right w:val="single" w:sz="4" w:space="0" w:color="auto"/>
            </w:tcBorders>
            <w:noWrap/>
            <w:vAlign w:val="bottom"/>
            <w:hideMark/>
          </w:tcPr>
          <w:p w14:paraId="5CA094E8"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AÑO</w:t>
            </w:r>
          </w:p>
        </w:tc>
        <w:tc>
          <w:tcPr>
            <w:tcW w:w="489" w:type="pct"/>
            <w:tcBorders>
              <w:top w:val="single" w:sz="4" w:space="0" w:color="auto"/>
              <w:left w:val="nil"/>
              <w:bottom w:val="single" w:sz="4" w:space="0" w:color="auto"/>
              <w:right w:val="single" w:sz="4" w:space="0" w:color="auto"/>
            </w:tcBorders>
            <w:noWrap/>
            <w:vAlign w:val="center"/>
            <w:hideMark/>
          </w:tcPr>
          <w:p w14:paraId="177D60B3" w14:textId="4850AB7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657" w:type="pct"/>
            <w:tcBorders>
              <w:top w:val="single" w:sz="4" w:space="0" w:color="auto"/>
              <w:left w:val="nil"/>
              <w:bottom w:val="single" w:sz="4" w:space="0" w:color="auto"/>
              <w:right w:val="single" w:sz="4" w:space="0" w:color="auto"/>
            </w:tcBorders>
            <w:noWrap/>
            <w:vAlign w:val="center"/>
            <w:hideMark/>
          </w:tcPr>
          <w:p w14:paraId="3FF37364" w14:textId="026EDC27"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4" w:type="pct"/>
            <w:tcBorders>
              <w:top w:val="single" w:sz="4" w:space="0" w:color="auto"/>
              <w:left w:val="nil"/>
              <w:bottom w:val="single" w:sz="4" w:space="0" w:color="auto"/>
              <w:right w:val="single" w:sz="4" w:space="0" w:color="auto"/>
            </w:tcBorders>
            <w:noWrap/>
            <w:vAlign w:val="center"/>
            <w:hideMark/>
          </w:tcPr>
          <w:p w14:paraId="799E9E4A" w14:textId="180EBA34"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4" w:type="pct"/>
            <w:tcBorders>
              <w:top w:val="single" w:sz="4" w:space="0" w:color="auto"/>
              <w:left w:val="nil"/>
              <w:bottom w:val="single" w:sz="4" w:space="0" w:color="auto"/>
              <w:right w:val="single" w:sz="4" w:space="0" w:color="auto"/>
            </w:tcBorders>
            <w:noWrap/>
            <w:vAlign w:val="center"/>
            <w:hideMark/>
          </w:tcPr>
          <w:p w14:paraId="552B6A5A" w14:textId="06BAE57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3" w:type="pct"/>
            <w:tcBorders>
              <w:top w:val="single" w:sz="4" w:space="0" w:color="auto"/>
              <w:left w:val="nil"/>
              <w:bottom w:val="single" w:sz="4" w:space="0" w:color="auto"/>
              <w:right w:val="single" w:sz="4" w:space="0" w:color="auto"/>
            </w:tcBorders>
            <w:noWrap/>
            <w:vAlign w:val="center"/>
            <w:hideMark/>
          </w:tcPr>
          <w:p w14:paraId="7D9BE711" w14:textId="14F77A3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4" w:type="pct"/>
            <w:tcBorders>
              <w:top w:val="single" w:sz="4" w:space="0" w:color="auto"/>
              <w:left w:val="nil"/>
              <w:bottom w:val="single" w:sz="4" w:space="0" w:color="auto"/>
              <w:right w:val="single" w:sz="4" w:space="0" w:color="auto"/>
            </w:tcBorders>
            <w:noWrap/>
            <w:vAlign w:val="center"/>
            <w:hideMark/>
          </w:tcPr>
          <w:p w14:paraId="60FC785A" w14:textId="594F40BE"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4" w:type="pct"/>
            <w:tcBorders>
              <w:top w:val="single" w:sz="4" w:space="0" w:color="auto"/>
              <w:left w:val="nil"/>
              <w:bottom w:val="single" w:sz="4" w:space="0" w:color="auto"/>
              <w:right w:val="single" w:sz="4" w:space="0" w:color="auto"/>
            </w:tcBorders>
            <w:noWrap/>
            <w:vAlign w:val="center"/>
            <w:hideMark/>
          </w:tcPr>
          <w:p w14:paraId="50A1F43A" w14:textId="7D82723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3" w:type="pct"/>
            <w:tcBorders>
              <w:top w:val="single" w:sz="4" w:space="0" w:color="auto"/>
              <w:left w:val="nil"/>
              <w:bottom w:val="single" w:sz="4" w:space="0" w:color="auto"/>
              <w:right w:val="single" w:sz="4" w:space="0" w:color="auto"/>
            </w:tcBorders>
            <w:noWrap/>
            <w:vAlign w:val="center"/>
            <w:hideMark/>
          </w:tcPr>
          <w:p w14:paraId="7023459C" w14:textId="61358E2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r>
      <w:tr w:rsidR="003364B0" w:rsidRPr="003364B0" w14:paraId="68A46E85" w14:textId="77777777" w:rsidTr="003364B0">
        <w:trPr>
          <w:trHeight w:val="300"/>
        </w:trPr>
        <w:tc>
          <w:tcPr>
            <w:tcW w:w="831" w:type="pct"/>
            <w:tcBorders>
              <w:top w:val="nil"/>
              <w:left w:val="single" w:sz="4" w:space="0" w:color="auto"/>
              <w:bottom w:val="single" w:sz="4" w:space="0" w:color="auto"/>
              <w:right w:val="single" w:sz="4" w:space="0" w:color="auto"/>
            </w:tcBorders>
            <w:noWrap/>
            <w:vAlign w:val="bottom"/>
            <w:hideMark/>
          </w:tcPr>
          <w:p w14:paraId="6D44BBC2"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MES</w:t>
            </w:r>
          </w:p>
        </w:tc>
        <w:tc>
          <w:tcPr>
            <w:tcW w:w="489" w:type="pct"/>
            <w:tcBorders>
              <w:top w:val="nil"/>
              <w:left w:val="nil"/>
              <w:bottom w:val="single" w:sz="4" w:space="0" w:color="auto"/>
              <w:right w:val="single" w:sz="4" w:space="0" w:color="auto"/>
            </w:tcBorders>
            <w:noWrap/>
            <w:vAlign w:val="center"/>
            <w:hideMark/>
          </w:tcPr>
          <w:p w14:paraId="00E3FB77" w14:textId="0DA94FE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w:t>
            </w:r>
          </w:p>
        </w:tc>
        <w:tc>
          <w:tcPr>
            <w:tcW w:w="657" w:type="pct"/>
            <w:tcBorders>
              <w:top w:val="nil"/>
              <w:left w:val="nil"/>
              <w:bottom w:val="single" w:sz="4" w:space="0" w:color="auto"/>
              <w:right w:val="single" w:sz="4" w:space="0" w:color="auto"/>
            </w:tcBorders>
            <w:noWrap/>
            <w:vAlign w:val="center"/>
            <w:hideMark/>
          </w:tcPr>
          <w:p w14:paraId="4532AC9E" w14:textId="0F8ACB4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w:t>
            </w:r>
          </w:p>
        </w:tc>
        <w:tc>
          <w:tcPr>
            <w:tcW w:w="504" w:type="pct"/>
            <w:tcBorders>
              <w:top w:val="nil"/>
              <w:left w:val="nil"/>
              <w:bottom w:val="single" w:sz="4" w:space="0" w:color="auto"/>
              <w:right w:val="single" w:sz="4" w:space="0" w:color="auto"/>
            </w:tcBorders>
            <w:noWrap/>
            <w:vAlign w:val="center"/>
            <w:hideMark/>
          </w:tcPr>
          <w:p w14:paraId="4414FF91" w14:textId="2297EF44"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w:t>
            </w:r>
          </w:p>
        </w:tc>
        <w:tc>
          <w:tcPr>
            <w:tcW w:w="504" w:type="pct"/>
            <w:tcBorders>
              <w:top w:val="nil"/>
              <w:left w:val="nil"/>
              <w:bottom w:val="single" w:sz="4" w:space="0" w:color="auto"/>
              <w:right w:val="single" w:sz="4" w:space="0" w:color="auto"/>
            </w:tcBorders>
            <w:noWrap/>
            <w:vAlign w:val="center"/>
            <w:hideMark/>
          </w:tcPr>
          <w:p w14:paraId="749D3EA1" w14:textId="02DC9921"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4</w:t>
            </w:r>
          </w:p>
        </w:tc>
        <w:tc>
          <w:tcPr>
            <w:tcW w:w="503" w:type="pct"/>
            <w:tcBorders>
              <w:top w:val="nil"/>
              <w:left w:val="nil"/>
              <w:bottom w:val="single" w:sz="4" w:space="0" w:color="auto"/>
              <w:right w:val="single" w:sz="4" w:space="0" w:color="auto"/>
            </w:tcBorders>
            <w:noWrap/>
            <w:vAlign w:val="center"/>
            <w:hideMark/>
          </w:tcPr>
          <w:p w14:paraId="4F78A857" w14:textId="53AD07B4"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5</w:t>
            </w:r>
          </w:p>
        </w:tc>
        <w:tc>
          <w:tcPr>
            <w:tcW w:w="504" w:type="pct"/>
            <w:tcBorders>
              <w:top w:val="nil"/>
              <w:left w:val="nil"/>
              <w:bottom w:val="single" w:sz="4" w:space="0" w:color="auto"/>
              <w:right w:val="single" w:sz="4" w:space="0" w:color="auto"/>
            </w:tcBorders>
            <w:noWrap/>
            <w:vAlign w:val="center"/>
            <w:hideMark/>
          </w:tcPr>
          <w:p w14:paraId="62DEE333" w14:textId="0D9F7B31"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6</w:t>
            </w:r>
          </w:p>
        </w:tc>
        <w:tc>
          <w:tcPr>
            <w:tcW w:w="504" w:type="pct"/>
            <w:tcBorders>
              <w:top w:val="nil"/>
              <w:left w:val="nil"/>
              <w:bottom w:val="single" w:sz="4" w:space="0" w:color="auto"/>
              <w:right w:val="single" w:sz="4" w:space="0" w:color="auto"/>
            </w:tcBorders>
            <w:noWrap/>
            <w:vAlign w:val="center"/>
            <w:hideMark/>
          </w:tcPr>
          <w:p w14:paraId="1BBF1450" w14:textId="229769F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7</w:t>
            </w:r>
          </w:p>
        </w:tc>
        <w:tc>
          <w:tcPr>
            <w:tcW w:w="503" w:type="pct"/>
            <w:tcBorders>
              <w:top w:val="nil"/>
              <w:left w:val="nil"/>
              <w:bottom w:val="single" w:sz="4" w:space="0" w:color="auto"/>
              <w:right w:val="single" w:sz="4" w:space="0" w:color="auto"/>
            </w:tcBorders>
            <w:noWrap/>
            <w:vAlign w:val="center"/>
            <w:hideMark/>
          </w:tcPr>
          <w:p w14:paraId="0C7B136A" w14:textId="3F8DC53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8</w:t>
            </w:r>
          </w:p>
        </w:tc>
      </w:tr>
      <w:tr w:rsidR="003364B0" w:rsidRPr="003364B0" w14:paraId="1B8DCA8F" w14:textId="77777777" w:rsidTr="003364B0">
        <w:trPr>
          <w:trHeight w:val="480"/>
        </w:trPr>
        <w:tc>
          <w:tcPr>
            <w:tcW w:w="831" w:type="pct"/>
            <w:tcBorders>
              <w:top w:val="nil"/>
              <w:left w:val="single" w:sz="4" w:space="0" w:color="auto"/>
              <w:bottom w:val="single" w:sz="4" w:space="0" w:color="auto"/>
              <w:right w:val="single" w:sz="4" w:space="0" w:color="auto"/>
            </w:tcBorders>
            <w:vAlign w:val="center"/>
            <w:hideMark/>
          </w:tcPr>
          <w:p w14:paraId="0730DA2F"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UT</w:t>
            </w:r>
          </w:p>
        </w:tc>
        <w:tc>
          <w:tcPr>
            <w:tcW w:w="489" w:type="pct"/>
            <w:tcBorders>
              <w:top w:val="nil"/>
              <w:left w:val="nil"/>
              <w:bottom w:val="single" w:sz="4" w:space="0" w:color="auto"/>
              <w:right w:val="single" w:sz="4" w:space="0" w:color="auto"/>
            </w:tcBorders>
            <w:noWrap/>
            <w:vAlign w:val="center"/>
            <w:hideMark/>
          </w:tcPr>
          <w:p w14:paraId="782EE5D5" w14:textId="230B236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657" w:type="pct"/>
            <w:tcBorders>
              <w:top w:val="nil"/>
              <w:left w:val="nil"/>
              <w:bottom w:val="single" w:sz="4" w:space="0" w:color="auto"/>
              <w:right w:val="single" w:sz="4" w:space="0" w:color="auto"/>
            </w:tcBorders>
            <w:noWrap/>
            <w:vAlign w:val="center"/>
            <w:hideMark/>
          </w:tcPr>
          <w:p w14:paraId="3A341564" w14:textId="029A60B4"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28</w:t>
            </w:r>
          </w:p>
        </w:tc>
        <w:tc>
          <w:tcPr>
            <w:tcW w:w="504" w:type="pct"/>
            <w:tcBorders>
              <w:top w:val="nil"/>
              <w:left w:val="nil"/>
              <w:bottom w:val="single" w:sz="4" w:space="0" w:color="auto"/>
              <w:right w:val="single" w:sz="4" w:space="0" w:color="auto"/>
            </w:tcBorders>
            <w:noWrap/>
            <w:vAlign w:val="center"/>
            <w:hideMark/>
          </w:tcPr>
          <w:p w14:paraId="7B255E4A" w14:textId="7DD38DB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4" w:type="pct"/>
            <w:tcBorders>
              <w:top w:val="nil"/>
              <w:left w:val="nil"/>
              <w:bottom w:val="single" w:sz="4" w:space="0" w:color="auto"/>
              <w:right w:val="single" w:sz="4" w:space="0" w:color="auto"/>
            </w:tcBorders>
            <w:noWrap/>
            <w:vAlign w:val="center"/>
            <w:hideMark/>
          </w:tcPr>
          <w:p w14:paraId="639F293A" w14:textId="44E65931"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25,1520392</w:t>
            </w:r>
          </w:p>
        </w:tc>
        <w:tc>
          <w:tcPr>
            <w:tcW w:w="503" w:type="pct"/>
            <w:tcBorders>
              <w:top w:val="nil"/>
              <w:left w:val="nil"/>
              <w:bottom w:val="single" w:sz="4" w:space="0" w:color="auto"/>
              <w:right w:val="single" w:sz="4" w:space="0" w:color="auto"/>
            </w:tcBorders>
            <w:noWrap/>
            <w:vAlign w:val="center"/>
            <w:hideMark/>
          </w:tcPr>
          <w:p w14:paraId="6BFD8915" w14:textId="0168E6B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17,5923919</w:t>
            </w:r>
          </w:p>
        </w:tc>
        <w:tc>
          <w:tcPr>
            <w:tcW w:w="504" w:type="pct"/>
            <w:tcBorders>
              <w:top w:val="nil"/>
              <w:left w:val="nil"/>
              <w:bottom w:val="single" w:sz="4" w:space="0" w:color="auto"/>
              <w:right w:val="single" w:sz="4" w:space="0" w:color="auto"/>
            </w:tcBorders>
            <w:noWrap/>
            <w:vAlign w:val="center"/>
            <w:hideMark/>
          </w:tcPr>
          <w:p w14:paraId="7880E3DC" w14:textId="0C4E607A"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30</w:t>
            </w:r>
          </w:p>
        </w:tc>
        <w:tc>
          <w:tcPr>
            <w:tcW w:w="504" w:type="pct"/>
            <w:tcBorders>
              <w:top w:val="nil"/>
              <w:left w:val="nil"/>
              <w:bottom w:val="single" w:sz="4" w:space="0" w:color="auto"/>
              <w:right w:val="single" w:sz="4" w:space="0" w:color="auto"/>
            </w:tcBorders>
            <w:noWrap/>
            <w:vAlign w:val="center"/>
            <w:hideMark/>
          </w:tcPr>
          <w:p w14:paraId="03B26B3B" w14:textId="3541A0E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3" w:type="pct"/>
            <w:tcBorders>
              <w:top w:val="nil"/>
              <w:left w:val="nil"/>
              <w:bottom w:val="single" w:sz="4" w:space="0" w:color="auto"/>
              <w:right w:val="single" w:sz="4" w:space="0" w:color="auto"/>
            </w:tcBorders>
            <w:noWrap/>
            <w:vAlign w:val="center"/>
            <w:hideMark/>
          </w:tcPr>
          <w:p w14:paraId="6EC87718" w14:textId="3013E17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9,87519863</w:t>
            </w:r>
          </w:p>
        </w:tc>
      </w:tr>
      <w:tr w:rsidR="003364B0" w:rsidRPr="003364B0" w14:paraId="75BD5DD0" w14:textId="77777777" w:rsidTr="003364B0">
        <w:trPr>
          <w:trHeight w:val="480"/>
        </w:trPr>
        <w:tc>
          <w:tcPr>
            <w:tcW w:w="831" w:type="pct"/>
            <w:tcBorders>
              <w:top w:val="nil"/>
              <w:left w:val="single" w:sz="4" w:space="0" w:color="auto"/>
              <w:bottom w:val="single" w:sz="4" w:space="0" w:color="auto"/>
              <w:right w:val="single" w:sz="4" w:space="0" w:color="auto"/>
            </w:tcBorders>
            <w:vAlign w:val="center"/>
            <w:hideMark/>
          </w:tcPr>
          <w:p w14:paraId="29A086B9"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DT</w:t>
            </w:r>
          </w:p>
        </w:tc>
        <w:tc>
          <w:tcPr>
            <w:tcW w:w="489" w:type="pct"/>
            <w:tcBorders>
              <w:top w:val="nil"/>
              <w:left w:val="nil"/>
              <w:bottom w:val="single" w:sz="4" w:space="0" w:color="auto"/>
              <w:right w:val="single" w:sz="4" w:space="0" w:color="auto"/>
            </w:tcBorders>
            <w:noWrap/>
            <w:vAlign w:val="center"/>
            <w:hideMark/>
          </w:tcPr>
          <w:p w14:paraId="0E5D3895" w14:textId="47B5331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657" w:type="pct"/>
            <w:tcBorders>
              <w:top w:val="nil"/>
              <w:left w:val="nil"/>
              <w:bottom w:val="single" w:sz="4" w:space="0" w:color="auto"/>
              <w:right w:val="single" w:sz="4" w:space="0" w:color="auto"/>
            </w:tcBorders>
            <w:noWrap/>
            <w:vAlign w:val="center"/>
            <w:hideMark/>
          </w:tcPr>
          <w:p w14:paraId="295069A6" w14:textId="180F95F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0CF1BDA7" w14:textId="0744B2A5"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310579EC" w14:textId="3F939D2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4,84796076</w:t>
            </w:r>
          </w:p>
        </w:tc>
        <w:tc>
          <w:tcPr>
            <w:tcW w:w="503" w:type="pct"/>
            <w:tcBorders>
              <w:top w:val="nil"/>
              <w:left w:val="nil"/>
              <w:bottom w:val="single" w:sz="4" w:space="0" w:color="auto"/>
              <w:right w:val="single" w:sz="4" w:space="0" w:color="auto"/>
            </w:tcBorders>
            <w:noWrap/>
            <w:vAlign w:val="center"/>
            <w:hideMark/>
          </w:tcPr>
          <w:p w14:paraId="3A232CCD" w14:textId="5EB4AC9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13,4076081</w:t>
            </w:r>
          </w:p>
        </w:tc>
        <w:tc>
          <w:tcPr>
            <w:tcW w:w="504" w:type="pct"/>
            <w:tcBorders>
              <w:top w:val="nil"/>
              <w:left w:val="nil"/>
              <w:bottom w:val="single" w:sz="4" w:space="0" w:color="auto"/>
              <w:right w:val="single" w:sz="4" w:space="0" w:color="auto"/>
            </w:tcBorders>
            <w:noWrap/>
            <w:vAlign w:val="center"/>
            <w:hideMark/>
          </w:tcPr>
          <w:p w14:paraId="727A74AF" w14:textId="59271BC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5EDB50F6" w14:textId="5F7386A0"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3" w:type="pct"/>
            <w:tcBorders>
              <w:top w:val="nil"/>
              <w:left w:val="nil"/>
              <w:bottom w:val="single" w:sz="4" w:space="0" w:color="auto"/>
              <w:right w:val="single" w:sz="4" w:space="0" w:color="auto"/>
            </w:tcBorders>
            <w:noWrap/>
            <w:vAlign w:val="center"/>
            <w:hideMark/>
          </w:tcPr>
          <w:p w14:paraId="1EBDE315" w14:textId="26BFD8C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21,1248014</w:t>
            </w:r>
          </w:p>
        </w:tc>
      </w:tr>
      <w:tr w:rsidR="003364B0" w:rsidRPr="003364B0" w14:paraId="207BF9C3" w14:textId="77777777" w:rsidTr="003364B0">
        <w:trPr>
          <w:trHeight w:val="300"/>
        </w:trPr>
        <w:tc>
          <w:tcPr>
            <w:tcW w:w="831" w:type="pct"/>
            <w:tcBorders>
              <w:top w:val="nil"/>
              <w:left w:val="nil"/>
              <w:bottom w:val="nil"/>
              <w:right w:val="nil"/>
            </w:tcBorders>
            <w:noWrap/>
            <w:vAlign w:val="bottom"/>
            <w:hideMark/>
          </w:tcPr>
          <w:p w14:paraId="7CC4F5CF"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p>
        </w:tc>
        <w:tc>
          <w:tcPr>
            <w:tcW w:w="489" w:type="pct"/>
            <w:tcBorders>
              <w:top w:val="nil"/>
              <w:left w:val="nil"/>
              <w:bottom w:val="nil"/>
              <w:right w:val="nil"/>
            </w:tcBorders>
            <w:noWrap/>
            <w:vAlign w:val="center"/>
            <w:hideMark/>
          </w:tcPr>
          <w:p w14:paraId="2B171324"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657" w:type="pct"/>
            <w:tcBorders>
              <w:top w:val="nil"/>
              <w:left w:val="nil"/>
              <w:bottom w:val="nil"/>
              <w:right w:val="nil"/>
            </w:tcBorders>
            <w:noWrap/>
            <w:vAlign w:val="center"/>
            <w:hideMark/>
          </w:tcPr>
          <w:p w14:paraId="2F46192E"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2F40D008"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64797FF9"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242F4EB9"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45EBCBD3"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01F73579"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03CB11F1"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r>
      <w:tr w:rsidR="003364B0" w:rsidRPr="003364B0" w14:paraId="18990E4B" w14:textId="77777777" w:rsidTr="003364B0">
        <w:trPr>
          <w:trHeight w:val="480"/>
        </w:trPr>
        <w:tc>
          <w:tcPr>
            <w:tcW w:w="831" w:type="pct"/>
            <w:tcBorders>
              <w:top w:val="single" w:sz="4" w:space="0" w:color="auto"/>
              <w:left w:val="single" w:sz="4" w:space="0" w:color="auto"/>
              <w:bottom w:val="single" w:sz="4" w:space="0" w:color="auto"/>
              <w:right w:val="single" w:sz="4" w:space="0" w:color="auto"/>
            </w:tcBorders>
            <w:vAlign w:val="center"/>
            <w:hideMark/>
          </w:tcPr>
          <w:p w14:paraId="4F296294"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DISPONIBILIDAD MENSUAL</w:t>
            </w:r>
          </w:p>
        </w:tc>
        <w:tc>
          <w:tcPr>
            <w:tcW w:w="489" w:type="pct"/>
            <w:tcBorders>
              <w:top w:val="single" w:sz="4" w:space="0" w:color="auto"/>
              <w:left w:val="nil"/>
              <w:bottom w:val="single" w:sz="4" w:space="0" w:color="auto"/>
              <w:right w:val="single" w:sz="4" w:space="0" w:color="auto"/>
            </w:tcBorders>
            <w:noWrap/>
            <w:vAlign w:val="center"/>
            <w:hideMark/>
          </w:tcPr>
          <w:p w14:paraId="01B7B3EE" w14:textId="2153C59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657" w:type="pct"/>
            <w:tcBorders>
              <w:top w:val="single" w:sz="4" w:space="0" w:color="auto"/>
              <w:left w:val="nil"/>
              <w:bottom w:val="single" w:sz="4" w:space="0" w:color="auto"/>
              <w:right w:val="single" w:sz="4" w:space="0" w:color="auto"/>
            </w:tcBorders>
            <w:noWrap/>
            <w:vAlign w:val="center"/>
            <w:hideMark/>
          </w:tcPr>
          <w:p w14:paraId="7F7E5952" w14:textId="1F3F6A2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2D3590E9" w14:textId="20B5CE7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7B04F742" w14:textId="7B65986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84%</w:t>
            </w:r>
          </w:p>
        </w:tc>
        <w:tc>
          <w:tcPr>
            <w:tcW w:w="503" w:type="pct"/>
            <w:tcBorders>
              <w:top w:val="single" w:sz="4" w:space="0" w:color="auto"/>
              <w:left w:val="nil"/>
              <w:bottom w:val="single" w:sz="4" w:space="0" w:color="auto"/>
              <w:right w:val="single" w:sz="4" w:space="0" w:color="auto"/>
            </w:tcBorders>
            <w:noWrap/>
            <w:vAlign w:val="center"/>
            <w:hideMark/>
          </w:tcPr>
          <w:p w14:paraId="088E9D29" w14:textId="022FE5F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57%</w:t>
            </w:r>
          </w:p>
        </w:tc>
        <w:tc>
          <w:tcPr>
            <w:tcW w:w="504" w:type="pct"/>
            <w:tcBorders>
              <w:top w:val="single" w:sz="4" w:space="0" w:color="auto"/>
              <w:left w:val="nil"/>
              <w:bottom w:val="single" w:sz="4" w:space="0" w:color="auto"/>
              <w:right w:val="single" w:sz="4" w:space="0" w:color="auto"/>
            </w:tcBorders>
            <w:noWrap/>
            <w:vAlign w:val="center"/>
            <w:hideMark/>
          </w:tcPr>
          <w:p w14:paraId="622FDCDF" w14:textId="32FE4AAE"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613952F1" w14:textId="396063C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3" w:type="pct"/>
            <w:tcBorders>
              <w:top w:val="single" w:sz="4" w:space="0" w:color="auto"/>
              <w:left w:val="nil"/>
              <w:bottom w:val="single" w:sz="4" w:space="0" w:color="auto"/>
              <w:right w:val="single" w:sz="4" w:space="0" w:color="auto"/>
            </w:tcBorders>
            <w:noWrap/>
            <w:vAlign w:val="center"/>
            <w:hideMark/>
          </w:tcPr>
          <w:p w14:paraId="6F2FD205" w14:textId="58878C9F"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32%</w:t>
            </w:r>
          </w:p>
        </w:tc>
      </w:tr>
    </w:tbl>
    <w:p w14:paraId="42C60C1E" w14:textId="77777777" w:rsidR="003364B0" w:rsidRPr="003364B0" w:rsidRDefault="003364B0" w:rsidP="003364B0"/>
    <w:tbl>
      <w:tblPr>
        <w:tblW w:w="9336" w:type="dxa"/>
        <w:tblInd w:w="65" w:type="dxa"/>
        <w:tblCellMar>
          <w:left w:w="70" w:type="dxa"/>
          <w:right w:w="70" w:type="dxa"/>
        </w:tblCellMar>
        <w:tblLook w:val="04A0" w:firstRow="1" w:lastRow="0" w:firstColumn="1" w:lastColumn="0" w:noHBand="0" w:noVBand="1"/>
      </w:tblPr>
      <w:tblGrid>
        <w:gridCol w:w="1460"/>
        <w:gridCol w:w="1200"/>
        <w:gridCol w:w="1200"/>
        <w:gridCol w:w="1200"/>
        <w:gridCol w:w="1200"/>
        <w:gridCol w:w="1420"/>
        <w:gridCol w:w="1656"/>
      </w:tblGrid>
      <w:tr w:rsidR="003364B0" w:rsidRPr="003364B0" w14:paraId="1CFF1F6D" w14:textId="77777777" w:rsidTr="003364B0">
        <w:trPr>
          <w:trHeight w:val="300"/>
        </w:trPr>
        <w:tc>
          <w:tcPr>
            <w:tcW w:w="1460" w:type="dxa"/>
            <w:tcBorders>
              <w:top w:val="single" w:sz="4" w:space="0" w:color="auto"/>
              <w:left w:val="single" w:sz="4" w:space="0" w:color="auto"/>
              <w:bottom w:val="single" w:sz="4" w:space="0" w:color="auto"/>
              <w:right w:val="single" w:sz="4" w:space="0" w:color="auto"/>
            </w:tcBorders>
            <w:noWrap/>
            <w:vAlign w:val="bottom"/>
            <w:hideMark/>
          </w:tcPr>
          <w:p w14:paraId="42CBAF91"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AÑO</w:t>
            </w:r>
          </w:p>
        </w:tc>
        <w:tc>
          <w:tcPr>
            <w:tcW w:w="1200" w:type="dxa"/>
            <w:tcBorders>
              <w:top w:val="single" w:sz="4" w:space="0" w:color="auto"/>
              <w:left w:val="nil"/>
              <w:bottom w:val="single" w:sz="4" w:space="0" w:color="auto"/>
              <w:right w:val="single" w:sz="4" w:space="0" w:color="auto"/>
            </w:tcBorders>
            <w:noWrap/>
            <w:vAlign w:val="center"/>
            <w:hideMark/>
          </w:tcPr>
          <w:p w14:paraId="1B1B3142" w14:textId="3B029853"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2027</w:t>
            </w:r>
          </w:p>
        </w:tc>
        <w:tc>
          <w:tcPr>
            <w:tcW w:w="1200" w:type="dxa"/>
            <w:tcBorders>
              <w:top w:val="single" w:sz="4" w:space="0" w:color="auto"/>
              <w:left w:val="nil"/>
              <w:bottom w:val="single" w:sz="4" w:space="0" w:color="auto"/>
              <w:right w:val="single" w:sz="4" w:space="0" w:color="auto"/>
            </w:tcBorders>
            <w:noWrap/>
            <w:vAlign w:val="center"/>
            <w:hideMark/>
          </w:tcPr>
          <w:p w14:paraId="7D3D73CF" w14:textId="5B79BEF2"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2027</w:t>
            </w:r>
          </w:p>
        </w:tc>
        <w:tc>
          <w:tcPr>
            <w:tcW w:w="1200" w:type="dxa"/>
            <w:tcBorders>
              <w:top w:val="single" w:sz="4" w:space="0" w:color="auto"/>
              <w:left w:val="nil"/>
              <w:bottom w:val="single" w:sz="4" w:space="0" w:color="auto"/>
              <w:right w:val="single" w:sz="4" w:space="0" w:color="auto"/>
            </w:tcBorders>
            <w:noWrap/>
            <w:vAlign w:val="center"/>
            <w:hideMark/>
          </w:tcPr>
          <w:p w14:paraId="3990CD4D" w14:textId="3C1FF54E"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2027</w:t>
            </w:r>
          </w:p>
        </w:tc>
        <w:tc>
          <w:tcPr>
            <w:tcW w:w="1200" w:type="dxa"/>
            <w:tcBorders>
              <w:top w:val="single" w:sz="4" w:space="0" w:color="auto"/>
              <w:left w:val="nil"/>
              <w:bottom w:val="single" w:sz="4" w:space="0" w:color="auto"/>
              <w:right w:val="single" w:sz="4" w:space="0" w:color="auto"/>
            </w:tcBorders>
            <w:noWrap/>
            <w:vAlign w:val="center"/>
            <w:hideMark/>
          </w:tcPr>
          <w:p w14:paraId="0320DB9E" w14:textId="2C19758F"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2027</w:t>
            </w:r>
          </w:p>
        </w:tc>
        <w:tc>
          <w:tcPr>
            <w:tcW w:w="1420" w:type="dxa"/>
            <w:tcBorders>
              <w:top w:val="nil"/>
              <w:left w:val="nil"/>
              <w:bottom w:val="nil"/>
              <w:right w:val="nil"/>
            </w:tcBorders>
            <w:noWrap/>
            <w:vAlign w:val="center"/>
            <w:hideMark/>
          </w:tcPr>
          <w:p w14:paraId="1E95EB4E"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7870DDEF"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7CEC22EB" w14:textId="77777777" w:rsidTr="003364B0">
        <w:trPr>
          <w:trHeight w:val="300"/>
        </w:trPr>
        <w:tc>
          <w:tcPr>
            <w:tcW w:w="1460" w:type="dxa"/>
            <w:tcBorders>
              <w:top w:val="nil"/>
              <w:left w:val="single" w:sz="4" w:space="0" w:color="auto"/>
              <w:bottom w:val="single" w:sz="4" w:space="0" w:color="auto"/>
              <w:right w:val="single" w:sz="4" w:space="0" w:color="auto"/>
            </w:tcBorders>
            <w:noWrap/>
            <w:vAlign w:val="bottom"/>
            <w:hideMark/>
          </w:tcPr>
          <w:p w14:paraId="026546FB"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MES</w:t>
            </w:r>
          </w:p>
        </w:tc>
        <w:tc>
          <w:tcPr>
            <w:tcW w:w="1200" w:type="dxa"/>
            <w:tcBorders>
              <w:top w:val="nil"/>
              <w:left w:val="nil"/>
              <w:bottom w:val="single" w:sz="4" w:space="0" w:color="auto"/>
              <w:right w:val="single" w:sz="4" w:space="0" w:color="auto"/>
            </w:tcBorders>
            <w:noWrap/>
            <w:vAlign w:val="center"/>
            <w:hideMark/>
          </w:tcPr>
          <w:p w14:paraId="0260CF5F" w14:textId="4386BF0E"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9</w:t>
            </w:r>
          </w:p>
        </w:tc>
        <w:tc>
          <w:tcPr>
            <w:tcW w:w="1200" w:type="dxa"/>
            <w:tcBorders>
              <w:top w:val="nil"/>
              <w:left w:val="nil"/>
              <w:bottom w:val="single" w:sz="4" w:space="0" w:color="auto"/>
              <w:right w:val="single" w:sz="4" w:space="0" w:color="auto"/>
            </w:tcBorders>
            <w:noWrap/>
            <w:vAlign w:val="center"/>
            <w:hideMark/>
          </w:tcPr>
          <w:p w14:paraId="57002E3A" w14:textId="2847F78C"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w:t>
            </w:r>
          </w:p>
        </w:tc>
        <w:tc>
          <w:tcPr>
            <w:tcW w:w="1200" w:type="dxa"/>
            <w:tcBorders>
              <w:top w:val="nil"/>
              <w:left w:val="nil"/>
              <w:bottom w:val="single" w:sz="4" w:space="0" w:color="auto"/>
              <w:right w:val="single" w:sz="4" w:space="0" w:color="auto"/>
            </w:tcBorders>
            <w:noWrap/>
            <w:vAlign w:val="center"/>
            <w:hideMark/>
          </w:tcPr>
          <w:p w14:paraId="3CFA592F" w14:textId="04A9300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11</w:t>
            </w:r>
          </w:p>
        </w:tc>
        <w:tc>
          <w:tcPr>
            <w:tcW w:w="1200" w:type="dxa"/>
            <w:tcBorders>
              <w:top w:val="nil"/>
              <w:left w:val="nil"/>
              <w:bottom w:val="single" w:sz="4" w:space="0" w:color="auto"/>
              <w:right w:val="single" w:sz="4" w:space="0" w:color="auto"/>
            </w:tcBorders>
            <w:noWrap/>
            <w:vAlign w:val="center"/>
            <w:hideMark/>
          </w:tcPr>
          <w:p w14:paraId="6B3C2468" w14:textId="4AA7BBB8"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12</w:t>
            </w:r>
          </w:p>
        </w:tc>
        <w:tc>
          <w:tcPr>
            <w:tcW w:w="1420" w:type="dxa"/>
            <w:tcBorders>
              <w:top w:val="nil"/>
              <w:left w:val="nil"/>
              <w:bottom w:val="nil"/>
              <w:right w:val="nil"/>
            </w:tcBorders>
            <w:noWrap/>
            <w:vAlign w:val="center"/>
            <w:hideMark/>
          </w:tcPr>
          <w:p w14:paraId="7D4D9CCB"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2585110F"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57CEE76F" w14:textId="77777777" w:rsidTr="003364B0">
        <w:trPr>
          <w:trHeight w:val="480"/>
        </w:trPr>
        <w:tc>
          <w:tcPr>
            <w:tcW w:w="1460" w:type="dxa"/>
            <w:tcBorders>
              <w:top w:val="nil"/>
              <w:left w:val="single" w:sz="4" w:space="0" w:color="auto"/>
              <w:bottom w:val="single" w:sz="4" w:space="0" w:color="auto"/>
              <w:right w:val="single" w:sz="4" w:space="0" w:color="auto"/>
            </w:tcBorders>
            <w:vAlign w:val="center"/>
            <w:hideMark/>
          </w:tcPr>
          <w:p w14:paraId="0A04939A"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UT</w:t>
            </w:r>
          </w:p>
        </w:tc>
        <w:tc>
          <w:tcPr>
            <w:tcW w:w="1200" w:type="dxa"/>
            <w:tcBorders>
              <w:top w:val="nil"/>
              <w:left w:val="nil"/>
              <w:bottom w:val="single" w:sz="4" w:space="0" w:color="auto"/>
              <w:right w:val="single" w:sz="4" w:space="0" w:color="auto"/>
            </w:tcBorders>
            <w:noWrap/>
            <w:vAlign w:val="center"/>
            <w:hideMark/>
          </w:tcPr>
          <w:p w14:paraId="6C9F22BB" w14:textId="6EC1EFB6"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12,3285371</w:t>
            </w:r>
          </w:p>
        </w:tc>
        <w:tc>
          <w:tcPr>
            <w:tcW w:w="1200" w:type="dxa"/>
            <w:tcBorders>
              <w:top w:val="nil"/>
              <w:left w:val="nil"/>
              <w:bottom w:val="single" w:sz="4" w:space="0" w:color="auto"/>
              <w:right w:val="single" w:sz="4" w:space="0" w:color="auto"/>
            </w:tcBorders>
            <w:noWrap/>
            <w:vAlign w:val="center"/>
            <w:hideMark/>
          </w:tcPr>
          <w:p w14:paraId="30044B15" w14:textId="66CDBC6F"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20,8795148</w:t>
            </w:r>
          </w:p>
        </w:tc>
        <w:tc>
          <w:tcPr>
            <w:tcW w:w="1200" w:type="dxa"/>
            <w:tcBorders>
              <w:top w:val="nil"/>
              <w:left w:val="nil"/>
              <w:bottom w:val="single" w:sz="4" w:space="0" w:color="auto"/>
              <w:right w:val="single" w:sz="4" w:space="0" w:color="auto"/>
            </w:tcBorders>
            <w:noWrap/>
            <w:vAlign w:val="center"/>
            <w:hideMark/>
          </w:tcPr>
          <w:p w14:paraId="2FC134E1" w14:textId="34D36170"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24,5233216</w:t>
            </w:r>
          </w:p>
        </w:tc>
        <w:tc>
          <w:tcPr>
            <w:tcW w:w="1200" w:type="dxa"/>
            <w:tcBorders>
              <w:top w:val="nil"/>
              <w:left w:val="nil"/>
              <w:bottom w:val="single" w:sz="4" w:space="0" w:color="auto"/>
              <w:right w:val="single" w:sz="4" w:space="0" w:color="auto"/>
            </w:tcBorders>
            <w:noWrap/>
            <w:vAlign w:val="center"/>
            <w:hideMark/>
          </w:tcPr>
          <w:p w14:paraId="221663D2" w14:textId="430949C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22,8453468</w:t>
            </w:r>
          </w:p>
        </w:tc>
        <w:tc>
          <w:tcPr>
            <w:tcW w:w="1420" w:type="dxa"/>
            <w:tcBorders>
              <w:top w:val="nil"/>
              <w:left w:val="nil"/>
              <w:bottom w:val="nil"/>
              <w:right w:val="nil"/>
            </w:tcBorders>
            <w:noWrap/>
            <w:vAlign w:val="center"/>
            <w:hideMark/>
          </w:tcPr>
          <w:p w14:paraId="50003F16"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348119FE"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6FE3058C" w14:textId="77777777" w:rsidTr="003364B0">
        <w:trPr>
          <w:trHeight w:val="480"/>
        </w:trPr>
        <w:tc>
          <w:tcPr>
            <w:tcW w:w="1460" w:type="dxa"/>
            <w:tcBorders>
              <w:top w:val="nil"/>
              <w:left w:val="single" w:sz="4" w:space="0" w:color="auto"/>
              <w:bottom w:val="single" w:sz="4" w:space="0" w:color="auto"/>
              <w:right w:val="single" w:sz="4" w:space="0" w:color="auto"/>
            </w:tcBorders>
            <w:vAlign w:val="center"/>
            <w:hideMark/>
          </w:tcPr>
          <w:p w14:paraId="37917613"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DT</w:t>
            </w:r>
          </w:p>
        </w:tc>
        <w:tc>
          <w:tcPr>
            <w:tcW w:w="1200" w:type="dxa"/>
            <w:tcBorders>
              <w:top w:val="nil"/>
              <w:left w:val="nil"/>
              <w:bottom w:val="single" w:sz="4" w:space="0" w:color="auto"/>
              <w:right w:val="single" w:sz="4" w:space="0" w:color="auto"/>
            </w:tcBorders>
            <w:noWrap/>
            <w:vAlign w:val="center"/>
            <w:hideMark/>
          </w:tcPr>
          <w:p w14:paraId="626B8E31" w14:textId="324F7A91"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17,6714629</w:t>
            </w:r>
          </w:p>
        </w:tc>
        <w:tc>
          <w:tcPr>
            <w:tcW w:w="1200" w:type="dxa"/>
            <w:tcBorders>
              <w:top w:val="nil"/>
              <w:left w:val="nil"/>
              <w:bottom w:val="single" w:sz="4" w:space="0" w:color="auto"/>
              <w:right w:val="single" w:sz="4" w:space="0" w:color="auto"/>
            </w:tcBorders>
            <w:noWrap/>
            <w:vAlign w:val="center"/>
            <w:hideMark/>
          </w:tcPr>
          <w:p w14:paraId="533ADF17" w14:textId="48BD0EAE"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10,1204852</w:t>
            </w:r>
          </w:p>
        </w:tc>
        <w:tc>
          <w:tcPr>
            <w:tcW w:w="1200" w:type="dxa"/>
            <w:tcBorders>
              <w:top w:val="nil"/>
              <w:left w:val="nil"/>
              <w:bottom w:val="single" w:sz="4" w:space="0" w:color="auto"/>
              <w:right w:val="single" w:sz="4" w:space="0" w:color="auto"/>
            </w:tcBorders>
            <w:noWrap/>
            <w:vAlign w:val="center"/>
            <w:hideMark/>
          </w:tcPr>
          <w:p w14:paraId="148D67C6" w14:textId="639F3EF1"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5,4766784</w:t>
            </w:r>
          </w:p>
        </w:tc>
        <w:tc>
          <w:tcPr>
            <w:tcW w:w="1200" w:type="dxa"/>
            <w:tcBorders>
              <w:top w:val="nil"/>
              <w:left w:val="nil"/>
              <w:bottom w:val="single" w:sz="4" w:space="0" w:color="auto"/>
              <w:right w:val="single" w:sz="4" w:space="0" w:color="auto"/>
            </w:tcBorders>
            <w:noWrap/>
            <w:vAlign w:val="center"/>
            <w:hideMark/>
          </w:tcPr>
          <w:p w14:paraId="0FD2D86C" w14:textId="4D685F76"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8,15465317</w:t>
            </w:r>
          </w:p>
        </w:tc>
        <w:tc>
          <w:tcPr>
            <w:tcW w:w="1420" w:type="dxa"/>
            <w:tcBorders>
              <w:top w:val="nil"/>
              <w:left w:val="nil"/>
              <w:bottom w:val="nil"/>
              <w:right w:val="nil"/>
            </w:tcBorders>
            <w:noWrap/>
            <w:vAlign w:val="center"/>
            <w:hideMark/>
          </w:tcPr>
          <w:p w14:paraId="26C55145"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7ACB9A15"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520522B2" w14:textId="77777777" w:rsidTr="003364B0">
        <w:trPr>
          <w:trHeight w:val="300"/>
        </w:trPr>
        <w:tc>
          <w:tcPr>
            <w:tcW w:w="1460" w:type="dxa"/>
            <w:tcBorders>
              <w:top w:val="nil"/>
              <w:left w:val="nil"/>
              <w:bottom w:val="nil"/>
              <w:right w:val="nil"/>
            </w:tcBorders>
            <w:noWrap/>
            <w:vAlign w:val="bottom"/>
            <w:hideMark/>
          </w:tcPr>
          <w:p w14:paraId="7358B7AE"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p>
        </w:tc>
        <w:tc>
          <w:tcPr>
            <w:tcW w:w="1200" w:type="dxa"/>
            <w:tcBorders>
              <w:top w:val="nil"/>
              <w:left w:val="nil"/>
              <w:bottom w:val="nil"/>
              <w:right w:val="nil"/>
            </w:tcBorders>
            <w:noWrap/>
            <w:vAlign w:val="center"/>
            <w:hideMark/>
          </w:tcPr>
          <w:p w14:paraId="2D8B76BD"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5A56F31F"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54B9CA85"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769B3D7C"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420" w:type="dxa"/>
            <w:tcBorders>
              <w:top w:val="single" w:sz="4" w:space="0" w:color="auto"/>
              <w:left w:val="single" w:sz="4" w:space="0" w:color="auto"/>
              <w:bottom w:val="single" w:sz="4" w:space="0" w:color="auto"/>
              <w:right w:val="single" w:sz="4" w:space="0" w:color="auto"/>
            </w:tcBorders>
            <w:noWrap/>
            <w:vAlign w:val="center"/>
            <w:hideMark/>
          </w:tcPr>
          <w:p w14:paraId="3C92B0D6" w14:textId="3608D375" w:rsidR="003364B0" w:rsidRPr="003364B0" w:rsidRDefault="003364B0" w:rsidP="003364B0">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 MINIMA</w:t>
            </w:r>
          </w:p>
        </w:tc>
        <w:tc>
          <w:tcPr>
            <w:tcW w:w="1656" w:type="dxa"/>
            <w:tcBorders>
              <w:top w:val="single" w:sz="4" w:space="0" w:color="auto"/>
              <w:left w:val="nil"/>
              <w:bottom w:val="single" w:sz="4" w:space="0" w:color="auto"/>
              <w:right w:val="single" w:sz="4" w:space="0" w:color="auto"/>
            </w:tcBorders>
            <w:noWrap/>
            <w:vAlign w:val="center"/>
            <w:hideMark/>
          </w:tcPr>
          <w:p w14:paraId="6296E612" w14:textId="54F70B8E" w:rsidR="003364B0" w:rsidRPr="003364B0" w:rsidRDefault="003364B0" w:rsidP="003364B0">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DISPONIBILIDAD ANUAL</w:t>
            </w:r>
          </w:p>
        </w:tc>
      </w:tr>
      <w:tr w:rsidR="003364B0" w:rsidRPr="003364B0" w14:paraId="4C82D6FD" w14:textId="77777777" w:rsidTr="003364B0">
        <w:trPr>
          <w:trHeight w:val="480"/>
        </w:trPr>
        <w:tc>
          <w:tcPr>
            <w:tcW w:w="1460" w:type="dxa"/>
            <w:tcBorders>
              <w:top w:val="single" w:sz="4" w:space="0" w:color="auto"/>
              <w:left w:val="single" w:sz="4" w:space="0" w:color="auto"/>
              <w:bottom w:val="single" w:sz="4" w:space="0" w:color="auto"/>
              <w:right w:val="single" w:sz="4" w:space="0" w:color="auto"/>
            </w:tcBorders>
            <w:vAlign w:val="center"/>
            <w:hideMark/>
          </w:tcPr>
          <w:p w14:paraId="2A10DE8E"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DISPONIBILIDAD MENSUAL</w:t>
            </w:r>
          </w:p>
        </w:tc>
        <w:tc>
          <w:tcPr>
            <w:tcW w:w="1200" w:type="dxa"/>
            <w:tcBorders>
              <w:top w:val="single" w:sz="4" w:space="0" w:color="auto"/>
              <w:left w:val="nil"/>
              <w:bottom w:val="single" w:sz="4" w:space="0" w:color="auto"/>
              <w:right w:val="single" w:sz="4" w:space="0" w:color="auto"/>
            </w:tcBorders>
            <w:noWrap/>
            <w:vAlign w:val="center"/>
            <w:hideMark/>
          </w:tcPr>
          <w:p w14:paraId="6436C9E5" w14:textId="55E7429D"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41%</w:t>
            </w:r>
          </w:p>
        </w:tc>
        <w:tc>
          <w:tcPr>
            <w:tcW w:w="1200" w:type="dxa"/>
            <w:tcBorders>
              <w:top w:val="single" w:sz="4" w:space="0" w:color="auto"/>
              <w:left w:val="nil"/>
              <w:bottom w:val="single" w:sz="4" w:space="0" w:color="auto"/>
              <w:right w:val="single" w:sz="4" w:space="0" w:color="auto"/>
            </w:tcBorders>
            <w:noWrap/>
            <w:vAlign w:val="center"/>
            <w:hideMark/>
          </w:tcPr>
          <w:p w14:paraId="24EC4E01" w14:textId="4AA44D07"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67%</w:t>
            </w:r>
          </w:p>
        </w:tc>
        <w:tc>
          <w:tcPr>
            <w:tcW w:w="1200" w:type="dxa"/>
            <w:tcBorders>
              <w:top w:val="single" w:sz="4" w:space="0" w:color="auto"/>
              <w:left w:val="nil"/>
              <w:bottom w:val="single" w:sz="4" w:space="0" w:color="auto"/>
              <w:right w:val="single" w:sz="4" w:space="0" w:color="auto"/>
            </w:tcBorders>
            <w:noWrap/>
            <w:vAlign w:val="center"/>
            <w:hideMark/>
          </w:tcPr>
          <w:p w14:paraId="187940DA" w14:textId="5C086E8C"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82%</w:t>
            </w:r>
          </w:p>
        </w:tc>
        <w:tc>
          <w:tcPr>
            <w:tcW w:w="1200" w:type="dxa"/>
            <w:tcBorders>
              <w:top w:val="single" w:sz="4" w:space="0" w:color="auto"/>
              <w:left w:val="nil"/>
              <w:bottom w:val="single" w:sz="4" w:space="0" w:color="auto"/>
              <w:right w:val="single" w:sz="4" w:space="0" w:color="auto"/>
            </w:tcBorders>
            <w:noWrap/>
            <w:vAlign w:val="center"/>
            <w:hideMark/>
          </w:tcPr>
          <w:p w14:paraId="7EB99F6B" w14:textId="0967CA95"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74%</w:t>
            </w:r>
          </w:p>
        </w:tc>
        <w:tc>
          <w:tcPr>
            <w:tcW w:w="1420" w:type="dxa"/>
            <w:tcBorders>
              <w:top w:val="nil"/>
              <w:left w:val="nil"/>
              <w:bottom w:val="single" w:sz="4" w:space="0" w:color="auto"/>
              <w:right w:val="single" w:sz="4" w:space="0" w:color="auto"/>
            </w:tcBorders>
            <w:noWrap/>
            <w:vAlign w:val="center"/>
            <w:hideMark/>
          </w:tcPr>
          <w:p w14:paraId="3225BCDD" w14:textId="63BDA303"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32%</w:t>
            </w:r>
          </w:p>
        </w:tc>
        <w:tc>
          <w:tcPr>
            <w:tcW w:w="1656" w:type="dxa"/>
            <w:tcBorders>
              <w:top w:val="nil"/>
              <w:left w:val="nil"/>
              <w:bottom w:val="single" w:sz="4" w:space="0" w:color="auto"/>
              <w:right w:val="single" w:sz="4" w:space="0" w:color="auto"/>
            </w:tcBorders>
            <w:noWrap/>
            <w:vAlign w:val="center"/>
            <w:hideMark/>
          </w:tcPr>
          <w:p w14:paraId="6CCB40D3" w14:textId="58C7F94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78%</w:t>
            </w:r>
          </w:p>
        </w:tc>
      </w:tr>
    </w:tbl>
    <w:p w14:paraId="527E76F5" w14:textId="3D575750" w:rsidR="003364B0" w:rsidRPr="003364B0" w:rsidRDefault="003364B0" w:rsidP="003364B0">
      <w:r w:rsidRPr="003364B0">
        <w:rPr>
          <w:i/>
        </w:rPr>
        <w:t xml:space="preserve">Nota: </w:t>
      </w:r>
      <w:r w:rsidRPr="003364B0">
        <w:t>La tabla representa la primera simulación de las disponibilidades mensuales y mínima del período que se ha establecido para el caso BLANCO 2.</w:t>
      </w:r>
    </w:p>
    <w:p w14:paraId="29D7CF0E" w14:textId="77777777" w:rsidR="003364B0" w:rsidRPr="000E28AC" w:rsidRDefault="003364B0" w:rsidP="00FB0B15"/>
    <w:p w14:paraId="4A755B26" w14:textId="4400EF4F" w:rsidR="00A42A5E" w:rsidRPr="000E28AC" w:rsidRDefault="00A42A5E" w:rsidP="00FB0B15">
      <w:r w:rsidRPr="000E28AC">
        <w:t>De este modo, con el propósito de crear los diferentes esce</w:t>
      </w:r>
      <w:r w:rsidR="003364B0" w:rsidRPr="000E28AC">
        <w:t>narios de riesgo, se utilizó el método de Montecarlo para cada uno de los casos, simulando el proceso anterior 5</w:t>
      </w:r>
      <w:r w:rsidRPr="000E28AC">
        <w:t xml:space="preserve">000 </w:t>
      </w:r>
      <w:r w:rsidR="003364B0" w:rsidRPr="000E28AC">
        <w:t>veces</w:t>
      </w:r>
      <w:r w:rsidRPr="000E28AC">
        <w:t xml:space="preserve"> mediante Macros en Visual Basic de Microsoft Excel,</w:t>
      </w:r>
      <w:r w:rsidR="00645D2F" w:rsidRPr="000E28AC">
        <w:t xml:space="preserve"> guardando lo</w:t>
      </w:r>
      <w:r w:rsidRPr="000E28AC">
        <w:t>s</w:t>
      </w:r>
      <w:r w:rsidR="00645D2F" w:rsidRPr="000E28AC">
        <w:t xml:space="preserve"> valores de las</w:t>
      </w:r>
      <w:r w:rsidRPr="000E28AC">
        <w:t xml:space="preserve"> </w:t>
      </w:r>
      <w:r w:rsidR="00645D2F" w:rsidRPr="000E28AC">
        <w:t>d</w:t>
      </w:r>
      <w:r w:rsidRPr="000E28AC">
        <w:t>isponibilidade</w:t>
      </w:r>
      <w:r w:rsidR="003364B0" w:rsidRPr="000E28AC">
        <w:t xml:space="preserve">s mensuales, la mínima de ellas, </w:t>
      </w:r>
      <w:r w:rsidRPr="000E28AC">
        <w:t>la disponibilidad anual</w:t>
      </w:r>
      <w:r w:rsidR="003364B0" w:rsidRPr="000E28AC">
        <w:t xml:space="preserve"> y la cantidad de meses inoperativo</w:t>
      </w:r>
      <w:r w:rsidR="00645D2F" w:rsidRPr="000E28AC">
        <w:t>. El código de programación anterior se detalla en Anexo "</w:t>
      </w:r>
      <w:r w:rsidR="003364B0" w:rsidRPr="000E28AC">
        <w:t>G</w:t>
      </w:r>
      <w:r w:rsidR="00645D2F" w:rsidRPr="000E28AC">
        <w:t>".</w:t>
      </w:r>
    </w:p>
    <w:p w14:paraId="1336ABCE" w14:textId="360939F1" w:rsidR="0027478A" w:rsidRPr="000E28AC" w:rsidRDefault="00A42A5E" w:rsidP="00FB0B15">
      <w:r w:rsidRPr="000E28AC">
        <w:t>A continuación, utilizando las dis</w:t>
      </w:r>
      <w:r w:rsidR="00645D2F" w:rsidRPr="000E28AC">
        <w:t>ponibilidades mensuales mínimas, se crea un h</w:t>
      </w:r>
      <w:r w:rsidRPr="000E28AC">
        <w:t>istograma</w:t>
      </w:r>
      <w:r w:rsidR="00645D2F" w:rsidRPr="000E28AC">
        <w:t>,</w:t>
      </w:r>
      <w:r w:rsidRPr="000E28AC">
        <w:t xml:space="preserve"> con el propósito de comprender su comportamiento y obtener su frecuencia de ocurrencia. Para ello, </w:t>
      </w:r>
      <w:r w:rsidR="00645D2F" w:rsidRPr="000E28AC">
        <w:t xml:space="preserve">se calculó </w:t>
      </w:r>
      <w:r w:rsidRPr="000E28AC">
        <w:t xml:space="preserve">la cantidad de </w:t>
      </w:r>
      <w:r w:rsidR="00645D2F" w:rsidRPr="000E28AC">
        <w:t>1</w:t>
      </w:r>
      <w:r w:rsidR="00E8041D" w:rsidRPr="000E28AC">
        <w:t>4</w:t>
      </w:r>
      <w:r w:rsidR="00645D2F" w:rsidRPr="000E28AC">
        <w:t xml:space="preserve"> </w:t>
      </w:r>
      <w:r w:rsidRPr="000E28AC">
        <w:t>interval</w:t>
      </w:r>
      <w:r w:rsidR="00645D2F" w:rsidRPr="000E28AC">
        <w:t>o</w:t>
      </w:r>
      <w:r w:rsidRPr="000E28AC">
        <w:t xml:space="preserve">s mediante la "Regla de Sturges", </w:t>
      </w:r>
      <w:r w:rsidR="00645D2F" w:rsidRPr="000E28AC">
        <w:t xml:space="preserve">cuya </w:t>
      </w:r>
      <w:r w:rsidR="0027478A" w:rsidRPr="000E28AC">
        <w:t>ecuación</w:t>
      </w:r>
      <w:r w:rsidR="00645D2F" w:rsidRPr="000E28AC">
        <w:t xml:space="preserve"> es la siguiente</w:t>
      </w:r>
      <w:r w:rsidR="0027478A" w:rsidRPr="000E28AC">
        <w:t>:</w:t>
      </w:r>
    </w:p>
    <w:p w14:paraId="3369C000" w14:textId="0266DB13" w:rsidR="00A42A5E" w:rsidRDefault="0027478A" w:rsidP="00FB0B15">
      <m:oMath>
        <m:r>
          <w:rPr>
            <w:rFonts w:ascii="Cambria Math" w:hAnsi="Cambria Math"/>
          </w:rPr>
          <m:t>Cant.Intervalos=1+3,3⋅LO</m:t>
        </m:r>
        <m:sSub>
          <m:sSubPr>
            <m:ctrlPr>
              <w:rPr>
                <w:rFonts w:ascii="Cambria Math" w:hAnsi="Cambria Math"/>
                <w:i/>
              </w:rPr>
            </m:ctrlPr>
          </m:sSubPr>
          <m:e>
            <m:r>
              <w:rPr>
                <w:rFonts w:ascii="Cambria Math" w:hAnsi="Cambria Math"/>
              </w:rPr>
              <m:t>G</m:t>
            </m:r>
          </m:e>
          <m:sub>
            <m:r>
              <w:rPr>
                <w:rFonts w:ascii="Cambria Math" w:hAnsi="Cambria Math"/>
              </w:rPr>
              <m:t>10</m:t>
            </m:r>
          </m:sub>
        </m:sSub>
        <m:d>
          <m:dPr>
            <m:ctrlPr>
              <w:rPr>
                <w:rFonts w:ascii="Cambria Math" w:hAnsi="Cambria Math"/>
                <w:i/>
              </w:rPr>
            </m:ctrlPr>
          </m:dPr>
          <m:e>
            <m:r>
              <w:rPr>
                <w:rFonts w:ascii="Cambria Math" w:hAnsi="Cambria Math"/>
              </w:rPr>
              <m:t>Cantidad de simulaciones</m:t>
            </m:r>
          </m:e>
        </m:d>
        <m:r>
          <w:rPr>
            <w:rFonts w:ascii="Cambria Math" w:hAnsi="Cambria Math"/>
          </w:rPr>
          <m:t>≈14 intervalos</m:t>
        </m:r>
      </m:oMath>
      <w:r w:rsidR="00A42A5E" w:rsidRPr="000E28AC">
        <w:t xml:space="preserve">   </w:t>
      </w:r>
    </w:p>
    <w:p w14:paraId="6D3F7822" w14:textId="77777777" w:rsidR="00F53085" w:rsidRPr="000E28AC" w:rsidRDefault="00F53085" w:rsidP="00FB0B15"/>
    <w:p w14:paraId="7AF78262" w14:textId="65FB95D7" w:rsidR="00645D2F" w:rsidRPr="00EB696E" w:rsidRDefault="00FD4390" w:rsidP="00FD4390">
      <w:pPr>
        <w:pStyle w:val="Titulo3"/>
      </w:pPr>
      <w:r>
        <w:t xml:space="preserve">8.3.1 </w:t>
      </w:r>
      <w:r w:rsidR="00EB696E">
        <w:t xml:space="preserve">Resultados </w:t>
      </w:r>
      <w:r w:rsidR="00FA3FC4">
        <w:t xml:space="preserve">y análisis de riesgo </w:t>
      </w:r>
      <w:r w:rsidR="00EB696E">
        <w:t>Caso “RIVEROS 1”</w:t>
      </w:r>
    </w:p>
    <w:p w14:paraId="0451E743" w14:textId="596C3FA6" w:rsidR="00B1242F" w:rsidRPr="000E28AC" w:rsidRDefault="00645D2F" w:rsidP="004C17E9">
      <w:r w:rsidRPr="000E28AC">
        <w:t xml:space="preserve">De este modo, los resultados obtenidos de </w:t>
      </w:r>
      <w:r w:rsidR="00E8041D" w:rsidRPr="000E28AC">
        <w:t>las simulaciones del caso RIVEROS 1</w:t>
      </w:r>
      <w:r w:rsidRPr="000E28AC">
        <w:t xml:space="preserve"> son los siguientes</w:t>
      </w:r>
      <w:r w:rsidR="00433DA7" w:rsidRPr="000E28AC">
        <w:t>:</w:t>
      </w:r>
    </w:p>
    <w:p w14:paraId="552199FB" w14:textId="792FDACE" w:rsidR="007B7DB7" w:rsidRPr="000E28AC" w:rsidRDefault="007B7DB7" w:rsidP="007B7DB7">
      <w:pPr>
        <w:pStyle w:val="Descripcin"/>
        <w:keepNext/>
        <w:jc w:val="center"/>
      </w:pPr>
      <w:bookmarkStart w:id="86" w:name="_Toc233923751"/>
      <w:r w:rsidRPr="000E28AC">
        <w:t xml:space="preserve">Tabla </w:t>
      </w:r>
      <w:r w:rsidR="001F5127" w:rsidRPr="000E28AC">
        <w:fldChar w:fldCharType="begin"/>
      </w:r>
      <w:r w:rsidR="001F5127" w:rsidRPr="000E28AC">
        <w:instrText xml:space="preserve"> SEQ Tabla \* ARABIC </w:instrText>
      </w:r>
      <w:r w:rsidR="001F5127" w:rsidRPr="000E28AC">
        <w:fldChar w:fldCharType="separate"/>
      </w:r>
      <w:r w:rsidR="00090549">
        <w:rPr>
          <w:noProof/>
        </w:rPr>
        <w:t>15</w:t>
      </w:r>
      <w:r w:rsidR="001F5127" w:rsidRPr="000E28AC">
        <w:rPr>
          <w:noProof/>
        </w:rPr>
        <w:fldChar w:fldCharType="end"/>
      </w:r>
      <w:r w:rsidRPr="000E28AC">
        <w:t>.- Parámetros para Histograma.</w:t>
      </w:r>
      <w:bookmarkEnd w:id="86"/>
    </w:p>
    <w:tbl>
      <w:tblPr>
        <w:tblStyle w:val="Sombreadomedio2-nfasis11"/>
        <w:tblW w:w="7937" w:type="dxa"/>
        <w:jc w:val="center"/>
        <w:tblLook w:val="0480" w:firstRow="0" w:lastRow="0" w:firstColumn="1" w:lastColumn="0" w:noHBand="0" w:noVBand="1"/>
      </w:tblPr>
      <w:tblGrid>
        <w:gridCol w:w="3692"/>
        <w:gridCol w:w="1497"/>
        <w:gridCol w:w="1200"/>
        <w:gridCol w:w="1548"/>
      </w:tblGrid>
      <w:tr w:rsidR="00E8041D" w:rsidRPr="000E28AC" w14:paraId="62ACC5CC" w14:textId="3238D209" w:rsidTr="000E28A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24CE52A3" w14:textId="77777777" w:rsidR="00E8041D" w:rsidRPr="000E28AC" w:rsidRDefault="00E8041D" w:rsidP="007B7DB7">
            <w:pPr>
              <w:widowControl/>
              <w:autoSpaceDE/>
              <w:autoSpaceDN/>
              <w:spacing w:line="240" w:lineRule="auto"/>
              <w:ind w:firstLine="0"/>
              <w:jc w:val="center"/>
              <w:rPr>
                <w:rFonts w:ascii="Calibri" w:hAnsi="Calibri"/>
                <w:bCs w:val="0"/>
                <w:color w:val="000000"/>
                <w:lang w:bidi="ar-SA"/>
              </w:rPr>
            </w:pPr>
          </w:p>
        </w:tc>
        <w:tc>
          <w:tcPr>
            <w:tcW w:w="1497" w:type="dxa"/>
            <w:noWrap/>
          </w:tcPr>
          <w:p w14:paraId="1A44F662" w14:textId="32DF782A" w:rsidR="00E8041D" w:rsidRPr="000E28AC" w:rsidRDefault="00E8041D"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anual</w:t>
            </w:r>
          </w:p>
        </w:tc>
        <w:tc>
          <w:tcPr>
            <w:tcW w:w="1200" w:type="dxa"/>
          </w:tcPr>
          <w:p w14:paraId="2357D6D2" w14:textId="01892A57" w:rsidR="00E8041D" w:rsidRPr="000E28AC" w:rsidRDefault="00E8041D"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min</w:t>
            </w:r>
          </w:p>
        </w:tc>
        <w:tc>
          <w:tcPr>
            <w:tcW w:w="1548" w:type="dxa"/>
          </w:tcPr>
          <w:p w14:paraId="48DE6C8D" w14:textId="5BD92C17" w:rsidR="00E8041D" w:rsidRPr="000E28AC" w:rsidRDefault="00E8041D"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Meses Inop.</w:t>
            </w:r>
          </w:p>
        </w:tc>
      </w:tr>
      <w:tr w:rsidR="000E28AC" w:rsidRPr="000E28AC" w14:paraId="2EF5C789" w14:textId="17F7296D" w:rsidTr="000E28AC">
        <w:trPr>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051D0535" w14:textId="77777777" w:rsidR="000E28AC" w:rsidRPr="000E28AC" w:rsidRDefault="000E28AC" w:rsidP="007B7DB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Máximo</w:t>
            </w:r>
          </w:p>
        </w:tc>
        <w:tc>
          <w:tcPr>
            <w:tcW w:w="1497" w:type="dxa"/>
            <w:noWrap/>
            <w:hideMark/>
          </w:tcPr>
          <w:p w14:paraId="455D7F9F" w14:textId="1407338F"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100%</w:t>
            </w:r>
          </w:p>
        </w:tc>
        <w:tc>
          <w:tcPr>
            <w:tcW w:w="1200" w:type="dxa"/>
          </w:tcPr>
          <w:p w14:paraId="510A76A2" w14:textId="3DAA465B"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100%</w:t>
            </w:r>
          </w:p>
        </w:tc>
        <w:tc>
          <w:tcPr>
            <w:tcW w:w="1548" w:type="dxa"/>
          </w:tcPr>
          <w:p w14:paraId="7FFD0A05" w14:textId="1681297A"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4</w:t>
            </w:r>
          </w:p>
        </w:tc>
      </w:tr>
      <w:tr w:rsidR="000E28AC" w:rsidRPr="000E28AC" w14:paraId="63CEB612" w14:textId="29765056" w:rsidTr="000E28A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25F4A544" w14:textId="77777777" w:rsidR="000E28AC" w:rsidRPr="000E28AC" w:rsidRDefault="000E28AC" w:rsidP="007B7DB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Mínimo</w:t>
            </w:r>
          </w:p>
        </w:tc>
        <w:tc>
          <w:tcPr>
            <w:tcW w:w="1497" w:type="dxa"/>
            <w:noWrap/>
            <w:hideMark/>
          </w:tcPr>
          <w:p w14:paraId="3574FB05" w14:textId="2129DE95"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41%</w:t>
            </w:r>
          </w:p>
        </w:tc>
        <w:tc>
          <w:tcPr>
            <w:tcW w:w="1200" w:type="dxa"/>
          </w:tcPr>
          <w:p w14:paraId="615EFF73" w14:textId="3C926B5B"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0%</w:t>
            </w:r>
          </w:p>
        </w:tc>
        <w:tc>
          <w:tcPr>
            <w:tcW w:w="1548" w:type="dxa"/>
          </w:tcPr>
          <w:p w14:paraId="3AF4CA16" w14:textId="7420EE0E"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0</w:t>
            </w:r>
          </w:p>
        </w:tc>
      </w:tr>
      <w:tr w:rsidR="000E28AC" w:rsidRPr="000E28AC" w14:paraId="6684B498" w14:textId="5BF97579" w:rsidTr="000E28AC">
        <w:trPr>
          <w:trHeight w:val="22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0C2BC6C8" w14:textId="431161CC" w:rsidR="000E28AC" w:rsidRPr="000E28AC" w:rsidRDefault="000E28AC" w:rsidP="00E8041D">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Cant. Intervalos Regla de Sturges</w:t>
            </w:r>
          </w:p>
        </w:tc>
        <w:tc>
          <w:tcPr>
            <w:tcW w:w="1497" w:type="dxa"/>
            <w:noWrap/>
            <w:hideMark/>
          </w:tcPr>
          <w:p w14:paraId="06758BE6" w14:textId="3E67E816"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14</w:t>
            </w:r>
          </w:p>
        </w:tc>
        <w:tc>
          <w:tcPr>
            <w:tcW w:w="1200" w:type="dxa"/>
          </w:tcPr>
          <w:p w14:paraId="46B26CE9" w14:textId="636B3380"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14</w:t>
            </w:r>
          </w:p>
        </w:tc>
        <w:tc>
          <w:tcPr>
            <w:tcW w:w="1548" w:type="dxa"/>
          </w:tcPr>
          <w:p w14:paraId="0C1C87BD" w14:textId="6A5B5358"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bCs/>
                <w:color w:val="000000"/>
                <w:lang w:bidi="ar-SA"/>
              </w:rPr>
              <w:t>5</w:t>
            </w:r>
          </w:p>
        </w:tc>
      </w:tr>
      <w:tr w:rsidR="000E28AC" w:rsidRPr="000E28AC" w14:paraId="513AFA59" w14:textId="3D901CE6" w:rsidTr="000E28AC">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0C111459" w14:textId="77777777" w:rsidR="000E28AC" w:rsidRPr="000E28AC" w:rsidRDefault="000E28AC" w:rsidP="007B7DB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Rango</w:t>
            </w:r>
          </w:p>
        </w:tc>
        <w:tc>
          <w:tcPr>
            <w:tcW w:w="1497" w:type="dxa"/>
            <w:noWrap/>
            <w:hideMark/>
          </w:tcPr>
          <w:p w14:paraId="064647BE" w14:textId="20E732C3"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59,33%</w:t>
            </w:r>
          </w:p>
        </w:tc>
        <w:tc>
          <w:tcPr>
            <w:tcW w:w="1200" w:type="dxa"/>
          </w:tcPr>
          <w:p w14:paraId="623668C9" w14:textId="27091108"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100%</w:t>
            </w:r>
          </w:p>
        </w:tc>
        <w:tc>
          <w:tcPr>
            <w:tcW w:w="1548" w:type="dxa"/>
          </w:tcPr>
          <w:p w14:paraId="5CB18915" w14:textId="59F2E8AD"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bCs/>
                <w:color w:val="000000"/>
                <w:lang w:bidi="ar-SA"/>
              </w:rPr>
              <w:t>4</w:t>
            </w:r>
          </w:p>
        </w:tc>
      </w:tr>
      <w:tr w:rsidR="000E28AC" w:rsidRPr="00A37986" w14:paraId="38F67D42" w14:textId="77777777" w:rsidTr="000E28AC">
        <w:trPr>
          <w:trHeight w:val="77"/>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2B71455C" w14:textId="732BFD9B" w:rsidR="000E28AC" w:rsidRPr="00A37986" w:rsidRDefault="000E28AC" w:rsidP="007B7DB7">
            <w:pPr>
              <w:widowControl/>
              <w:autoSpaceDE/>
              <w:autoSpaceDN/>
              <w:spacing w:line="240" w:lineRule="auto"/>
              <w:ind w:firstLine="0"/>
              <w:jc w:val="center"/>
              <w:rPr>
                <w:rFonts w:ascii="Calibri" w:hAnsi="Calibri"/>
                <w:color w:val="000000"/>
                <w:lang w:bidi="ar-SA"/>
              </w:rPr>
            </w:pPr>
            <w:r w:rsidRPr="00A37986">
              <w:rPr>
                <w:rFonts w:ascii="Calibri" w:hAnsi="Calibri"/>
                <w:color w:val="000000"/>
                <w:lang w:bidi="ar-SA"/>
              </w:rPr>
              <w:t>Amplitud</w:t>
            </w:r>
          </w:p>
        </w:tc>
        <w:tc>
          <w:tcPr>
            <w:tcW w:w="1497" w:type="dxa"/>
            <w:noWrap/>
          </w:tcPr>
          <w:p w14:paraId="337E9265" w14:textId="60933662" w:rsidR="000E28AC" w:rsidRPr="00A37986"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sz w:val="22"/>
              </w:rPr>
            </w:pPr>
            <w:r w:rsidRPr="00A37986">
              <w:rPr>
                <w:rFonts w:ascii="Calibri" w:hAnsi="Calibri" w:cs="Calibri"/>
                <w:bCs/>
                <w:color w:val="000000"/>
                <w:sz w:val="22"/>
              </w:rPr>
              <w:t>4,24%</w:t>
            </w:r>
          </w:p>
        </w:tc>
        <w:tc>
          <w:tcPr>
            <w:tcW w:w="1200" w:type="dxa"/>
          </w:tcPr>
          <w:p w14:paraId="19C2FA78" w14:textId="06BDBF5B" w:rsidR="000E28AC" w:rsidRPr="00A37986"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A37986">
              <w:rPr>
                <w:rFonts w:ascii="Calibri" w:hAnsi="Calibri" w:cs="Calibri"/>
                <w:bCs/>
                <w:color w:val="000000"/>
                <w:sz w:val="22"/>
              </w:rPr>
              <w:t>7,14%</w:t>
            </w:r>
          </w:p>
        </w:tc>
        <w:tc>
          <w:tcPr>
            <w:tcW w:w="1548" w:type="dxa"/>
          </w:tcPr>
          <w:p w14:paraId="680F95E6" w14:textId="56D509F7" w:rsidR="000E28AC" w:rsidRPr="00A37986"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A37986">
              <w:rPr>
                <w:rFonts w:ascii="Calibri" w:hAnsi="Calibri"/>
                <w:bCs/>
                <w:color w:val="000000"/>
                <w:lang w:bidi="ar-SA"/>
              </w:rPr>
              <w:t>1</w:t>
            </w:r>
          </w:p>
        </w:tc>
      </w:tr>
    </w:tbl>
    <w:p w14:paraId="5EA2F642" w14:textId="57982E0E" w:rsidR="007B7DB7" w:rsidRPr="00A37986" w:rsidRDefault="007B7DB7" w:rsidP="007B7DB7">
      <w:r w:rsidRPr="00A37986">
        <w:rPr>
          <w:i/>
        </w:rPr>
        <w:t xml:space="preserve">Nota: </w:t>
      </w:r>
      <w:r w:rsidRPr="00A37986">
        <w:t>La tabla representa el cálculo mediante la regla de Sturges de la ca</w:t>
      </w:r>
      <w:r w:rsidR="000E28AC" w:rsidRPr="00A37986">
        <w:t xml:space="preserve">ntidad de intervalos a utilizar, </w:t>
      </w:r>
      <w:r w:rsidRPr="00A37986">
        <w:t>el rango</w:t>
      </w:r>
      <w:r w:rsidR="000E28AC" w:rsidRPr="00A37986">
        <w:t xml:space="preserve"> y amplitud</w:t>
      </w:r>
      <w:r w:rsidRPr="00A37986">
        <w:t xml:space="preserve"> de cada uno de ellos. </w:t>
      </w:r>
    </w:p>
    <w:p w14:paraId="2CCE1838" w14:textId="77777777" w:rsidR="00592C4F" w:rsidRPr="00A37986" w:rsidRDefault="00592C4F" w:rsidP="007B7DB7"/>
    <w:p w14:paraId="7983F8CD" w14:textId="1B938D4A" w:rsidR="00433DA7" w:rsidRPr="00EB696E" w:rsidRDefault="00EB5D37" w:rsidP="004C17E9">
      <w:r w:rsidRPr="00A37986">
        <w:t xml:space="preserve">Así, con los valores anteriores, </w:t>
      </w:r>
      <w:r w:rsidR="00645D2F" w:rsidRPr="00A37986">
        <w:t>el</w:t>
      </w:r>
      <w:r w:rsidRPr="00A37986">
        <w:t xml:space="preserve"> histograma </w:t>
      </w:r>
      <w:r w:rsidR="00645D2F" w:rsidRPr="00A37986">
        <w:t>y</w:t>
      </w:r>
      <w:r w:rsidRPr="00A37986">
        <w:t xml:space="preserve"> su respectivo gráfico</w:t>
      </w:r>
      <w:r w:rsidR="00A37986" w:rsidRPr="00A37986">
        <w:t xml:space="preserve"> para la disponibilidad Anual </w:t>
      </w:r>
      <w:r w:rsidRPr="00A37986">
        <w:t xml:space="preserve">queda de </w:t>
      </w:r>
      <w:r w:rsidRPr="00EB696E">
        <w:t xml:space="preserve">la siguiente manera: </w:t>
      </w:r>
    </w:p>
    <w:p w14:paraId="56ECD638" w14:textId="2F9B0FD9" w:rsidR="007B7DB7" w:rsidRPr="00EB696E" w:rsidRDefault="007B7DB7" w:rsidP="007B7DB7">
      <w:pPr>
        <w:pStyle w:val="Descripcin"/>
        <w:keepNext/>
        <w:jc w:val="center"/>
      </w:pPr>
      <w:bookmarkStart w:id="87" w:name="_Toc233923752"/>
      <w:r w:rsidRPr="00EB696E">
        <w:lastRenderedPageBreak/>
        <w:t xml:space="preserve">Tabla </w:t>
      </w:r>
      <w:r w:rsidR="001F5127" w:rsidRPr="00EB696E">
        <w:fldChar w:fldCharType="begin"/>
      </w:r>
      <w:r w:rsidR="001F5127" w:rsidRPr="00EB696E">
        <w:instrText xml:space="preserve"> SEQ Tabla \* ARABIC </w:instrText>
      </w:r>
      <w:r w:rsidR="001F5127" w:rsidRPr="00EB696E">
        <w:fldChar w:fldCharType="separate"/>
      </w:r>
      <w:r w:rsidR="00090549">
        <w:rPr>
          <w:noProof/>
        </w:rPr>
        <w:t>16</w:t>
      </w:r>
      <w:r w:rsidR="001F5127" w:rsidRPr="00EB696E">
        <w:rPr>
          <w:noProof/>
        </w:rPr>
        <w:fldChar w:fldCharType="end"/>
      </w:r>
      <w:r w:rsidRPr="00EB696E">
        <w:t>.- Histograma de Simulaciones</w:t>
      </w:r>
      <w:r w:rsidR="005D1843">
        <w:t xml:space="preserve"> Disponibilidad anual</w:t>
      </w:r>
      <w:bookmarkEnd w:id="87"/>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7B7DB7" w:rsidRPr="00EB696E" w14:paraId="48E24B02" w14:textId="77777777" w:rsidTr="007B7DB7">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56E30506" w14:textId="77777777" w:rsidR="007B7DB7" w:rsidRPr="00EB696E" w:rsidRDefault="007B7DB7" w:rsidP="007B7DB7">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5E44997C" w14:textId="77777777" w:rsidR="007B7DB7" w:rsidRPr="00EB696E"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08C10FE1" w14:textId="77777777" w:rsidR="007B7DB7" w:rsidRPr="00EB696E"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718AD871" w14:textId="77777777" w:rsidR="007B7DB7" w:rsidRPr="00EB696E"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769E5F9B" w14:textId="77777777" w:rsidR="007B7DB7" w:rsidRPr="00EB696E"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 Acumulada</w:t>
            </w:r>
          </w:p>
        </w:tc>
        <w:tc>
          <w:tcPr>
            <w:tcW w:w="2506" w:type="dxa"/>
            <w:gridSpan w:val="3"/>
            <w:noWrap/>
            <w:vAlign w:val="center"/>
            <w:hideMark/>
          </w:tcPr>
          <w:p w14:paraId="34C6C78D" w14:textId="77777777" w:rsidR="007B7DB7" w:rsidRPr="00EB696E"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7B7DB7" w:rsidRPr="00EB696E" w14:paraId="42F99325" w14:textId="77777777" w:rsidTr="007B7DB7">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2C645CF3" w14:textId="77777777" w:rsidR="007B7DB7" w:rsidRPr="00EB696E" w:rsidRDefault="007B7DB7" w:rsidP="007B7DB7">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214EAC39"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6231C74B"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2AB7781E"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5B87D1A4"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04826A02"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1A2971A5"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A37986" w:rsidRPr="00EB696E" w14:paraId="409485FB"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B8EC1DD" w14:textId="711BBE59"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42,79%</w:t>
            </w:r>
          </w:p>
        </w:tc>
        <w:tc>
          <w:tcPr>
            <w:tcW w:w="1200" w:type="dxa"/>
            <w:noWrap/>
            <w:vAlign w:val="bottom"/>
            <w:hideMark/>
          </w:tcPr>
          <w:p w14:paraId="2EB029CE" w14:textId="68E6811E"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40,67%</w:t>
            </w:r>
          </w:p>
        </w:tc>
        <w:tc>
          <w:tcPr>
            <w:tcW w:w="1200" w:type="dxa"/>
            <w:noWrap/>
            <w:vAlign w:val="bottom"/>
            <w:hideMark/>
          </w:tcPr>
          <w:p w14:paraId="37409AAE" w14:textId="4FB8230F"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44,91%</w:t>
            </w:r>
          </w:p>
        </w:tc>
        <w:tc>
          <w:tcPr>
            <w:tcW w:w="1293" w:type="dxa"/>
            <w:noWrap/>
            <w:vAlign w:val="bottom"/>
            <w:hideMark/>
          </w:tcPr>
          <w:p w14:paraId="447ACCB1" w14:textId="56B6D5E5"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5</w:t>
            </w:r>
          </w:p>
        </w:tc>
        <w:tc>
          <w:tcPr>
            <w:tcW w:w="1880" w:type="dxa"/>
            <w:noWrap/>
            <w:vAlign w:val="bottom"/>
            <w:hideMark/>
          </w:tcPr>
          <w:p w14:paraId="360B8715" w14:textId="78861362"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5</w:t>
            </w:r>
          </w:p>
        </w:tc>
        <w:tc>
          <w:tcPr>
            <w:tcW w:w="1306" w:type="dxa"/>
            <w:gridSpan w:val="2"/>
            <w:noWrap/>
            <w:vAlign w:val="bottom"/>
            <w:hideMark/>
          </w:tcPr>
          <w:p w14:paraId="7349EFDE" w14:textId="5AAE2C83"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0,10%</w:t>
            </w:r>
          </w:p>
        </w:tc>
        <w:tc>
          <w:tcPr>
            <w:tcW w:w="1200" w:type="dxa"/>
            <w:noWrap/>
            <w:vAlign w:val="bottom"/>
            <w:hideMark/>
          </w:tcPr>
          <w:p w14:paraId="7683FD2C" w14:textId="68008AC2"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99,90%</w:t>
            </w:r>
          </w:p>
        </w:tc>
      </w:tr>
      <w:tr w:rsidR="00A37986" w:rsidRPr="00EB696E" w14:paraId="77DC1BE4"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CE4D7E9" w14:textId="37A9DF97"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47,03%</w:t>
            </w:r>
          </w:p>
        </w:tc>
        <w:tc>
          <w:tcPr>
            <w:tcW w:w="1200" w:type="dxa"/>
            <w:noWrap/>
            <w:vAlign w:val="bottom"/>
            <w:hideMark/>
          </w:tcPr>
          <w:p w14:paraId="123BC470" w14:textId="36E28D1A"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44,91%</w:t>
            </w:r>
          </w:p>
        </w:tc>
        <w:tc>
          <w:tcPr>
            <w:tcW w:w="1200" w:type="dxa"/>
            <w:noWrap/>
            <w:vAlign w:val="bottom"/>
            <w:hideMark/>
          </w:tcPr>
          <w:p w14:paraId="19EBB868" w14:textId="75CC44DE"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49,15%</w:t>
            </w:r>
          </w:p>
        </w:tc>
        <w:tc>
          <w:tcPr>
            <w:tcW w:w="1293" w:type="dxa"/>
            <w:noWrap/>
            <w:vAlign w:val="bottom"/>
            <w:hideMark/>
          </w:tcPr>
          <w:p w14:paraId="030E3EB5" w14:textId="5D6DBA30"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w:t>
            </w:r>
          </w:p>
        </w:tc>
        <w:tc>
          <w:tcPr>
            <w:tcW w:w="1880" w:type="dxa"/>
            <w:noWrap/>
            <w:vAlign w:val="bottom"/>
            <w:hideMark/>
          </w:tcPr>
          <w:p w14:paraId="54885FD3" w14:textId="0F18975B"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14</w:t>
            </w:r>
          </w:p>
        </w:tc>
        <w:tc>
          <w:tcPr>
            <w:tcW w:w="1306" w:type="dxa"/>
            <w:gridSpan w:val="2"/>
            <w:noWrap/>
            <w:vAlign w:val="bottom"/>
            <w:hideMark/>
          </w:tcPr>
          <w:p w14:paraId="0ED0F2BB" w14:textId="07B60125"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0,28%</w:t>
            </w:r>
          </w:p>
        </w:tc>
        <w:tc>
          <w:tcPr>
            <w:tcW w:w="1200" w:type="dxa"/>
            <w:noWrap/>
            <w:vAlign w:val="bottom"/>
            <w:hideMark/>
          </w:tcPr>
          <w:p w14:paraId="00FCA895" w14:textId="4F441397"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99,72%</w:t>
            </w:r>
          </w:p>
        </w:tc>
      </w:tr>
      <w:tr w:rsidR="00A37986" w:rsidRPr="00EB696E" w14:paraId="547D2B89"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226E9C5" w14:textId="65E303DF"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51,27%</w:t>
            </w:r>
          </w:p>
        </w:tc>
        <w:tc>
          <w:tcPr>
            <w:tcW w:w="1200" w:type="dxa"/>
            <w:noWrap/>
            <w:vAlign w:val="bottom"/>
            <w:hideMark/>
          </w:tcPr>
          <w:p w14:paraId="39E31E2E" w14:textId="2EFB9DB3"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49,15%</w:t>
            </w:r>
          </w:p>
        </w:tc>
        <w:tc>
          <w:tcPr>
            <w:tcW w:w="1200" w:type="dxa"/>
            <w:noWrap/>
            <w:vAlign w:val="bottom"/>
            <w:hideMark/>
          </w:tcPr>
          <w:p w14:paraId="5909AEF7" w14:textId="2274DB68"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53,39%</w:t>
            </w:r>
          </w:p>
        </w:tc>
        <w:tc>
          <w:tcPr>
            <w:tcW w:w="1293" w:type="dxa"/>
            <w:noWrap/>
            <w:vAlign w:val="bottom"/>
            <w:hideMark/>
          </w:tcPr>
          <w:p w14:paraId="638A14EB" w14:textId="5F65D05D"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24</w:t>
            </w:r>
          </w:p>
        </w:tc>
        <w:tc>
          <w:tcPr>
            <w:tcW w:w="1880" w:type="dxa"/>
            <w:noWrap/>
            <w:vAlign w:val="bottom"/>
            <w:hideMark/>
          </w:tcPr>
          <w:p w14:paraId="43515762" w14:textId="30A05081"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38</w:t>
            </w:r>
          </w:p>
        </w:tc>
        <w:tc>
          <w:tcPr>
            <w:tcW w:w="1306" w:type="dxa"/>
            <w:gridSpan w:val="2"/>
            <w:noWrap/>
            <w:vAlign w:val="bottom"/>
            <w:hideMark/>
          </w:tcPr>
          <w:p w14:paraId="2292268A" w14:textId="72767545"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0,76%</w:t>
            </w:r>
          </w:p>
        </w:tc>
        <w:tc>
          <w:tcPr>
            <w:tcW w:w="1200" w:type="dxa"/>
            <w:noWrap/>
            <w:vAlign w:val="bottom"/>
            <w:hideMark/>
          </w:tcPr>
          <w:p w14:paraId="5BDD511A" w14:textId="08405C6B"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99,24%</w:t>
            </w:r>
          </w:p>
        </w:tc>
      </w:tr>
      <w:tr w:rsidR="00A37986" w:rsidRPr="00EB696E" w14:paraId="76E13C81"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0FBFF7C" w14:textId="5DE06DBB"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55,51%</w:t>
            </w:r>
          </w:p>
        </w:tc>
        <w:tc>
          <w:tcPr>
            <w:tcW w:w="1200" w:type="dxa"/>
            <w:noWrap/>
            <w:vAlign w:val="bottom"/>
            <w:hideMark/>
          </w:tcPr>
          <w:p w14:paraId="3E851449" w14:textId="45CB9312"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53,39%</w:t>
            </w:r>
          </w:p>
        </w:tc>
        <w:tc>
          <w:tcPr>
            <w:tcW w:w="1200" w:type="dxa"/>
            <w:noWrap/>
            <w:vAlign w:val="bottom"/>
            <w:hideMark/>
          </w:tcPr>
          <w:p w14:paraId="1267FF00" w14:textId="05A9ED9C"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57,62%</w:t>
            </w:r>
          </w:p>
        </w:tc>
        <w:tc>
          <w:tcPr>
            <w:tcW w:w="1293" w:type="dxa"/>
            <w:noWrap/>
            <w:vAlign w:val="bottom"/>
            <w:hideMark/>
          </w:tcPr>
          <w:p w14:paraId="3AAE6B9B" w14:textId="0C3EF455"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56</w:t>
            </w:r>
          </w:p>
        </w:tc>
        <w:tc>
          <w:tcPr>
            <w:tcW w:w="1880" w:type="dxa"/>
            <w:noWrap/>
            <w:vAlign w:val="bottom"/>
            <w:hideMark/>
          </w:tcPr>
          <w:p w14:paraId="5062F386" w14:textId="5ECE8A1D"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94</w:t>
            </w:r>
          </w:p>
        </w:tc>
        <w:tc>
          <w:tcPr>
            <w:tcW w:w="1306" w:type="dxa"/>
            <w:gridSpan w:val="2"/>
            <w:noWrap/>
            <w:vAlign w:val="bottom"/>
            <w:hideMark/>
          </w:tcPr>
          <w:p w14:paraId="7F2529D4" w14:textId="64B5204A"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1,88%</w:t>
            </w:r>
          </w:p>
        </w:tc>
        <w:tc>
          <w:tcPr>
            <w:tcW w:w="1200" w:type="dxa"/>
            <w:noWrap/>
            <w:vAlign w:val="bottom"/>
            <w:hideMark/>
          </w:tcPr>
          <w:p w14:paraId="4FC2952A" w14:textId="2CCF29AE"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98,12%</w:t>
            </w:r>
          </w:p>
        </w:tc>
      </w:tr>
      <w:tr w:rsidR="00A37986" w:rsidRPr="00EB696E" w14:paraId="7590DC89"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9DB0F4F" w14:textId="7495422E"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59,74%</w:t>
            </w:r>
          </w:p>
        </w:tc>
        <w:tc>
          <w:tcPr>
            <w:tcW w:w="1200" w:type="dxa"/>
            <w:noWrap/>
            <w:vAlign w:val="bottom"/>
            <w:hideMark/>
          </w:tcPr>
          <w:p w14:paraId="23E719A6" w14:textId="5ADC8ED4"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57,62%</w:t>
            </w:r>
          </w:p>
        </w:tc>
        <w:tc>
          <w:tcPr>
            <w:tcW w:w="1200" w:type="dxa"/>
            <w:noWrap/>
            <w:vAlign w:val="bottom"/>
            <w:hideMark/>
          </w:tcPr>
          <w:p w14:paraId="73CFC7DF" w14:textId="3BBDFA5B"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61,86%</w:t>
            </w:r>
          </w:p>
        </w:tc>
        <w:tc>
          <w:tcPr>
            <w:tcW w:w="1293" w:type="dxa"/>
            <w:noWrap/>
            <w:vAlign w:val="bottom"/>
            <w:hideMark/>
          </w:tcPr>
          <w:p w14:paraId="0533BCA9" w14:textId="104B123E"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114</w:t>
            </w:r>
          </w:p>
        </w:tc>
        <w:tc>
          <w:tcPr>
            <w:tcW w:w="1880" w:type="dxa"/>
            <w:noWrap/>
            <w:vAlign w:val="bottom"/>
            <w:hideMark/>
          </w:tcPr>
          <w:p w14:paraId="2CD9629B" w14:textId="59B47F4A"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208</w:t>
            </w:r>
          </w:p>
        </w:tc>
        <w:tc>
          <w:tcPr>
            <w:tcW w:w="1306" w:type="dxa"/>
            <w:gridSpan w:val="2"/>
            <w:noWrap/>
            <w:vAlign w:val="bottom"/>
            <w:hideMark/>
          </w:tcPr>
          <w:p w14:paraId="2AA8AB87" w14:textId="7154791E"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4,16%</w:t>
            </w:r>
          </w:p>
        </w:tc>
        <w:tc>
          <w:tcPr>
            <w:tcW w:w="1200" w:type="dxa"/>
            <w:noWrap/>
            <w:vAlign w:val="bottom"/>
            <w:hideMark/>
          </w:tcPr>
          <w:p w14:paraId="23C91E01" w14:textId="28F95AAD"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95,84%</w:t>
            </w:r>
          </w:p>
        </w:tc>
      </w:tr>
      <w:tr w:rsidR="00A37986" w:rsidRPr="00EB696E" w14:paraId="28C05F5D"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1695B3F" w14:textId="215C7AD0"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63,98%</w:t>
            </w:r>
          </w:p>
        </w:tc>
        <w:tc>
          <w:tcPr>
            <w:tcW w:w="1200" w:type="dxa"/>
            <w:noWrap/>
            <w:vAlign w:val="bottom"/>
            <w:hideMark/>
          </w:tcPr>
          <w:p w14:paraId="51DE53E1" w14:textId="7C5B7791"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61,86%</w:t>
            </w:r>
          </w:p>
        </w:tc>
        <w:tc>
          <w:tcPr>
            <w:tcW w:w="1200" w:type="dxa"/>
            <w:noWrap/>
            <w:vAlign w:val="bottom"/>
            <w:hideMark/>
          </w:tcPr>
          <w:p w14:paraId="5944D054" w14:textId="1360FB7C"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66,10%</w:t>
            </w:r>
          </w:p>
        </w:tc>
        <w:tc>
          <w:tcPr>
            <w:tcW w:w="1293" w:type="dxa"/>
            <w:noWrap/>
            <w:vAlign w:val="bottom"/>
            <w:hideMark/>
          </w:tcPr>
          <w:p w14:paraId="3FF90E71" w14:textId="33B59268"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177</w:t>
            </w:r>
          </w:p>
        </w:tc>
        <w:tc>
          <w:tcPr>
            <w:tcW w:w="1880" w:type="dxa"/>
            <w:noWrap/>
            <w:vAlign w:val="bottom"/>
            <w:hideMark/>
          </w:tcPr>
          <w:p w14:paraId="50ABDC6B" w14:textId="4143FAD2"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385</w:t>
            </w:r>
          </w:p>
        </w:tc>
        <w:tc>
          <w:tcPr>
            <w:tcW w:w="1306" w:type="dxa"/>
            <w:gridSpan w:val="2"/>
            <w:noWrap/>
            <w:vAlign w:val="bottom"/>
            <w:hideMark/>
          </w:tcPr>
          <w:p w14:paraId="6C33C6C4" w14:textId="0411E31A"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7,70%</w:t>
            </w:r>
          </w:p>
        </w:tc>
        <w:tc>
          <w:tcPr>
            <w:tcW w:w="1200" w:type="dxa"/>
            <w:noWrap/>
            <w:vAlign w:val="bottom"/>
            <w:hideMark/>
          </w:tcPr>
          <w:p w14:paraId="195D3B80" w14:textId="29E2887C"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92,30%</w:t>
            </w:r>
          </w:p>
        </w:tc>
      </w:tr>
      <w:tr w:rsidR="00A37986" w:rsidRPr="00EB696E" w14:paraId="4E4D3DBD"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7173FA9" w14:textId="396931AE"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68,22%</w:t>
            </w:r>
          </w:p>
        </w:tc>
        <w:tc>
          <w:tcPr>
            <w:tcW w:w="1200" w:type="dxa"/>
            <w:noWrap/>
            <w:vAlign w:val="bottom"/>
            <w:hideMark/>
          </w:tcPr>
          <w:p w14:paraId="51F21E2B" w14:textId="0ADA99C3"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66,10%</w:t>
            </w:r>
          </w:p>
        </w:tc>
        <w:tc>
          <w:tcPr>
            <w:tcW w:w="1200" w:type="dxa"/>
            <w:noWrap/>
            <w:vAlign w:val="bottom"/>
            <w:hideMark/>
          </w:tcPr>
          <w:p w14:paraId="507C477D" w14:textId="40B0E095"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70,34%</w:t>
            </w:r>
          </w:p>
        </w:tc>
        <w:tc>
          <w:tcPr>
            <w:tcW w:w="1293" w:type="dxa"/>
            <w:noWrap/>
            <w:vAlign w:val="bottom"/>
            <w:hideMark/>
          </w:tcPr>
          <w:p w14:paraId="4ACF6784" w14:textId="3009B337"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313</w:t>
            </w:r>
          </w:p>
        </w:tc>
        <w:tc>
          <w:tcPr>
            <w:tcW w:w="1880" w:type="dxa"/>
            <w:noWrap/>
            <w:vAlign w:val="bottom"/>
            <w:hideMark/>
          </w:tcPr>
          <w:p w14:paraId="11C31C61" w14:textId="7F4983E0"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698</w:t>
            </w:r>
          </w:p>
        </w:tc>
        <w:tc>
          <w:tcPr>
            <w:tcW w:w="1306" w:type="dxa"/>
            <w:gridSpan w:val="2"/>
            <w:noWrap/>
            <w:vAlign w:val="bottom"/>
            <w:hideMark/>
          </w:tcPr>
          <w:p w14:paraId="05247E86" w14:textId="5550A68D"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13,96%</w:t>
            </w:r>
          </w:p>
        </w:tc>
        <w:tc>
          <w:tcPr>
            <w:tcW w:w="1200" w:type="dxa"/>
            <w:noWrap/>
            <w:vAlign w:val="bottom"/>
            <w:hideMark/>
          </w:tcPr>
          <w:p w14:paraId="64168084" w14:textId="6241DFB7"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86,04%</w:t>
            </w:r>
          </w:p>
        </w:tc>
      </w:tr>
      <w:tr w:rsidR="00A37986" w:rsidRPr="00EB696E" w14:paraId="4D1B4B4E"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6975891" w14:textId="1F5953D9"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72,46%</w:t>
            </w:r>
          </w:p>
        </w:tc>
        <w:tc>
          <w:tcPr>
            <w:tcW w:w="1200" w:type="dxa"/>
            <w:noWrap/>
            <w:vAlign w:val="bottom"/>
          </w:tcPr>
          <w:p w14:paraId="572DABC2" w14:textId="2CD4D028"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70,34%</w:t>
            </w:r>
          </w:p>
        </w:tc>
        <w:tc>
          <w:tcPr>
            <w:tcW w:w="1200" w:type="dxa"/>
            <w:noWrap/>
            <w:vAlign w:val="bottom"/>
          </w:tcPr>
          <w:p w14:paraId="0E231FB3" w14:textId="3D7438A4"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74,57%</w:t>
            </w:r>
          </w:p>
        </w:tc>
        <w:tc>
          <w:tcPr>
            <w:tcW w:w="1293" w:type="dxa"/>
            <w:noWrap/>
            <w:vAlign w:val="bottom"/>
          </w:tcPr>
          <w:p w14:paraId="7483D0EB" w14:textId="5BA96979"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421</w:t>
            </w:r>
          </w:p>
        </w:tc>
        <w:tc>
          <w:tcPr>
            <w:tcW w:w="1880" w:type="dxa"/>
            <w:noWrap/>
            <w:vAlign w:val="bottom"/>
          </w:tcPr>
          <w:p w14:paraId="7FF2BEBA" w14:textId="71C3B1EE"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1119</w:t>
            </w:r>
          </w:p>
        </w:tc>
        <w:tc>
          <w:tcPr>
            <w:tcW w:w="1306" w:type="dxa"/>
            <w:gridSpan w:val="2"/>
            <w:noWrap/>
            <w:vAlign w:val="bottom"/>
          </w:tcPr>
          <w:p w14:paraId="1E8BF369" w14:textId="11547BA5"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22,38%</w:t>
            </w:r>
          </w:p>
        </w:tc>
        <w:tc>
          <w:tcPr>
            <w:tcW w:w="1200" w:type="dxa"/>
            <w:noWrap/>
            <w:vAlign w:val="bottom"/>
          </w:tcPr>
          <w:p w14:paraId="7A05D723" w14:textId="45E17CB7"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77,62%</w:t>
            </w:r>
          </w:p>
        </w:tc>
      </w:tr>
      <w:tr w:rsidR="00A37986" w:rsidRPr="00EB696E" w14:paraId="29124E62"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2B24D743" w14:textId="4CB7F0D7"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76,69%</w:t>
            </w:r>
          </w:p>
        </w:tc>
        <w:tc>
          <w:tcPr>
            <w:tcW w:w="1200" w:type="dxa"/>
            <w:noWrap/>
            <w:vAlign w:val="bottom"/>
          </w:tcPr>
          <w:p w14:paraId="3F62FCB5" w14:textId="46411519"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74,57%</w:t>
            </w:r>
          </w:p>
        </w:tc>
        <w:tc>
          <w:tcPr>
            <w:tcW w:w="1200" w:type="dxa"/>
            <w:noWrap/>
            <w:vAlign w:val="bottom"/>
          </w:tcPr>
          <w:p w14:paraId="53857DA6" w14:textId="4A3C038F"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78,81%</w:t>
            </w:r>
          </w:p>
        </w:tc>
        <w:tc>
          <w:tcPr>
            <w:tcW w:w="1293" w:type="dxa"/>
            <w:noWrap/>
            <w:vAlign w:val="bottom"/>
          </w:tcPr>
          <w:p w14:paraId="43323799" w14:textId="5FC950B6"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619</w:t>
            </w:r>
          </w:p>
        </w:tc>
        <w:tc>
          <w:tcPr>
            <w:tcW w:w="1880" w:type="dxa"/>
            <w:noWrap/>
            <w:vAlign w:val="bottom"/>
          </w:tcPr>
          <w:p w14:paraId="788BD0CE" w14:textId="74560677"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1738</w:t>
            </w:r>
          </w:p>
        </w:tc>
        <w:tc>
          <w:tcPr>
            <w:tcW w:w="1306" w:type="dxa"/>
            <w:gridSpan w:val="2"/>
            <w:noWrap/>
            <w:vAlign w:val="bottom"/>
          </w:tcPr>
          <w:p w14:paraId="26D66214" w14:textId="5949F4B6"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34,76%</w:t>
            </w:r>
          </w:p>
        </w:tc>
        <w:tc>
          <w:tcPr>
            <w:tcW w:w="1200" w:type="dxa"/>
            <w:noWrap/>
            <w:vAlign w:val="bottom"/>
          </w:tcPr>
          <w:p w14:paraId="097D5AD5" w14:textId="31F18D5F"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65,24%</w:t>
            </w:r>
          </w:p>
        </w:tc>
      </w:tr>
      <w:tr w:rsidR="00A37986" w:rsidRPr="00EB696E" w14:paraId="3DDEEE66"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3E55D780" w14:textId="335E5643"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80,93%</w:t>
            </w:r>
          </w:p>
        </w:tc>
        <w:tc>
          <w:tcPr>
            <w:tcW w:w="1200" w:type="dxa"/>
            <w:noWrap/>
            <w:vAlign w:val="bottom"/>
          </w:tcPr>
          <w:p w14:paraId="7E39116D" w14:textId="7C5BF56C"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78,81%</w:t>
            </w:r>
          </w:p>
        </w:tc>
        <w:tc>
          <w:tcPr>
            <w:tcW w:w="1200" w:type="dxa"/>
            <w:noWrap/>
            <w:vAlign w:val="bottom"/>
          </w:tcPr>
          <w:p w14:paraId="6E5E912F" w14:textId="1DCB9EBE"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83,05%</w:t>
            </w:r>
          </w:p>
        </w:tc>
        <w:tc>
          <w:tcPr>
            <w:tcW w:w="1293" w:type="dxa"/>
            <w:noWrap/>
            <w:vAlign w:val="bottom"/>
          </w:tcPr>
          <w:p w14:paraId="3CF4AB64" w14:textId="3374E3E4"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768</w:t>
            </w:r>
          </w:p>
        </w:tc>
        <w:tc>
          <w:tcPr>
            <w:tcW w:w="1880" w:type="dxa"/>
            <w:noWrap/>
            <w:vAlign w:val="bottom"/>
          </w:tcPr>
          <w:p w14:paraId="115FE3C9" w14:textId="0649D41F"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2506</w:t>
            </w:r>
          </w:p>
        </w:tc>
        <w:tc>
          <w:tcPr>
            <w:tcW w:w="1306" w:type="dxa"/>
            <w:gridSpan w:val="2"/>
            <w:noWrap/>
            <w:vAlign w:val="bottom"/>
          </w:tcPr>
          <w:p w14:paraId="26B2624C" w14:textId="23A7F1D0"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50,12%</w:t>
            </w:r>
          </w:p>
        </w:tc>
        <w:tc>
          <w:tcPr>
            <w:tcW w:w="1200" w:type="dxa"/>
            <w:noWrap/>
            <w:vAlign w:val="bottom"/>
          </w:tcPr>
          <w:p w14:paraId="2471D401" w14:textId="4B8AA325"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49,88%</w:t>
            </w:r>
          </w:p>
        </w:tc>
      </w:tr>
      <w:tr w:rsidR="00A37986" w:rsidRPr="00EB696E" w14:paraId="1503DF6D"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4466A2F" w14:textId="72C749E5"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85,17%</w:t>
            </w:r>
          </w:p>
        </w:tc>
        <w:tc>
          <w:tcPr>
            <w:tcW w:w="1200" w:type="dxa"/>
            <w:noWrap/>
            <w:vAlign w:val="bottom"/>
            <w:hideMark/>
          </w:tcPr>
          <w:p w14:paraId="1C643D7B" w14:textId="360085D7"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83,05%</w:t>
            </w:r>
          </w:p>
        </w:tc>
        <w:tc>
          <w:tcPr>
            <w:tcW w:w="1200" w:type="dxa"/>
            <w:noWrap/>
            <w:vAlign w:val="bottom"/>
            <w:hideMark/>
          </w:tcPr>
          <w:p w14:paraId="4C975832" w14:textId="2A90BF0D"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87,29%</w:t>
            </w:r>
          </w:p>
        </w:tc>
        <w:tc>
          <w:tcPr>
            <w:tcW w:w="1293" w:type="dxa"/>
            <w:noWrap/>
            <w:vAlign w:val="bottom"/>
            <w:hideMark/>
          </w:tcPr>
          <w:p w14:paraId="651F5F10" w14:textId="68123FE9"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752</w:t>
            </w:r>
          </w:p>
        </w:tc>
        <w:tc>
          <w:tcPr>
            <w:tcW w:w="1880" w:type="dxa"/>
            <w:noWrap/>
            <w:vAlign w:val="bottom"/>
            <w:hideMark/>
          </w:tcPr>
          <w:p w14:paraId="7F8ECE09" w14:textId="44425C61"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3258</w:t>
            </w:r>
          </w:p>
        </w:tc>
        <w:tc>
          <w:tcPr>
            <w:tcW w:w="1306" w:type="dxa"/>
            <w:gridSpan w:val="2"/>
            <w:noWrap/>
            <w:vAlign w:val="bottom"/>
            <w:hideMark/>
          </w:tcPr>
          <w:p w14:paraId="24833EAF" w14:textId="403F127B"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65,16%</w:t>
            </w:r>
          </w:p>
        </w:tc>
        <w:tc>
          <w:tcPr>
            <w:tcW w:w="1200" w:type="dxa"/>
            <w:noWrap/>
            <w:vAlign w:val="bottom"/>
            <w:hideMark/>
          </w:tcPr>
          <w:p w14:paraId="5A088C86" w14:textId="0709325E"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34,84%</w:t>
            </w:r>
          </w:p>
        </w:tc>
      </w:tr>
      <w:tr w:rsidR="00A37986" w:rsidRPr="00EB696E" w14:paraId="60994A1D"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09F1DE8" w14:textId="0D39A2E5"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89,41%</w:t>
            </w:r>
          </w:p>
        </w:tc>
        <w:tc>
          <w:tcPr>
            <w:tcW w:w="1200" w:type="dxa"/>
            <w:noWrap/>
            <w:vAlign w:val="bottom"/>
            <w:hideMark/>
          </w:tcPr>
          <w:p w14:paraId="034B27CC" w14:textId="416286AA"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87,29%</w:t>
            </w:r>
          </w:p>
        </w:tc>
        <w:tc>
          <w:tcPr>
            <w:tcW w:w="1200" w:type="dxa"/>
            <w:noWrap/>
            <w:vAlign w:val="bottom"/>
            <w:hideMark/>
          </w:tcPr>
          <w:p w14:paraId="754280C4" w14:textId="37A5057E"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91,52%</w:t>
            </w:r>
          </w:p>
        </w:tc>
        <w:tc>
          <w:tcPr>
            <w:tcW w:w="1293" w:type="dxa"/>
            <w:noWrap/>
            <w:vAlign w:val="bottom"/>
            <w:hideMark/>
          </w:tcPr>
          <w:p w14:paraId="1352E03C" w14:textId="6C2DAF04"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708</w:t>
            </w:r>
          </w:p>
        </w:tc>
        <w:tc>
          <w:tcPr>
            <w:tcW w:w="1880" w:type="dxa"/>
            <w:noWrap/>
            <w:vAlign w:val="bottom"/>
            <w:hideMark/>
          </w:tcPr>
          <w:p w14:paraId="6D71201B" w14:textId="2A9F6BAA"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3966</w:t>
            </w:r>
          </w:p>
        </w:tc>
        <w:tc>
          <w:tcPr>
            <w:tcW w:w="1306" w:type="dxa"/>
            <w:gridSpan w:val="2"/>
            <w:noWrap/>
            <w:vAlign w:val="bottom"/>
            <w:hideMark/>
          </w:tcPr>
          <w:p w14:paraId="27E9A27F" w14:textId="25415821"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79,32%</w:t>
            </w:r>
          </w:p>
        </w:tc>
        <w:tc>
          <w:tcPr>
            <w:tcW w:w="1200" w:type="dxa"/>
            <w:noWrap/>
            <w:vAlign w:val="bottom"/>
            <w:hideMark/>
          </w:tcPr>
          <w:p w14:paraId="490BB130" w14:textId="3742B945"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20,68%</w:t>
            </w:r>
          </w:p>
        </w:tc>
      </w:tr>
      <w:tr w:rsidR="00A37986" w:rsidRPr="00EB696E" w14:paraId="5E108949"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3BD25E8" w14:textId="11CB1A69"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93,64%</w:t>
            </w:r>
          </w:p>
        </w:tc>
        <w:tc>
          <w:tcPr>
            <w:tcW w:w="1200" w:type="dxa"/>
            <w:noWrap/>
            <w:vAlign w:val="bottom"/>
            <w:hideMark/>
          </w:tcPr>
          <w:p w14:paraId="3A641A49" w14:textId="00E0DCCE"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91,52%</w:t>
            </w:r>
          </w:p>
        </w:tc>
        <w:tc>
          <w:tcPr>
            <w:tcW w:w="1200" w:type="dxa"/>
            <w:noWrap/>
            <w:vAlign w:val="bottom"/>
            <w:hideMark/>
          </w:tcPr>
          <w:p w14:paraId="2D5136AA" w14:textId="470206B6"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95,76%</w:t>
            </w:r>
          </w:p>
        </w:tc>
        <w:tc>
          <w:tcPr>
            <w:tcW w:w="1293" w:type="dxa"/>
            <w:noWrap/>
            <w:vAlign w:val="bottom"/>
            <w:hideMark/>
          </w:tcPr>
          <w:p w14:paraId="1FAAF0ED" w14:textId="27A57331"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574</w:t>
            </w:r>
          </w:p>
        </w:tc>
        <w:tc>
          <w:tcPr>
            <w:tcW w:w="1880" w:type="dxa"/>
            <w:noWrap/>
            <w:vAlign w:val="bottom"/>
            <w:hideMark/>
          </w:tcPr>
          <w:p w14:paraId="7BE96D6A" w14:textId="04504019"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4540</w:t>
            </w:r>
          </w:p>
        </w:tc>
        <w:tc>
          <w:tcPr>
            <w:tcW w:w="1306" w:type="dxa"/>
            <w:gridSpan w:val="2"/>
            <w:noWrap/>
            <w:vAlign w:val="bottom"/>
            <w:hideMark/>
          </w:tcPr>
          <w:p w14:paraId="451779FD" w14:textId="454F5258"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90,80%</w:t>
            </w:r>
          </w:p>
        </w:tc>
        <w:tc>
          <w:tcPr>
            <w:tcW w:w="1200" w:type="dxa"/>
            <w:noWrap/>
            <w:vAlign w:val="bottom"/>
            <w:hideMark/>
          </w:tcPr>
          <w:p w14:paraId="30AFA9C4" w14:textId="77C8D4E3"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9,20%</w:t>
            </w:r>
          </w:p>
        </w:tc>
      </w:tr>
      <w:tr w:rsidR="00A37986" w:rsidRPr="00EB696E" w14:paraId="0625CB59"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B6FA17E" w14:textId="73A6529F"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97,88%</w:t>
            </w:r>
          </w:p>
        </w:tc>
        <w:tc>
          <w:tcPr>
            <w:tcW w:w="1200" w:type="dxa"/>
            <w:noWrap/>
            <w:vAlign w:val="bottom"/>
            <w:hideMark/>
          </w:tcPr>
          <w:p w14:paraId="44932ECC" w14:textId="35EAD422"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95,76%</w:t>
            </w:r>
          </w:p>
        </w:tc>
        <w:tc>
          <w:tcPr>
            <w:tcW w:w="1200" w:type="dxa"/>
            <w:noWrap/>
            <w:vAlign w:val="bottom"/>
            <w:hideMark/>
          </w:tcPr>
          <w:p w14:paraId="5D7721A6" w14:textId="77F9C389"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100,00%</w:t>
            </w:r>
          </w:p>
        </w:tc>
        <w:tc>
          <w:tcPr>
            <w:tcW w:w="1293" w:type="dxa"/>
            <w:noWrap/>
            <w:vAlign w:val="bottom"/>
            <w:hideMark/>
          </w:tcPr>
          <w:p w14:paraId="3E52B978" w14:textId="01735690"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460</w:t>
            </w:r>
          </w:p>
        </w:tc>
        <w:tc>
          <w:tcPr>
            <w:tcW w:w="1880" w:type="dxa"/>
            <w:noWrap/>
            <w:vAlign w:val="bottom"/>
            <w:hideMark/>
          </w:tcPr>
          <w:p w14:paraId="06A1F41C" w14:textId="7EA325AB"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5000</w:t>
            </w:r>
          </w:p>
        </w:tc>
        <w:tc>
          <w:tcPr>
            <w:tcW w:w="1306" w:type="dxa"/>
            <w:gridSpan w:val="2"/>
            <w:noWrap/>
            <w:vAlign w:val="bottom"/>
            <w:hideMark/>
          </w:tcPr>
          <w:p w14:paraId="0E1E7C8A" w14:textId="2EA3B667"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100,00%</w:t>
            </w:r>
          </w:p>
        </w:tc>
        <w:tc>
          <w:tcPr>
            <w:tcW w:w="1200" w:type="dxa"/>
            <w:noWrap/>
            <w:vAlign w:val="bottom"/>
            <w:hideMark/>
          </w:tcPr>
          <w:p w14:paraId="429C6D9C" w14:textId="69A8A859"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0,00%</w:t>
            </w:r>
          </w:p>
        </w:tc>
      </w:tr>
    </w:tbl>
    <w:p w14:paraId="72F6C85B" w14:textId="0EA66AF1" w:rsidR="007B7DB7" w:rsidRPr="00EB696E" w:rsidRDefault="007B7DB7" w:rsidP="007B7DB7">
      <w:r w:rsidRPr="00EB696E">
        <w:rPr>
          <w:i/>
        </w:rPr>
        <w:t xml:space="preserve">Nota: </w:t>
      </w:r>
      <w:r w:rsidRPr="00EB696E">
        <w:t xml:space="preserve">La tabla representa el histograma de las </w:t>
      </w:r>
      <w:r w:rsidR="00A37986" w:rsidRPr="00EB696E">
        <w:t xml:space="preserve">5 </w:t>
      </w:r>
      <w:r w:rsidRPr="00EB696E">
        <w:t>mil simulaciones</w:t>
      </w:r>
      <w:r w:rsidR="0082711F" w:rsidRPr="00EB696E">
        <w:t xml:space="preserve"> de disponibilidad anual</w:t>
      </w:r>
      <w:r w:rsidRPr="00EB696E">
        <w:t xml:space="preserve"> efectuadas</w:t>
      </w:r>
      <w:r w:rsidR="00645D2F" w:rsidRPr="00EB696E">
        <w:t>,</w:t>
      </w:r>
      <w:r w:rsidRPr="00EB696E">
        <w:t xml:space="preserve"> junto con su frec</w:t>
      </w:r>
      <w:r w:rsidR="00A37986" w:rsidRPr="00EB696E">
        <w:t>uencia y probabilidad asociada.</w:t>
      </w:r>
      <w:r w:rsidRPr="00EB696E">
        <w:t xml:space="preserve"> </w:t>
      </w:r>
    </w:p>
    <w:p w14:paraId="00713FA7" w14:textId="4361FFCF" w:rsidR="007B7DB7" w:rsidRPr="00FA3FC4" w:rsidRDefault="007B7DB7" w:rsidP="007B7DB7">
      <w:pPr>
        <w:pStyle w:val="Descripcin"/>
        <w:keepNext/>
        <w:jc w:val="center"/>
      </w:pPr>
      <w:bookmarkStart w:id="88" w:name="_Toc233923805"/>
      <w:r w:rsidRPr="00FA3FC4">
        <w:t xml:space="preserve">Figura </w:t>
      </w:r>
      <w:r w:rsidR="00E45842">
        <w:fldChar w:fldCharType="begin"/>
      </w:r>
      <w:r w:rsidR="00E45842">
        <w:instrText xml:space="preserve"> SEQ Figura \* ARABIC </w:instrText>
      </w:r>
      <w:r w:rsidR="00E45842">
        <w:fldChar w:fldCharType="separate"/>
      </w:r>
      <w:r w:rsidR="00522DD9">
        <w:rPr>
          <w:noProof/>
        </w:rPr>
        <w:t>24</w:t>
      </w:r>
      <w:r w:rsidR="00E45842">
        <w:fldChar w:fldCharType="end"/>
      </w:r>
      <w:r w:rsidRPr="00FA3FC4">
        <w:t>.- Representación gráfica de las Simulaciones</w:t>
      </w:r>
      <w:r w:rsidR="005D1843">
        <w:t xml:space="preserve"> disponibilidad anual</w:t>
      </w:r>
      <w:r w:rsidRPr="00FA3FC4">
        <w:t>.</w:t>
      </w:r>
      <w:bookmarkEnd w:id="88"/>
    </w:p>
    <w:p w14:paraId="13A38F0F" w14:textId="33076A5A" w:rsidR="0066031B" w:rsidRPr="00FA3FC4" w:rsidRDefault="00EB696E" w:rsidP="00F368D5">
      <w:r w:rsidRPr="00FA3FC4">
        <w:rPr>
          <w:noProof/>
          <w:lang w:val="es-CL" w:eastAsia="es-CL" w:bidi="ar-SA"/>
        </w:rPr>
        <w:drawing>
          <wp:inline distT="0" distB="0" distL="0" distR="0" wp14:anchorId="530C75A3" wp14:editId="2009CCED">
            <wp:extent cx="5349875" cy="3217333"/>
            <wp:effectExtent l="0" t="0" r="22225" b="21590"/>
            <wp:docPr id="6" name="Gráfico 6">
              <a:extLst xmlns:a="http://schemas.openxmlformats.org/drawingml/2006/main">
                <a:ext uri="{FF2B5EF4-FFF2-40B4-BE49-F238E27FC236}">
                  <a16:creationId xmlns:a16="http://schemas.microsoft.com/office/drawing/2014/main" id="{51D68AD8-43A6-47F9-AECD-51757FFAB7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04B3FE6E" w14:textId="77777777" w:rsidR="007B7DB7" w:rsidRPr="00FA3FC4" w:rsidRDefault="007B7DB7" w:rsidP="007B7DB7">
      <w:r w:rsidRPr="00FA3FC4">
        <w:rPr>
          <w:i/>
        </w:rPr>
        <w:t xml:space="preserve">Nota: </w:t>
      </w:r>
      <w:r w:rsidRPr="00FA3FC4">
        <w:t xml:space="preserve">El gráfico representa el comportamiento de las frecuencias de cada intervalo y </w:t>
      </w:r>
      <w:r w:rsidRPr="00FA3FC4">
        <w:lastRenderedPageBreak/>
        <w:t xml:space="preserve">acumulada de las simulaciones. </w:t>
      </w:r>
    </w:p>
    <w:p w14:paraId="083487FC" w14:textId="77777777" w:rsidR="00592C4F" w:rsidRPr="00FA3FC4" w:rsidRDefault="00592C4F" w:rsidP="007B7DB7"/>
    <w:p w14:paraId="62518B59" w14:textId="7D10D639" w:rsidR="00EB5D37" w:rsidRPr="00FA3FC4" w:rsidRDefault="00EB5D37" w:rsidP="007B7DB7">
      <w:r w:rsidRPr="00FA3FC4">
        <w:t>De la tabla y gráfico anterior se puede concluir que</w:t>
      </w:r>
      <w:r w:rsidR="00645D2F" w:rsidRPr="00FA3FC4">
        <w:t>,</w:t>
      </w:r>
      <w:r w:rsidRPr="00FA3FC4">
        <w:t xml:space="preserve"> la frecuencia de las simulaciones tiene una distribución Normal, en el que la mayoría de los datos se encuentran en </w:t>
      </w:r>
      <w:r w:rsidR="00EB696E" w:rsidRPr="00FA3FC4">
        <w:t>los</w:t>
      </w:r>
      <w:r w:rsidRPr="00FA3FC4">
        <w:t xml:space="preserve"> intervalos</w:t>
      </w:r>
      <w:r w:rsidR="00EB696E" w:rsidRPr="00FA3FC4">
        <w:t xml:space="preserve"> centrales</w:t>
      </w:r>
      <w:r w:rsidR="00645D2F" w:rsidRPr="00FA3FC4">
        <w:t>,</w:t>
      </w:r>
      <w:r w:rsidRPr="00FA3FC4">
        <w:t xml:space="preserve"> entre el </w:t>
      </w:r>
      <w:r w:rsidR="00EB696E" w:rsidRPr="00FA3FC4">
        <w:t>74,57</w:t>
      </w:r>
      <w:r w:rsidRPr="00FA3FC4">
        <w:t>% y 9</w:t>
      </w:r>
      <w:r w:rsidR="00EB696E" w:rsidRPr="00FA3FC4">
        <w:t>1</w:t>
      </w:r>
      <w:r w:rsidRPr="00FA3FC4">
        <w:t>,</w:t>
      </w:r>
      <w:r w:rsidR="00EB696E" w:rsidRPr="00FA3FC4">
        <w:t>52</w:t>
      </w:r>
      <w:r w:rsidRPr="00FA3FC4">
        <w:t>%. Además, se comprobó que el sistem</w:t>
      </w:r>
      <w:r w:rsidR="00645D2F" w:rsidRPr="00FA3FC4">
        <w:t>a posee una alta disponibilidad</w:t>
      </w:r>
      <w:r w:rsidR="00EB696E" w:rsidRPr="00FA3FC4">
        <w:t xml:space="preserve"> anual promedio</w:t>
      </w:r>
      <w:r w:rsidR="00645D2F" w:rsidRPr="00FA3FC4">
        <w:t>,</w:t>
      </w:r>
      <w:r w:rsidRPr="00FA3FC4">
        <w:t xml:space="preserve"> </w:t>
      </w:r>
      <w:r w:rsidR="002A5B57" w:rsidRPr="00FA3FC4">
        <w:t>ya que,</w:t>
      </w:r>
      <w:r w:rsidRPr="00FA3FC4">
        <w:t xml:space="preserve"> </w:t>
      </w:r>
      <w:r w:rsidR="00EB696E" w:rsidRPr="00FA3FC4">
        <w:t xml:space="preserve">si se considera un “Value at Risk” de un 70% de probabilidad de logro, se estima que se puede alcanzar una disponibilidad de a lo menos un 77,18. Otro antecedente a considerar es que </w:t>
      </w:r>
      <w:r w:rsidRPr="00FA3FC4">
        <w:t>existe un 100% de probabilidad de que el sistema posea un</w:t>
      </w:r>
      <w:r w:rsidR="00EB696E" w:rsidRPr="00FA3FC4">
        <w:t>a</w:t>
      </w:r>
      <w:r w:rsidRPr="00FA3FC4">
        <w:t xml:space="preserve"> disponibilidad </w:t>
      </w:r>
      <w:r w:rsidR="00EB696E" w:rsidRPr="00FA3FC4">
        <w:t>anual</w:t>
      </w:r>
      <w:r w:rsidRPr="00FA3FC4">
        <w:t xml:space="preserve"> mayor al </w:t>
      </w:r>
      <w:r w:rsidR="00EB696E" w:rsidRPr="00FA3FC4">
        <w:t>42</w:t>
      </w:r>
      <w:r w:rsidRPr="00FA3FC4">
        <w:t>,</w:t>
      </w:r>
      <w:r w:rsidR="00EB696E" w:rsidRPr="00FA3FC4">
        <w:t>79</w:t>
      </w:r>
      <w:r w:rsidRPr="00FA3FC4">
        <w:t xml:space="preserve">%. Demostrando así </w:t>
      </w:r>
      <w:r w:rsidR="002729B2" w:rsidRPr="00FA3FC4">
        <w:t>que,</w:t>
      </w:r>
      <w:r w:rsidRPr="00FA3FC4">
        <w:t xml:space="preserve"> a mayor disponibilidad, menor es la probabilidad de lograrla; considerando que</w:t>
      </w:r>
      <w:r w:rsidR="00F33560" w:rsidRPr="00FA3FC4">
        <w:t xml:space="preserve"> </w:t>
      </w:r>
      <w:r w:rsidR="005F321B" w:rsidRPr="00FA3FC4">
        <w:t>a medida que se compromete una mayor disponibilidad, aumenta el riesgo de cumplimiento</w:t>
      </w:r>
      <w:r w:rsidRPr="00FA3FC4">
        <w:t>.</w:t>
      </w:r>
    </w:p>
    <w:p w14:paraId="313CF699" w14:textId="7010B4AA" w:rsidR="005F321B" w:rsidRPr="00FA3FC4" w:rsidRDefault="00EB5D37" w:rsidP="00F368D5">
      <w:r w:rsidRPr="00FA3FC4">
        <w:t xml:space="preserve">Al mismo tiempo, </w:t>
      </w:r>
      <w:r w:rsidR="005F321B" w:rsidRPr="00FA3FC4">
        <w:t xml:space="preserve">se debe considerar que esta disponibilidad anual presenta un sesgo ya que puede existir ventanas de tiempo (como por ejemplo </w:t>
      </w:r>
      <w:r w:rsidR="002729B2" w:rsidRPr="00FA3FC4">
        <w:t>un mes</w:t>
      </w:r>
      <w:r w:rsidR="005F321B" w:rsidRPr="00FA3FC4">
        <w:t xml:space="preserve">) en las que no se logre la mínima disponibilidad requerida o exigida. </w:t>
      </w:r>
    </w:p>
    <w:p w14:paraId="745191CC" w14:textId="08581714" w:rsidR="00592C4F" w:rsidRPr="00FA3FC4" w:rsidRDefault="00FA3FC4" w:rsidP="00F368D5">
      <w:r w:rsidRPr="00FA3FC4">
        <w:t xml:space="preserve">Es así como, por lo anteriormente expuesto, también se simuló la disponibilidad mínima mensual que se obtuvo en el período de tiempo en estudio, junto con la cantidad de meses que presentó una disponibilidad de 0% (equipo inoperativo), </w:t>
      </w:r>
      <w:r w:rsidR="005D1843" w:rsidRPr="00FA3FC4">
        <w:t>obteniéndose</w:t>
      </w:r>
      <w:r w:rsidRPr="00FA3FC4">
        <w:t xml:space="preserve"> los siguientes resultados:</w:t>
      </w:r>
    </w:p>
    <w:p w14:paraId="1EB739E9" w14:textId="355394B7" w:rsidR="005D1843" w:rsidRPr="00EB696E" w:rsidRDefault="005D1843" w:rsidP="005D1843">
      <w:pPr>
        <w:pStyle w:val="Descripcin"/>
        <w:keepNext/>
        <w:jc w:val="center"/>
      </w:pPr>
      <w:bookmarkStart w:id="89" w:name="_Toc233923753"/>
      <w:r w:rsidRPr="00EB696E">
        <w:t xml:space="preserve">Tabla </w:t>
      </w:r>
      <w:r w:rsidRPr="00EB696E">
        <w:fldChar w:fldCharType="begin"/>
      </w:r>
      <w:r w:rsidRPr="00EB696E">
        <w:instrText xml:space="preserve"> SEQ Tabla \* ARABIC </w:instrText>
      </w:r>
      <w:r w:rsidRPr="00EB696E">
        <w:fldChar w:fldCharType="separate"/>
      </w:r>
      <w:r w:rsidR="00090549">
        <w:rPr>
          <w:noProof/>
        </w:rPr>
        <w:t>17</w:t>
      </w:r>
      <w:r w:rsidRPr="00EB696E">
        <w:rPr>
          <w:noProof/>
        </w:rPr>
        <w:fldChar w:fldCharType="end"/>
      </w:r>
      <w:r w:rsidRPr="00EB696E">
        <w:t>.- Histograma de Simulaciones</w:t>
      </w:r>
      <w:r>
        <w:t xml:space="preserve"> Disponibilidad mensual</w:t>
      </w:r>
      <w:bookmarkEnd w:id="89"/>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5D1843" w:rsidRPr="00EB696E" w14:paraId="5E0C4334" w14:textId="77777777" w:rsidTr="005D1843">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7635610E" w14:textId="77777777" w:rsidR="005D1843" w:rsidRPr="00EB696E" w:rsidRDefault="005D1843" w:rsidP="005D1843">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78D945E0"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425AA2E1"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2A2758FF"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428DFE83"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 Acumulada</w:t>
            </w:r>
          </w:p>
        </w:tc>
        <w:tc>
          <w:tcPr>
            <w:tcW w:w="2506" w:type="dxa"/>
            <w:gridSpan w:val="3"/>
            <w:noWrap/>
            <w:vAlign w:val="center"/>
            <w:hideMark/>
          </w:tcPr>
          <w:p w14:paraId="5C69B331"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5D1843" w:rsidRPr="00EB696E" w14:paraId="5BB914CC" w14:textId="77777777" w:rsidTr="005D1843">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177B0B05" w14:textId="77777777" w:rsidR="005D1843" w:rsidRPr="00EB696E" w:rsidRDefault="005D1843" w:rsidP="005D1843">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66626C39"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68DEA364"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402F279E"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6C0FAEA3"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30ABA60A"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440DAD2B"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5D1843" w:rsidRPr="00EB696E" w14:paraId="55B310C7"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65FCF91" w14:textId="7308EBCD"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3,57%</w:t>
            </w:r>
          </w:p>
        </w:tc>
        <w:tc>
          <w:tcPr>
            <w:tcW w:w="1200" w:type="dxa"/>
            <w:noWrap/>
            <w:vAlign w:val="bottom"/>
            <w:hideMark/>
          </w:tcPr>
          <w:p w14:paraId="04AAD861" w14:textId="30D89C0D"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0,00%</w:t>
            </w:r>
          </w:p>
        </w:tc>
        <w:tc>
          <w:tcPr>
            <w:tcW w:w="1200" w:type="dxa"/>
            <w:noWrap/>
            <w:vAlign w:val="bottom"/>
            <w:hideMark/>
          </w:tcPr>
          <w:p w14:paraId="293BA787" w14:textId="492333D7"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93" w:type="dxa"/>
            <w:noWrap/>
            <w:vAlign w:val="bottom"/>
            <w:hideMark/>
          </w:tcPr>
          <w:p w14:paraId="7096B8E9" w14:textId="22322F9C"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2494</w:t>
            </w:r>
          </w:p>
        </w:tc>
        <w:tc>
          <w:tcPr>
            <w:tcW w:w="1880" w:type="dxa"/>
            <w:noWrap/>
            <w:vAlign w:val="bottom"/>
            <w:hideMark/>
          </w:tcPr>
          <w:p w14:paraId="6140BECD" w14:textId="4EA37066"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2494</w:t>
            </w:r>
          </w:p>
        </w:tc>
        <w:tc>
          <w:tcPr>
            <w:tcW w:w="1306" w:type="dxa"/>
            <w:gridSpan w:val="2"/>
            <w:noWrap/>
            <w:vAlign w:val="bottom"/>
            <w:hideMark/>
          </w:tcPr>
          <w:p w14:paraId="0BE49791" w14:textId="1BEED06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49,88%</w:t>
            </w:r>
          </w:p>
        </w:tc>
        <w:tc>
          <w:tcPr>
            <w:tcW w:w="1200" w:type="dxa"/>
            <w:noWrap/>
            <w:vAlign w:val="bottom"/>
            <w:hideMark/>
          </w:tcPr>
          <w:p w14:paraId="5B974807" w14:textId="22D4EE6D"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50,12%</w:t>
            </w:r>
          </w:p>
        </w:tc>
      </w:tr>
      <w:tr w:rsidR="005D1843" w:rsidRPr="00EB696E" w14:paraId="51783996"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1979322" w14:textId="641E7ED4"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10,71%</w:t>
            </w:r>
          </w:p>
        </w:tc>
        <w:tc>
          <w:tcPr>
            <w:tcW w:w="1200" w:type="dxa"/>
            <w:noWrap/>
            <w:vAlign w:val="bottom"/>
            <w:hideMark/>
          </w:tcPr>
          <w:p w14:paraId="3EF46E52" w14:textId="3F124616"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00" w:type="dxa"/>
            <w:noWrap/>
            <w:vAlign w:val="bottom"/>
            <w:hideMark/>
          </w:tcPr>
          <w:p w14:paraId="42391A01" w14:textId="13866465"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93" w:type="dxa"/>
            <w:noWrap/>
            <w:vAlign w:val="bottom"/>
            <w:hideMark/>
          </w:tcPr>
          <w:p w14:paraId="23A76684" w14:textId="4168C178"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353</w:t>
            </w:r>
          </w:p>
        </w:tc>
        <w:tc>
          <w:tcPr>
            <w:tcW w:w="1880" w:type="dxa"/>
            <w:noWrap/>
            <w:vAlign w:val="bottom"/>
            <w:hideMark/>
          </w:tcPr>
          <w:p w14:paraId="68149ABC" w14:textId="3B016E9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2847</w:t>
            </w:r>
          </w:p>
        </w:tc>
        <w:tc>
          <w:tcPr>
            <w:tcW w:w="1306" w:type="dxa"/>
            <w:gridSpan w:val="2"/>
            <w:noWrap/>
            <w:vAlign w:val="bottom"/>
            <w:hideMark/>
          </w:tcPr>
          <w:p w14:paraId="798114C1" w14:textId="47ABD7C5"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56,94%</w:t>
            </w:r>
          </w:p>
        </w:tc>
        <w:tc>
          <w:tcPr>
            <w:tcW w:w="1200" w:type="dxa"/>
            <w:noWrap/>
            <w:vAlign w:val="bottom"/>
            <w:hideMark/>
          </w:tcPr>
          <w:p w14:paraId="680636FB" w14:textId="4DF753D6"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43,06%</w:t>
            </w:r>
          </w:p>
        </w:tc>
      </w:tr>
      <w:tr w:rsidR="005D1843" w:rsidRPr="00EB696E" w14:paraId="76791A89"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C4619BE" w14:textId="613DF644"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17,86%</w:t>
            </w:r>
          </w:p>
        </w:tc>
        <w:tc>
          <w:tcPr>
            <w:tcW w:w="1200" w:type="dxa"/>
            <w:noWrap/>
            <w:vAlign w:val="bottom"/>
            <w:hideMark/>
          </w:tcPr>
          <w:p w14:paraId="7856573A" w14:textId="02515660"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00" w:type="dxa"/>
            <w:noWrap/>
            <w:vAlign w:val="bottom"/>
            <w:hideMark/>
          </w:tcPr>
          <w:p w14:paraId="235D37AB" w14:textId="02D783A1"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93" w:type="dxa"/>
            <w:noWrap/>
            <w:vAlign w:val="bottom"/>
            <w:hideMark/>
          </w:tcPr>
          <w:p w14:paraId="4A2D6EAA" w14:textId="04C804CB"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349</w:t>
            </w:r>
          </w:p>
        </w:tc>
        <w:tc>
          <w:tcPr>
            <w:tcW w:w="1880" w:type="dxa"/>
            <w:noWrap/>
            <w:vAlign w:val="bottom"/>
            <w:hideMark/>
          </w:tcPr>
          <w:p w14:paraId="4BFB5DE7" w14:textId="47EE682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3196</w:t>
            </w:r>
          </w:p>
        </w:tc>
        <w:tc>
          <w:tcPr>
            <w:tcW w:w="1306" w:type="dxa"/>
            <w:gridSpan w:val="2"/>
            <w:noWrap/>
            <w:vAlign w:val="bottom"/>
            <w:hideMark/>
          </w:tcPr>
          <w:p w14:paraId="054E4136" w14:textId="5D440C36"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63,92%</w:t>
            </w:r>
          </w:p>
        </w:tc>
        <w:tc>
          <w:tcPr>
            <w:tcW w:w="1200" w:type="dxa"/>
            <w:noWrap/>
            <w:vAlign w:val="bottom"/>
            <w:hideMark/>
          </w:tcPr>
          <w:p w14:paraId="26286360" w14:textId="78F4713C"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36,08%</w:t>
            </w:r>
          </w:p>
        </w:tc>
      </w:tr>
      <w:tr w:rsidR="005D1843" w:rsidRPr="00EB696E" w14:paraId="53C196E7"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EFBF09C" w14:textId="7082D9ED"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25,00%</w:t>
            </w:r>
          </w:p>
        </w:tc>
        <w:tc>
          <w:tcPr>
            <w:tcW w:w="1200" w:type="dxa"/>
            <w:noWrap/>
            <w:vAlign w:val="bottom"/>
            <w:hideMark/>
          </w:tcPr>
          <w:p w14:paraId="424A4772" w14:textId="02FA8212"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00" w:type="dxa"/>
            <w:noWrap/>
            <w:vAlign w:val="bottom"/>
            <w:hideMark/>
          </w:tcPr>
          <w:p w14:paraId="36A3B1C9" w14:textId="010E98A3"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93" w:type="dxa"/>
            <w:noWrap/>
            <w:vAlign w:val="bottom"/>
            <w:hideMark/>
          </w:tcPr>
          <w:p w14:paraId="40E84FE6" w14:textId="7E5EC0F8"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300</w:t>
            </w:r>
          </w:p>
        </w:tc>
        <w:tc>
          <w:tcPr>
            <w:tcW w:w="1880" w:type="dxa"/>
            <w:noWrap/>
            <w:vAlign w:val="bottom"/>
            <w:hideMark/>
          </w:tcPr>
          <w:p w14:paraId="2B4E0944" w14:textId="59B3D2D6"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3496</w:t>
            </w:r>
          </w:p>
        </w:tc>
        <w:tc>
          <w:tcPr>
            <w:tcW w:w="1306" w:type="dxa"/>
            <w:gridSpan w:val="2"/>
            <w:noWrap/>
            <w:vAlign w:val="bottom"/>
            <w:hideMark/>
          </w:tcPr>
          <w:p w14:paraId="6BC63FF4" w14:textId="07FA13F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69,92%</w:t>
            </w:r>
          </w:p>
        </w:tc>
        <w:tc>
          <w:tcPr>
            <w:tcW w:w="1200" w:type="dxa"/>
            <w:noWrap/>
            <w:vAlign w:val="bottom"/>
            <w:hideMark/>
          </w:tcPr>
          <w:p w14:paraId="2F907412" w14:textId="035CCF34"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30,08%</w:t>
            </w:r>
          </w:p>
        </w:tc>
      </w:tr>
      <w:tr w:rsidR="005D1843" w:rsidRPr="00EB696E" w14:paraId="19913856"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4C6F6E2" w14:textId="1365B22E"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32,14%</w:t>
            </w:r>
          </w:p>
        </w:tc>
        <w:tc>
          <w:tcPr>
            <w:tcW w:w="1200" w:type="dxa"/>
            <w:noWrap/>
            <w:vAlign w:val="bottom"/>
            <w:hideMark/>
          </w:tcPr>
          <w:p w14:paraId="1FFA0336" w14:textId="792A0468"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00" w:type="dxa"/>
            <w:noWrap/>
            <w:vAlign w:val="bottom"/>
            <w:hideMark/>
          </w:tcPr>
          <w:p w14:paraId="5559F08E" w14:textId="5298DD44"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93" w:type="dxa"/>
            <w:noWrap/>
            <w:vAlign w:val="bottom"/>
            <w:hideMark/>
          </w:tcPr>
          <w:p w14:paraId="766E4B6D" w14:textId="76BD6692"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274</w:t>
            </w:r>
          </w:p>
        </w:tc>
        <w:tc>
          <w:tcPr>
            <w:tcW w:w="1880" w:type="dxa"/>
            <w:noWrap/>
            <w:vAlign w:val="bottom"/>
            <w:hideMark/>
          </w:tcPr>
          <w:p w14:paraId="00509E9F" w14:textId="4A596FA8"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3770</w:t>
            </w:r>
          </w:p>
        </w:tc>
        <w:tc>
          <w:tcPr>
            <w:tcW w:w="1306" w:type="dxa"/>
            <w:gridSpan w:val="2"/>
            <w:noWrap/>
            <w:vAlign w:val="bottom"/>
            <w:hideMark/>
          </w:tcPr>
          <w:p w14:paraId="2FE1DD5B" w14:textId="54C5B4E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75,40%</w:t>
            </w:r>
          </w:p>
        </w:tc>
        <w:tc>
          <w:tcPr>
            <w:tcW w:w="1200" w:type="dxa"/>
            <w:noWrap/>
            <w:vAlign w:val="bottom"/>
            <w:hideMark/>
          </w:tcPr>
          <w:p w14:paraId="06F5AA41" w14:textId="6D4F5FE2"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24,60%</w:t>
            </w:r>
          </w:p>
        </w:tc>
      </w:tr>
      <w:tr w:rsidR="005D1843" w:rsidRPr="00EB696E" w14:paraId="034366A6"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32B01F9" w14:textId="3D1D63F1"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39,29%</w:t>
            </w:r>
          </w:p>
        </w:tc>
        <w:tc>
          <w:tcPr>
            <w:tcW w:w="1200" w:type="dxa"/>
            <w:noWrap/>
            <w:vAlign w:val="bottom"/>
            <w:hideMark/>
          </w:tcPr>
          <w:p w14:paraId="53F79947" w14:textId="4D994E6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00" w:type="dxa"/>
            <w:noWrap/>
            <w:vAlign w:val="bottom"/>
            <w:hideMark/>
          </w:tcPr>
          <w:p w14:paraId="5CC02151" w14:textId="756F556A"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93" w:type="dxa"/>
            <w:noWrap/>
            <w:vAlign w:val="bottom"/>
            <w:hideMark/>
          </w:tcPr>
          <w:p w14:paraId="51CB092D" w14:textId="0B5ABD1D"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257</w:t>
            </w:r>
          </w:p>
        </w:tc>
        <w:tc>
          <w:tcPr>
            <w:tcW w:w="1880" w:type="dxa"/>
            <w:noWrap/>
            <w:vAlign w:val="bottom"/>
            <w:hideMark/>
          </w:tcPr>
          <w:p w14:paraId="752BDAA3" w14:textId="6116398C"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4027</w:t>
            </w:r>
          </w:p>
        </w:tc>
        <w:tc>
          <w:tcPr>
            <w:tcW w:w="1306" w:type="dxa"/>
            <w:gridSpan w:val="2"/>
            <w:noWrap/>
            <w:vAlign w:val="bottom"/>
            <w:hideMark/>
          </w:tcPr>
          <w:p w14:paraId="2E6F9082" w14:textId="27E12DA3"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80,54%</w:t>
            </w:r>
          </w:p>
        </w:tc>
        <w:tc>
          <w:tcPr>
            <w:tcW w:w="1200" w:type="dxa"/>
            <w:noWrap/>
            <w:vAlign w:val="bottom"/>
            <w:hideMark/>
          </w:tcPr>
          <w:p w14:paraId="09079748" w14:textId="1F4EC019"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19,46%</w:t>
            </w:r>
          </w:p>
        </w:tc>
      </w:tr>
      <w:tr w:rsidR="005D1843" w:rsidRPr="00EB696E" w14:paraId="683FF984"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BC59857" w14:textId="5DB59A6A"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46,43%</w:t>
            </w:r>
          </w:p>
        </w:tc>
        <w:tc>
          <w:tcPr>
            <w:tcW w:w="1200" w:type="dxa"/>
            <w:noWrap/>
            <w:vAlign w:val="bottom"/>
            <w:hideMark/>
          </w:tcPr>
          <w:p w14:paraId="7672179F" w14:textId="49354A67"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00" w:type="dxa"/>
            <w:noWrap/>
            <w:vAlign w:val="bottom"/>
            <w:hideMark/>
          </w:tcPr>
          <w:p w14:paraId="120133B0" w14:textId="30672C3E"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93" w:type="dxa"/>
            <w:noWrap/>
            <w:vAlign w:val="bottom"/>
            <w:hideMark/>
          </w:tcPr>
          <w:p w14:paraId="5328A367" w14:textId="3C040112"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215</w:t>
            </w:r>
          </w:p>
        </w:tc>
        <w:tc>
          <w:tcPr>
            <w:tcW w:w="1880" w:type="dxa"/>
            <w:noWrap/>
            <w:vAlign w:val="bottom"/>
            <w:hideMark/>
          </w:tcPr>
          <w:p w14:paraId="591196A9" w14:textId="0F7F817E"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4242</w:t>
            </w:r>
          </w:p>
        </w:tc>
        <w:tc>
          <w:tcPr>
            <w:tcW w:w="1306" w:type="dxa"/>
            <w:gridSpan w:val="2"/>
            <w:noWrap/>
            <w:vAlign w:val="bottom"/>
            <w:hideMark/>
          </w:tcPr>
          <w:p w14:paraId="12CDAEFC" w14:textId="32E15498"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84,84%</w:t>
            </w:r>
          </w:p>
        </w:tc>
        <w:tc>
          <w:tcPr>
            <w:tcW w:w="1200" w:type="dxa"/>
            <w:noWrap/>
            <w:vAlign w:val="bottom"/>
            <w:hideMark/>
          </w:tcPr>
          <w:p w14:paraId="77BEA800" w14:textId="3C04C47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15,16%</w:t>
            </w:r>
          </w:p>
        </w:tc>
      </w:tr>
      <w:tr w:rsidR="005D1843" w:rsidRPr="00EB696E" w14:paraId="24AE2C8B"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9541DFB" w14:textId="75C4BA52"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53,57%</w:t>
            </w:r>
          </w:p>
        </w:tc>
        <w:tc>
          <w:tcPr>
            <w:tcW w:w="1200" w:type="dxa"/>
            <w:noWrap/>
            <w:vAlign w:val="bottom"/>
          </w:tcPr>
          <w:p w14:paraId="2B0F2F01" w14:textId="2C5A0F8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00" w:type="dxa"/>
            <w:noWrap/>
            <w:vAlign w:val="bottom"/>
          </w:tcPr>
          <w:p w14:paraId="008B06EB" w14:textId="74327199"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93" w:type="dxa"/>
            <w:noWrap/>
            <w:vAlign w:val="bottom"/>
          </w:tcPr>
          <w:p w14:paraId="709518C5" w14:textId="1071509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149</w:t>
            </w:r>
          </w:p>
        </w:tc>
        <w:tc>
          <w:tcPr>
            <w:tcW w:w="1880" w:type="dxa"/>
            <w:noWrap/>
            <w:vAlign w:val="bottom"/>
          </w:tcPr>
          <w:p w14:paraId="22E42EA3" w14:textId="0E22F18C"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4391</w:t>
            </w:r>
          </w:p>
        </w:tc>
        <w:tc>
          <w:tcPr>
            <w:tcW w:w="1306" w:type="dxa"/>
            <w:gridSpan w:val="2"/>
            <w:noWrap/>
            <w:vAlign w:val="bottom"/>
          </w:tcPr>
          <w:p w14:paraId="26DDE5FA" w14:textId="2BCAF54D"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87,82%</w:t>
            </w:r>
          </w:p>
        </w:tc>
        <w:tc>
          <w:tcPr>
            <w:tcW w:w="1200" w:type="dxa"/>
            <w:noWrap/>
            <w:vAlign w:val="bottom"/>
          </w:tcPr>
          <w:p w14:paraId="29CC7B98" w14:textId="151ADB11"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12,18%</w:t>
            </w:r>
          </w:p>
        </w:tc>
      </w:tr>
      <w:tr w:rsidR="005D1843" w:rsidRPr="00EB696E" w14:paraId="1D6D5531"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48EF9E6C" w14:textId="7EAEE440"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lastRenderedPageBreak/>
              <w:t>60,71%</w:t>
            </w:r>
          </w:p>
        </w:tc>
        <w:tc>
          <w:tcPr>
            <w:tcW w:w="1200" w:type="dxa"/>
            <w:noWrap/>
            <w:vAlign w:val="bottom"/>
          </w:tcPr>
          <w:p w14:paraId="2B9D6B7A" w14:textId="7C232CC0"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00" w:type="dxa"/>
            <w:noWrap/>
            <w:vAlign w:val="bottom"/>
          </w:tcPr>
          <w:p w14:paraId="513103C8" w14:textId="6DB8B65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93" w:type="dxa"/>
            <w:noWrap/>
            <w:vAlign w:val="bottom"/>
          </w:tcPr>
          <w:p w14:paraId="606AEF0A" w14:textId="2CF7E534"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152</w:t>
            </w:r>
          </w:p>
        </w:tc>
        <w:tc>
          <w:tcPr>
            <w:tcW w:w="1880" w:type="dxa"/>
            <w:noWrap/>
            <w:vAlign w:val="bottom"/>
          </w:tcPr>
          <w:p w14:paraId="0161353E" w14:textId="2F8EDA4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4543</w:t>
            </w:r>
          </w:p>
        </w:tc>
        <w:tc>
          <w:tcPr>
            <w:tcW w:w="1306" w:type="dxa"/>
            <w:gridSpan w:val="2"/>
            <w:noWrap/>
            <w:vAlign w:val="bottom"/>
          </w:tcPr>
          <w:p w14:paraId="09444080" w14:textId="710C6D9D"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90,86%</w:t>
            </w:r>
          </w:p>
        </w:tc>
        <w:tc>
          <w:tcPr>
            <w:tcW w:w="1200" w:type="dxa"/>
            <w:noWrap/>
            <w:vAlign w:val="bottom"/>
          </w:tcPr>
          <w:p w14:paraId="1A6B3217" w14:textId="249FC17E"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9,14%</w:t>
            </w:r>
          </w:p>
        </w:tc>
      </w:tr>
      <w:tr w:rsidR="005D1843" w:rsidRPr="00EB696E" w14:paraId="46CDE7F9"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0669F6CF" w14:textId="5CD77686"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67,86%</w:t>
            </w:r>
          </w:p>
        </w:tc>
        <w:tc>
          <w:tcPr>
            <w:tcW w:w="1200" w:type="dxa"/>
            <w:noWrap/>
            <w:vAlign w:val="bottom"/>
          </w:tcPr>
          <w:p w14:paraId="2A2E0F4C" w14:textId="5F6F058A"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00" w:type="dxa"/>
            <w:noWrap/>
            <w:vAlign w:val="bottom"/>
          </w:tcPr>
          <w:p w14:paraId="440D9942" w14:textId="14AA0791"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93" w:type="dxa"/>
            <w:noWrap/>
            <w:vAlign w:val="bottom"/>
          </w:tcPr>
          <w:p w14:paraId="58BD5579" w14:textId="0C7EFFC0"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118</w:t>
            </w:r>
          </w:p>
        </w:tc>
        <w:tc>
          <w:tcPr>
            <w:tcW w:w="1880" w:type="dxa"/>
            <w:noWrap/>
            <w:vAlign w:val="bottom"/>
          </w:tcPr>
          <w:p w14:paraId="7284F90B" w14:textId="72975FF1"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4661</w:t>
            </w:r>
          </w:p>
        </w:tc>
        <w:tc>
          <w:tcPr>
            <w:tcW w:w="1306" w:type="dxa"/>
            <w:gridSpan w:val="2"/>
            <w:noWrap/>
            <w:vAlign w:val="bottom"/>
          </w:tcPr>
          <w:p w14:paraId="7252FF06" w14:textId="5D244DB6"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93,22%</w:t>
            </w:r>
          </w:p>
        </w:tc>
        <w:tc>
          <w:tcPr>
            <w:tcW w:w="1200" w:type="dxa"/>
            <w:noWrap/>
            <w:vAlign w:val="bottom"/>
          </w:tcPr>
          <w:p w14:paraId="750E75E6" w14:textId="4E3CA63C"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6,78%</w:t>
            </w:r>
          </w:p>
        </w:tc>
      </w:tr>
      <w:tr w:rsidR="005D1843" w:rsidRPr="00EB696E" w14:paraId="32B080A5"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4491931" w14:textId="41A8A7AB"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75,00%</w:t>
            </w:r>
          </w:p>
        </w:tc>
        <w:tc>
          <w:tcPr>
            <w:tcW w:w="1200" w:type="dxa"/>
            <w:noWrap/>
            <w:vAlign w:val="bottom"/>
            <w:hideMark/>
          </w:tcPr>
          <w:p w14:paraId="63584F8E" w14:textId="556DBED8"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00" w:type="dxa"/>
            <w:noWrap/>
            <w:vAlign w:val="bottom"/>
            <w:hideMark/>
          </w:tcPr>
          <w:p w14:paraId="4DF0E3DC" w14:textId="0BC4A8AF"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93" w:type="dxa"/>
            <w:noWrap/>
            <w:vAlign w:val="bottom"/>
            <w:hideMark/>
          </w:tcPr>
          <w:p w14:paraId="2D6250A1" w14:textId="0657B3CF"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86</w:t>
            </w:r>
          </w:p>
        </w:tc>
        <w:tc>
          <w:tcPr>
            <w:tcW w:w="1880" w:type="dxa"/>
            <w:noWrap/>
            <w:vAlign w:val="bottom"/>
            <w:hideMark/>
          </w:tcPr>
          <w:p w14:paraId="2FBC04EF" w14:textId="4088C86E"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4747</w:t>
            </w:r>
          </w:p>
        </w:tc>
        <w:tc>
          <w:tcPr>
            <w:tcW w:w="1306" w:type="dxa"/>
            <w:gridSpan w:val="2"/>
            <w:noWrap/>
            <w:vAlign w:val="bottom"/>
            <w:hideMark/>
          </w:tcPr>
          <w:p w14:paraId="5B16137F" w14:textId="2F58E951"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94,94%</w:t>
            </w:r>
          </w:p>
        </w:tc>
        <w:tc>
          <w:tcPr>
            <w:tcW w:w="1200" w:type="dxa"/>
            <w:noWrap/>
            <w:vAlign w:val="bottom"/>
            <w:hideMark/>
          </w:tcPr>
          <w:p w14:paraId="78F6E4B2" w14:textId="4F8A2803"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5,06%</w:t>
            </w:r>
          </w:p>
        </w:tc>
      </w:tr>
      <w:tr w:rsidR="005D1843" w:rsidRPr="00EB696E" w14:paraId="21DE6EBA"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843F6B6" w14:textId="37146025"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82,14%</w:t>
            </w:r>
          </w:p>
        </w:tc>
        <w:tc>
          <w:tcPr>
            <w:tcW w:w="1200" w:type="dxa"/>
            <w:noWrap/>
            <w:vAlign w:val="bottom"/>
            <w:hideMark/>
          </w:tcPr>
          <w:p w14:paraId="225C6382" w14:textId="13D4F8A8"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00" w:type="dxa"/>
            <w:noWrap/>
            <w:vAlign w:val="bottom"/>
            <w:hideMark/>
          </w:tcPr>
          <w:p w14:paraId="4D623F54" w14:textId="6CB661C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93" w:type="dxa"/>
            <w:noWrap/>
            <w:vAlign w:val="bottom"/>
            <w:hideMark/>
          </w:tcPr>
          <w:p w14:paraId="4D244FD5" w14:textId="4849EAD2"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w:t>
            </w:r>
          </w:p>
        </w:tc>
        <w:tc>
          <w:tcPr>
            <w:tcW w:w="1880" w:type="dxa"/>
            <w:noWrap/>
            <w:vAlign w:val="bottom"/>
            <w:hideMark/>
          </w:tcPr>
          <w:p w14:paraId="051781D0" w14:textId="7A69CD6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4818</w:t>
            </w:r>
          </w:p>
        </w:tc>
        <w:tc>
          <w:tcPr>
            <w:tcW w:w="1306" w:type="dxa"/>
            <w:gridSpan w:val="2"/>
            <w:noWrap/>
            <w:vAlign w:val="bottom"/>
            <w:hideMark/>
          </w:tcPr>
          <w:p w14:paraId="71DBBD76" w14:textId="5A694168"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96,36%</w:t>
            </w:r>
          </w:p>
        </w:tc>
        <w:tc>
          <w:tcPr>
            <w:tcW w:w="1200" w:type="dxa"/>
            <w:noWrap/>
            <w:vAlign w:val="bottom"/>
            <w:hideMark/>
          </w:tcPr>
          <w:p w14:paraId="16003ADA" w14:textId="5D912190"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3,64%</w:t>
            </w:r>
          </w:p>
        </w:tc>
      </w:tr>
      <w:tr w:rsidR="005D1843" w:rsidRPr="00EB696E" w14:paraId="38C3ACC3"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D4A8B84" w14:textId="4EC56281"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89,29%</w:t>
            </w:r>
          </w:p>
        </w:tc>
        <w:tc>
          <w:tcPr>
            <w:tcW w:w="1200" w:type="dxa"/>
            <w:noWrap/>
            <w:vAlign w:val="bottom"/>
            <w:hideMark/>
          </w:tcPr>
          <w:p w14:paraId="5FD73EC3" w14:textId="6B6B254C"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00" w:type="dxa"/>
            <w:noWrap/>
            <w:vAlign w:val="bottom"/>
            <w:hideMark/>
          </w:tcPr>
          <w:p w14:paraId="5F8FA9C3" w14:textId="19319A87"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93" w:type="dxa"/>
            <w:noWrap/>
            <w:vAlign w:val="bottom"/>
            <w:hideMark/>
          </w:tcPr>
          <w:p w14:paraId="25707F66" w14:textId="295F19D7"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39</w:t>
            </w:r>
          </w:p>
        </w:tc>
        <w:tc>
          <w:tcPr>
            <w:tcW w:w="1880" w:type="dxa"/>
            <w:noWrap/>
            <w:vAlign w:val="bottom"/>
            <w:hideMark/>
          </w:tcPr>
          <w:p w14:paraId="67D4328F" w14:textId="7F2DF203"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4857</w:t>
            </w:r>
          </w:p>
        </w:tc>
        <w:tc>
          <w:tcPr>
            <w:tcW w:w="1306" w:type="dxa"/>
            <w:gridSpan w:val="2"/>
            <w:noWrap/>
            <w:vAlign w:val="bottom"/>
            <w:hideMark/>
          </w:tcPr>
          <w:p w14:paraId="52A4953A" w14:textId="403795AF"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97,14%</w:t>
            </w:r>
          </w:p>
        </w:tc>
        <w:tc>
          <w:tcPr>
            <w:tcW w:w="1200" w:type="dxa"/>
            <w:noWrap/>
            <w:vAlign w:val="bottom"/>
            <w:hideMark/>
          </w:tcPr>
          <w:p w14:paraId="0EFDC6E3" w14:textId="647DBB69"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2,86%</w:t>
            </w:r>
          </w:p>
        </w:tc>
      </w:tr>
      <w:tr w:rsidR="005D1843" w:rsidRPr="00EB696E" w14:paraId="3DE82898"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5C77474" w14:textId="75593C99"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96,43%</w:t>
            </w:r>
          </w:p>
        </w:tc>
        <w:tc>
          <w:tcPr>
            <w:tcW w:w="1200" w:type="dxa"/>
            <w:noWrap/>
            <w:vAlign w:val="bottom"/>
            <w:hideMark/>
          </w:tcPr>
          <w:p w14:paraId="0FCB6826" w14:textId="1457CAA1"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00" w:type="dxa"/>
            <w:noWrap/>
            <w:vAlign w:val="bottom"/>
            <w:hideMark/>
          </w:tcPr>
          <w:p w14:paraId="096743C3" w14:textId="6FD700AC"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93" w:type="dxa"/>
            <w:noWrap/>
            <w:vAlign w:val="bottom"/>
            <w:hideMark/>
          </w:tcPr>
          <w:p w14:paraId="599F4E07" w14:textId="4419E390"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143</w:t>
            </w:r>
          </w:p>
        </w:tc>
        <w:tc>
          <w:tcPr>
            <w:tcW w:w="1880" w:type="dxa"/>
            <w:noWrap/>
            <w:vAlign w:val="bottom"/>
            <w:hideMark/>
          </w:tcPr>
          <w:p w14:paraId="4F81599A" w14:textId="0714A0D9"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30575AD6" w14:textId="5C6F261E"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2244A12E" w14:textId="00E4464F"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0E6A229E" w14:textId="49EF8D1B" w:rsidR="005D1843" w:rsidRPr="00EB696E" w:rsidRDefault="005D1843" w:rsidP="005D1843">
      <w:r w:rsidRPr="00EB696E">
        <w:rPr>
          <w:i/>
        </w:rPr>
        <w:t xml:space="preserve">Nota: </w:t>
      </w:r>
      <w:r w:rsidRPr="00EB696E">
        <w:t xml:space="preserve">La tabla representa el histograma de las 5 mil simulaciones de disponibilidad </w:t>
      </w:r>
      <w:r>
        <w:t xml:space="preserve">mensual </w:t>
      </w:r>
      <w:r w:rsidRPr="00EB696E">
        <w:t xml:space="preserve">efectuadas, junto con su frecuencia y probabilidad asociada. </w:t>
      </w:r>
    </w:p>
    <w:p w14:paraId="18BEC13F" w14:textId="7EE9E1FF" w:rsidR="005D1843" w:rsidRPr="00FA3FC4" w:rsidRDefault="005D1843" w:rsidP="005D1843">
      <w:pPr>
        <w:pStyle w:val="Descripcin"/>
        <w:keepNext/>
        <w:jc w:val="center"/>
      </w:pPr>
      <w:bookmarkStart w:id="90" w:name="_Toc233923806"/>
      <w:r w:rsidRPr="00FA3FC4">
        <w:t xml:space="preserve">Figura </w:t>
      </w:r>
      <w:r w:rsidR="00E45842">
        <w:fldChar w:fldCharType="begin"/>
      </w:r>
      <w:r w:rsidR="00E45842">
        <w:instrText xml:space="preserve"> SEQ Figura \* ARABIC </w:instrText>
      </w:r>
      <w:r w:rsidR="00E45842">
        <w:fldChar w:fldCharType="separate"/>
      </w:r>
      <w:r w:rsidR="00522DD9">
        <w:rPr>
          <w:noProof/>
        </w:rPr>
        <w:t>25</w:t>
      </w:r>
      <w:r w:rsidR="00E45842">
        <w:fldChar w:fldCharType="end"/>
      </w:r>
      <w:r w:rsidRPr="00FA3FC4">
        <w:t>.- Representación gráfica de las Simulaciones</w:t>
      </w:r>
      <w:r>
        <w:t xml:space="preserve"> disponibilidad mensual</w:t>
      </w:r>
      <w:r w:rsidRPr="00FA3FC4">
        <w:t>.</w:t>
      </w:r>
      <w:bookmarkEnd w:id="90"/>
    </w:p>
    <w:p w14:paraId="69084A0D" w14:textId="072EA2D7" w:rsidR="005D1843" w:rsidRPr="00FA3FC4" w:rsidRDefault="005D1843" w:rsidP="005D1843">
      <w:r>
        <w:rPr>
          <w:noProof/>
          <w:lang w:val="es-CL" w:eastAsia="es-CL" w:bidi="ar-SA"/>
        </w:rPr>
        <w:drawing>
          <wp:inline distT="0" distB="0" distL="0" distR="0" wp14:anchorId="06C07F18" wp14:editId="21D86F32">
            <wp:extent cx="5349875" cy="3217333"/>
            <wp:effectExtent l="0" t="0" r="22225" b="21590"/>
            <wp:docPr id="13" name="Gráfico 13">
              <a:extLst xmlns:a="http://schemas.openxmlformats.org/drawingml/2006/main">
                <a:ext uri="{FF2B5EF4-FFF2-40B4-BE49-F238E27FC236}">
                  <a16:creationId xmlns:a16="http://schemas.microsoft.com/office/drawing/2014/main" id="{7AA01399-050A-4784-B00B-8CA9F7A09A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7E0DCF74" w14:textId="77777777" w:rsidR="005D1843" w:rsidRDefault="005D1843" w:rsidP="005D1843">
      <w:r w:rsidRPr="00FA3FC4">
        <w:rPr>
          <w:i/>
        </w:rPr>
        <w:t xml:space="preserve">Nota: </w:t>
      </w:r>
      <w:r w:rsidRPr="00FA3FC4">
        <w:t xml:space="preserve">El gráfico representa el comportamiento de las frecuencias de cada intervalo y </w:t>
      </w:r>
      <w:r w:rsidRPr="00144019">
        <w:t xml:space="preserve">acumulada de las simulaciones. </w:t>
      </w:r>
    </w:p>
    <w:p w14:paraId="7BDF9BFA" w14:textId="77777777" w:rsidR="00144019" w:rsidRPr="00144019" w:rsidRDefault="00144019" w:rsidP="005D1843"/>
    <w:p w14:paraId="0EE327DA" w14:textId="5DC5A5E0" w:rsidR="005D1843" w:rsidRDefault="005D1843" w:rsidP="00F368D5">
      <w:pPr>
        <w:rPr>
          <w:highlight w:val="yellow"/>
        </w:rPr>
      </w:pPr>
      <w:r w:rsidRPr="00144019">
        <w:t xml:space="preserve">De la tabla y gráfico anterior se puede concluir </w:t>
      </w:r>
      <w:r w:rsidR="00A82078" w:rsidRPr="00144019">
        <w:t>que la mayoría de los datos se encuentra en el primer intervalo entre 0% y 7,14% de disponibilidad mensual, con una probabilidad de un 50% que sea mayor a este último número; y disminuyendo drásticamente a un 30% de probabilidad de obtener una disponibilidad mayor de un 28,6%. Lo</w:t>
      </w:r>
      <w:r w:rsidR="00A82078" w:rsidRPr="00A82078">
        <w:t xml:space="preserve"> anterior, comprueba que, si bien el equipo tiene una buena disponibilidad promedio anual, su disponibilidad mensual no lo es, ya que si se </w:t>
      </w:r>
      <w:r w:rsidR="00A82078" w:rsidRPr="00A82078">
        <w:lastRenderedPageBreak/>
        <w:t>considera un “Value at Risk” de un 70% de probabilidad de logro, se estima que se puede alcanzar una disponibilidad de un</w:t>
      </w:r>
      <w:r w:rsidRPr="00A82078">
        <w:t xml:space="preserve"> 4,3%</w:t>
      </w:r>
      <w:r w:rsidR="00A82078" w:rsidRPr="00A82078">
        <w:t xml:space="preserve"> mensual</w:t>
      </w:r>
      <w:r w:rsidR="00A82078">
        <w:t>, demostrando así que si bien desde el punto de vista del promedio se cumple con la exigencia de un 80% de disponibilidad, existen momentos del año que no se cumple con esa cantidad, presentando así un sesgo, el que se puede comprobar al simular la cantidad de meses en el que el equipo se encuentra inoperativo, es decir, que presenta un 0% de disponibilidad.</w:t>
      </w:r>
    </w:p>
    <w:p w14:paraId="2C7A4BCD" w14:textId="3DCEEAE0" w:rsidR="005D1843" w:rsidRPr="005D1843" w:rsidRDefault="00A82078" w:rsidP="00F368D5">
      <w:r>
        <w:t>En relación con lo anterior, y c</w:t>
      </w:r>
      <w:r w:rsidR="005D1843" w:rsidRPr="005D1843">
        <w:t>on respecto a los meses inoperativos,</w:t>
      </w:r>
      <w:r w:rsidR="005D1843">
        <w:t xml:space="preserve"> se considera la cantidad de meses que tienen un 0% de disponibilidad dentro de la ventana de tiempo en estudio, de lo que se</w:t>
      </w:r>
      <w:r w:rsidR="005D1843" w:rsidRPr="005D1843">
        <w:t xml:space="preserve"> obtuvieron los siguientes resultados:</w:t>
      </w:r>
    </w:p>
    <w:p w14:paraId="7EA79652" w14:textId="0A37E8ED" w:rsidR="005D1843" w:rsidRPr="00EB696E" w:rsidRDefault="005D1843" w:rsidP="005D1843">
      <w:pPr>
        <w:pStyle w:val="Descripcin"/>
        <w:keepNext/>
        <w:jc w:val="center"/>
      </w:pPr>
      <w:bookmarkStart w:id="91" w:name="_Toc233923754"/>
      <w:r w:rsidRPr="00EB696E">
        <w:t xml:space="preserve">Tabla </w:t>
      </w:r>
      <w:r w:rsidRPr="00EB696E">
        <w:fldChar w:fldCharType="begin"/>
      </w:r>
      <w:r w:rsidRPr="00EB696E">
        <w:instrText xml:space="preserve"> SEQ Tabla \* ARABIC </w:instrText>
      </w:r>
      <w:r w:rsidRPr="00EB696E">
        <w:fldChar w:fldCharType="separate"/>
      </w:r>
      <w:r w:rsidR="00090549">
        <w:rPr>
          <w:noProof/>
        </w:rPr>
        <w:t>18</w:t>
      </w:r>
      <w:r w:rsidRPr="00EB696E">
        <w:rPr>
          <w:noProof/>
        </w:rPr>
        <w:fldChar w:fldCharType="end"/>
      </w:r>
      <w:r w:rsidRPr="00EB696E">
        <w:t>.- Histograma de Simulaciones</w:t>
      </w:r>
      <w:r>
        <w:t xml:space="preserve"> cantidad de meses inoperativo.</w:t>
      </w:r>
      <w:bookmarkEnd w:id="91"/>
    </w:p>
    <w:tbl>
      <w:tblPr>
        <w:tblStyle w:val="Sombreadomedio1-nfasis11"/>
        <w:tblW w:w="7579" w:type="dxa"/>
        <w:jc w:val="center"/>
        <w:tblLook w:val="04A0" w:firstRow="1" w:lastRow="0" w:firstColumn="1" w:lastColumn="0" w:noHBand="0" w:noVBand="1"/>
      </w:tblPr>
      <w:tblGrid>
        <w:gridCol w:w="1900"/>
        <w:gridCol w:w="1293"/>
        <w:gridCol w:w="1880"/>
        <w:gridCol w:w="1253"/>
        <w:gridCol w:w="53"/>
        <w:gridCol w:w="1200"/>
      </w:tblGrid>
      <w:tr w:rsidR="005D1843" w:rsidRPr="00EB696E" w14:paraId="1E9F7F7D" w14:textId="77777777" w:rsidTr="005D1843">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7E3EC152" w14:textId="49E917A4" w:rsidR="005D1843" w:rsidRPr="00EB696E" w:rsidRDefault="005D1843" w:rsidP="005D1843">
            <w:pPr>
              <w:widowControl/>
              <w:autoSpaceDE/>
              <w:autoSpaceDN/>
              <w:spacing w:line="240" w:lineRule="auto"/>
              <w:ind w:firstLine="0"/>
              <w:jc w:val="center"/>
              <w:rPr>
                <w:rFonts w:ascii="Calibri" w:hAnsi="Calibri"/>
                <w:bCs w:val="0"/>
                <w:color w:val="000000"/>
                <w:lang w:bidi="ar-SA"/>
              </w:rPr>
            </w:pPr>
            <w:r>
              <w:rPr>
                <w:rFonts w:ascii="Calibri" w:hAnsi="Calibri"/>
                <w:bCs w:val="0"/>
                <w:color w:val="000000"/>
                <w:lang w:bidi="ar-SA"/>
              </w:rPr>
              <w:t>Meses Inoperativo</w:t>
            </w:r>
          </w:p>
        </w:tc>
        <w:tc>
          <w:tcPr>
            <w:tcW w:w="1293" w:type="dxa"/>
            <w:vMerge w:val="restart"/>
            <w:noWrap/>
            <w:vAlign w:val="center"/>
            <w:hideMark/>
          </w:tcPr>
          <w:p w14:paraId="4F07652B"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69C0F185"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 Acumulada</w:t>
            </w:r>
          </w:p>
        </w:tc>
        <w:tc>
          <w:tcPr>
            <w:tcW w:w="2506" w:type="dxa"/>
            <w:gridSpan w:val="3"/>
            <w:noWrap/>
            <w:vAlign w:val="center"/>
            <w:hideMark/>
          </w:tcPr>
          <w:p w14:paraId="29FE5F6C"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5D1843" w:rsidRPr="00EB696E" w14:paraId="51361656" w14:textId="77777777" w:rsidTr="005D1843">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67EA9C4C" w14:textId="77777777" w:rsidR="005D1843" w:rsidRPr="00EB696E" w:rsidRDefault="005D1843" w:rsidP="005D1843">
            <w:pPr>
              <w:widowControl/>
              <w:autoSpaceDE/>
              <w:autoSpaceDN/>
              <w:spacing w:line="240" w:lineRule="auto"/>
              <w:ind w:firstLine="0"/>
              <w:jc w:val="center"/>
              <w:rPr>
                <w:rFonts w:ascii="Calibri" w:hAnsi="Calibri"/>
                <w:b w:val="0"/>
                <w:bCs w:val="0"/>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4C43F938"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66BCAE4F"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6F780C26"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6B770CE1"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5D1843" w:rsidRPr="00EB696E" w14:paraId="16560D72" w14:textId="77777777" w:rsidTr="005D1843">
        <w:trPr>
          <w:cnfStyle w:val="000000010000" w:firstRow="0" w:lastRow="0" w:firstColumn="0" w:lastColumn="0" w:oddVBand="0" w:evenVBand="0" w:oddHBand="0" w:evenHBand="1" w:firstRowFirstColumn="0" w:firstRowLastColumn="0" w:lastRowFirstColumn="0" w:lastRowLastColumn="0"/>
          <w:trHeight w:val="6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303D229" w14:textId="73E7167F"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 xml:space="preserve">0 </w:t>
            </w:r>
          </w:p>
        </w:tc>
        <w:tc>
          <w:tcPr>
            <w:tcW w:w="1293" w:type="dxa"/>
            <w:noWrap/>
            <w:vAlign w:val="bottom"/>
            <w:hideMark/>
          </w:tcPr>
          <w:p w14:paraId="1587C977" w14:textId="20662566"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2913</w:t>
            </w:r>
          </w:p>
        </w:tc>
        <w:tc>
          <w:tcPr>
            <w:tcW w:w="1880" w:type="dxa"/>
            <w:noWrap/>
            <w:vAlign w:val="bottom"/>
            <w:hideMark/>
          </w:tcPr>
          <w:p w14:paraId="15489B7F" w14:textId="10EFC3CE"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2913</w:t>
            </w:r>
          </w:p>
        </w:tc>
        <w:tc>
          <w:tcPr>
            <w:tcW w:w="1306" w:type="dxa"/>
            <w:gridSpan w:val="2"/>
            <w:noWrap/>
            <w:vAlign w:val="bottom"/>
            <w:hideMark/>
          </w:tcPr>
          <w:p w14:paraId="1D8212A2" w14:textId="3E76AC3C"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58,26%</w:t>
            </w:r>
          </w:p>
        </w:tc>
        <w:tc>
          <w:tcPr>
            <w:tcW w:w="1200" w:type="dxa"/>
            <w:noWrap/>
            <w:vAlign w:val="bottom"/>
            <w:hideMark/>
          </w:tcPr>
          <w:p w14:paraId="22118CDF" w14:textId="2AC2F5ED"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41,74%</w:t>
            </w:r>
          </w:p>
        </w:tc>
      </w:tr>
      <w:tr w:rsidR="005D1843" w:rsidRPr="00EB696E" w14:paraId="628765B3"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E4E9E5C" w14:textId="0DFC09D4"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1</w:t>
            </w:r>
          </w:p>
        </w:tc>
        <w:tc>
          <w:tcPr>
            <w:tcW w:w="1293" w:type="dxa"/>
            <w:noWrap/>
            <w:vAlign w:val="bottom"/>
            <w:hideMark/>
          </w:tcPr>
          <w:p w14:paraId="4768B1D9" w14:textId="352CBFAF"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1492</w:t>
            </w:r>
          </w:p>
        </w:tc>
        <w:tc>
          <w:tcPr>
            <w:tcW w:w="1880" w:type="dxa"/>
            <w:noWrap/>
            <w:vAlign w:val="bottom"/>
            <w:hideMark/>
          </w:tcPr>
          <w:p w14:paraId="167B99D7" w14:textId="0F7C2FBA"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4405</w:t>
            </w:r>
          </w:p>
        </w:tc>
        <w:tc>
          <w:tcPr>
            <w:tcW w:w="1306" w:type="dxa"/>
            <w:gridSpan w:val="2"/>
            <w:noWrap/>
            <w:vAlign w:val="bottom"/>
            <w:hideMark/>
          </w:tcPr>
          <w:p w14:paraId="1EC995F0" w14:textId="66844F85"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88,10%</w:t>
            </w:r>
          </w:p>
        </w:tc>
        <w:tc>
          <w:tcPr>
            <w:tcW w:w="1200" w:type="dxa"/>
            <w:noWrap/>
            <w:vAlign w:val="bottom"/>
            <w:hideMark/>
          </w:tcPr>
          <w:p w14:paraId="3689E0F2" w14:textId="75FC645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11,90%</w:t>
            </w:r>
          </w:p>
        </w:tc>
      </w:tr>
      <w:tr w:rsidR="005D1843" w:rsidRPr="00EB696E" w14:paraId="303EF798"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F55704C" w14:textId="1911CC7B"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2</w:t>
            </w:r>
          </w:p>
        </w:tc>
        <w:tc>
          <w:tcPr>
            <w:tcW w:w="1293" w:type="dxa"/>
            <w:noWrap/>
            <w:vAlign w:val="bottom"/>
            <w:hideMark/>
          </w:tcPr>
          <w:p w14:paraId="757C92D0" w14:textId="5FC52ADF"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502</w:t>
            </w:r>
          </w:p>
        </w:tc>
        <w:tc>
          <w:tcPr>
            <w:tcW w:w="1880" w:type="dxa"/>
            <w:noWrap/>
            <w:vAlign w:val="bottom"/>
            <w:hideMark/>
          </w:tcPr>
          <w:p w14:paraId="471937B6" w14:textId="71F25EB5"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4907</w:t>
            </w:r>
          </w:p>
        </w:tc>
        <w:tc>
          <w:tcPr>
            <w:tcW w:w="1306" w:type="dxa"/>
            <w:gridSpan w:val="2"/>
            <w:noWrap/>
            <w:vAlign w:val="bottom"/>
            <w:hideMark/>
          </w:tcPr>
          <w:p w14:paraId="2D7B2E97" w14:textId="756FA0FD"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98,14%</w:t>
            </w:r>
          </w:p>
        </w:tc>
        <w:tc>
          <w:tcPr>
            <w:tcW w:w="1200" w:type="dxa"/>
            <w:noWrap/>
            <w:vAlign w:val="bottom"/>
            <w:hideMark/>
          </w:tcPr>
          <w:p w14:paraId="69B718CA" w14:textId="0A24BFDF"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1,86%</w:t>
            </w:r>
          </w:p>
        </w:tc>
      </w:tr>
      <w:tr w:rsidR="005D1843" w:rsidRPr="00EB696E" w14:paraId="1EF2ADDA"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AAD3F82" w14:textId="5ADE4294"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3</w:t>
            </w:r>
          </w:p>
        </w:tc>
        <w:tc>
          <w:tcPr>
            <w:tcW w:w="1293" w:type="dxa"/>
            <w:noWrap/>
            <w:vAlign w:val="bottom"/>
            <w:hideMark/>
          </w:tcPr>
          <w:p w14:paraId="57484282" w14:textId="756FF024"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82</w:t>
            </w:r>
          </w:p>
        </w:tc>
        <w:tc>
          <w:tcPr>
            <w:tcW w:w="1880" w:type="dxa"/>
            <w:noWrap/>
            <w:vAlign w:val="bottom"/>
            <w:hideMark/>
          </w:tcPr>
          <w:p w14:paraId="0A2C6241" w14:textId="13DAC849"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4989</w:t>
            </w:r>
          </w:p>
        </w:tc>
        <w:tc>
          <w:tcPr>
            <w:tcW w:w="1306" w:type="dxa"/>
            <w:gridSpan w:val="2"/>
            <w:noWrap/>
            <w:vAlign w:val="bottom"/>
            <w:hideMark/>
          </w:tcPr>
          <w:p w14:paraId="63C1FE20" w14:textId="4CFF3E0E"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99,78%</w:t>
            </w:r>
          </w:p>
        </w:tc>
        <w:tc>
          <w:tcPr>
            <w:tcW w:w="1200" w:type="dxa"/>
            <w:noWrap/>
            <w:vAlign w:val="bottom"/>
            <w:hideMark/>
          </w:tcPr>
          <w:p w14:paraId="243EF967" w14:textId="4D1CE043"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0,22%</w:t>
            </w:r>
          </w:p>
        </w:tc>
      </w:tr>
      <w:tr w:rsidR="005D1843" w:rsidRPr="00EB696E" w14:paraId="6EFECFF7"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5F0437F8" w14:textId="1BAD14F0"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4</w:t>
            </w:r>
          </w:p>
        </w:tc>
        <w:tc>
          <w:tcPr>
            <w:tcW w:w="1293" w:type="dxa"/>
            <w:noWrap/>
            <w:vAlign w:val="bottom"/>
            <w:hideMark/>
          </w:tcPr>
          <w:p w14:paraId="7CB5F2C4" w14:textId="1B698D57"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11</w:t>
            </w:r>
          </w:p>
        </w:tc>
        <w:tc>
          <w:tcPr>
            <w:tcW w:w="1880" w:type="dxa"/>
            <w:noWrap/>
            <w:vAlign w:val="bottom"/>
            <w:hideMark/>
          </w:tcPr>
          <w:p w14:paraId="6B2F5398" w14:textId="6E44B4B5"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11A6DAF1" w14:textId="05BB6530"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492A189B" w14:textId="182078C3"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0204E895" w14:textId="46DCD7B9" w:rsidR="005D1843" w:rsidRPr="00EB696E" w:rsidRDefault="005D1843" w:rsidP="005D1843">
      <w:r w:rsidRPr="00EB696E">
        <w:rPr>
          <w:i/>
        </w:rPr>
        <w:t xml:space="preserve">Nota: </w:t>
      </w:r>
      <w:r w:rsidRPr="00EB696E">
        <w:t xml:space="preserve">La tabla representa el histograma de las 5 mil simulaciones de </w:t>
      </w:r>
      <w:r>
        <w:t>la cantidad de meses que el equipo se encuentra inoperativo</w:t>
      </w:r>
      <w:r w:rsidRPr="00EB696E">
        <w:t xml:space="preserve">, junto con su frecuencia y probabilidad asociada. </w:t>
      </w:r>
    </w:p>
    <w:p w14:paraId="115B50F5" w14:textId="305D2D19" w:rsidR="005D1843" w:rsidRPr="00FA3FC4" w:rsidRDefault="005D1843" w:rsidP="005D1843">
      <w:pPr>
        <w:pStyle w:val="Descripcin"/>
        <w:keepNext/>
        <w:jc w:val="center"/>
      </w:pPr>
      <w:bookmarkStart w:id="92" w:name="_Toc233923807"/>
      <w:r w:rsidRPr="00FA3FC4">
        <w:lastRenderedPageBreak/>
        <w:t xml:space="preserve">Figura </w:t>
      </w:r>
      <w:r w:rsidR="00E45842">
        <w:fldChar w:fldCharType="begin"/>
      </w:r>
      <w:r w:rsidR="00E45842">
        <w:instrText xml:space="preserve"> SEQ Figura \* ARABIC </w:instrText>
      </w:r>
      <w:r w:rsidR="00E45842">
        <w:fldChar w:fldCharType="separate"/>
      </w:r>
      <w:r w:rsidR="00522DD9">
        <w:rPr>
          <w:noProof/>
        </w:rPr>
        <w:t>26</w:t>
      </w:r>
      <w:r w:rsidR="00E45842">
        <w:fldChar w:fldCharType="end"/>
      </w:r>
      <w:r w:rsidRPr="00FA3FC4">
        <w:t>.- Representación gráfica de las Simulaciones</w:t>
      </w:r>
      <w:r>
        <w:t xml:space="preserve"> cantidad de meses inoperativo</w:t>
      </w:r>
      <w:r w:rsidRPr="00FA3FC4">
        <w:t>.</w:t>
      </w:r>
      <w:bookmarkEnd w:id="92"/>
    </w:p>
    <w:p w14:paraId="773D7CA7" w14:textId="7EB07EE5" w:rsidR="005D1843" w:rsidRPr="00FA3FC4" w:rsidRDefault="005D1843" w:rsidP="005D1843">
      <w:r>
        <w:rPr>
          <w:noProof/>
          <w:lang w:val="es-CL" w:eastAsia="es-CL" w:bidi="ar-SA"/>
        </w:rPr>
        <w:drawing>
          <wp:inline distT="0" distB="0" distL="0" distR="0" wp14:anchorId="7BAF6561" wp14:editId="12D1337A">
            <wp:extent cx="5349875" cy="3217333"/>
            <wp:effectExtent l="0" t="0" r="22225" b="21590"/>
            <wp:docPr id="16" name="Gráfico 16">
              <a:extLst xmlns:a="http://schemas.openxmlformats.org/drawingml/2006/main">
                <a:ext uri="{FF2B5EF4-FFF2-40B4-BE49-F238E27FC236}">
                  <a16:creationId xmlns:a16="http://schemas.microsoft.com/office/drawing/2014/main" id="{184A6CA8-E6A7-479A-900E-DC725A84A9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0CE4059D" w14:textId="77777777" w:rsidR="005D1843" w:rsidRPr="00144019" w:rsidRDefault="005D1843" w:rsidP="005D1843">
      <w:r w:rsidRPr="00FA3FC4">
        <w:rPr>
          <w:i/>
        </w:rPr>
        <w:t xml:space="preserve">Nota: </w:t>
      </w:r>
      <w:r w:rsidRPr="00FA3FC4">
        <w:t xml:space="preserve">El gráfico representa el comportamiento de las frecuencias de cada intervalo y </w:t>
      </w:r>
      <w:r w:rsidRPr="00144019">
        <w:t xml:space="preserve">acumulada de las simulaciones. </w:t>
      </w:r>
    </w:p>
    <w:p w14:paraId="55454A40" w14:textId="77777777" w:rsidR="005D1843" w:rsidRPr="00144019" w:rsidRDefault="005D1843" w:rsidP="00F368D5"/>
    <w:p w14:paraId="3294C516" w14:textId="4C1498D6" w:rsidR="00E5462D" w:rsidRPr="00144019" w:rsidRDefault="00E5462D" w:rsidP="00E5462D">
      <w:r w:rsidRPr="00144019">
        <w:t>De la tabla y gráfico anterior se puede concluir que</w:t>
      </w:r>
      <w:r w:rsidR="00144019" w:rsidRPr="00144019">
        <w:t xml:space="preserve"> con una 41,7% de probabilidad, el equipo va a estar a lo menos </w:t>
      </w:r>
      <w:r w:rsidR="002729B2" w:rsidRPr="00144019">
        <w:t>un mes</w:t>
      </w:r>
      <w:r w:rsidR="00144019" w:rsidRPr="00144019">
        <w:t xml:space="preserve"> inoperativo o desde otro punto de vista con un 58,3% de probabilidad, el equipo estará fallado menos de un mes completo. </w:t>
      </w:r>
    </w:p>
    <w:p w14:paraId="5E3E4A19" w14:textId="358327B7" w:rsidR="005D1843" w:rsidRPr="00144019" w:rsidRDefault="00E5462D" w:rsidP="00F368D5">
      <w:r w:rsidRPr="00144019">
        <w:t xml:space="preserve">Con todos los </w:t>
      </w:r>
      <w:r w:rsidR="00144019" w:rsidRPr="00144019">
        <w:t>cálculos</w:t>
      </w:r>
      <w:r w:rsidRPr="00144019">
        <w:t xml:space="preserve"> anteriores de forma holística se puede apreciar que, si bien la disponibilidad anual promedio es alta</w:t>
      </w:r>
      <w:r w:rsidR="00144019" w:rsidRPr="00144019">
        <w:t>, hay una alta probabilidad de presentar un</w:t>
      </w:r>
      <w:r w:rsidR="004F39C6">
        <w:t>a</w:t>
      </w:r>
      <w:r w:rsidR="00144019" w:rsidRPr="00144019">
        <w:t xml:space="preserve"> disponibilidad mensual menor al 80% exigido de disponibilidad, situación que se vio reflejada debido a la falla casi catastrófica ocurrida en agosto del año 2025, que dejó de baja el cañón por el resto del año, comprobando que el mantenimiento mayor debería haberse efectuado el año 2025 y no el año 2026 como está ocurriendo ahora. Si bien, el trabajo de mantenimiento mayor se está ejecutando durante este año, se corrió un alto riesgo al no hacerlo </w:t>
      </w:r>
      <w:r w:rsidR="009C5A4A" w:rsidRPr="00144019">
        <w:t>de acuerdo con</w:t>
      </w:r>
      <w:r w:rsidR="00144019" w:rsidRPr="00144019">
        <w:t xml:space="preserve"> la frecuencia establecida, ya que casi se pierde el activo. Todo lo anterior permite comprobar </w:t>
      </w:r>
      <w:r w:rsidR="002729B2" w:rsidRPr="00144019">
        <w:t>que,</w:t>
      </w:r>
      <w:r w:rsidR="00144019" w:rsidRPr="00144019">
        <w:t xml:space="preserve"> si bien un activo “está bueno” u </w:t>
      </w:r>
      <w:r w:rsidR="00144019" w:rsidRPr="00144019">
        <w:lastRenderedPageBreak/>
        <w:t xml:space="preserve">operando normal, debe analizarse su comportamiento de vida y falla previo a la decisión de desplazar temporalmente un mantenimiento mayor, sobre todo si transgrede la frecuencia establecida por el fabricante.  </w:t>
      </w:r>
    </w:p>
    <w:p w14:paraId="78532229" w14:textId="51278606" w:rsidR="00EB5D37" w:rsidRPr="006B333D" w:rsidRDefault="00EB5D37" w:rsidP="00EB5D37">
      <w:r w:rsidRPr="006B333D">
        <w:t>A</w:t>
      </w:r>
      <w:r w:rsidR="00E5462D" w:rsidRPr="006B333D">
        <w:t>dicional a lo anterior, a</w:t>
      </w:r>
      <w:r w:rsidR="00F33560" w:rsidRPr="006B333D">
        <w:t xml:space="preserve"> modo de análisis exploratorio,</w:t>
      </w:r>
      <w:r w:rsidRPr="006B333D">
        <w:t xml:space="preserve"> </w:t>
      </w:r>
      <w:r w:rsidR="00F33560" w:rsidRPr="006B333D">
        <w:t xml:space="preserve">usando </w:t>
      </w:r>
      <w:r w:rsidRPr="006B333D">
        <w:t>los resultados</w:t>
      </w:r>
      <w:r w:rsidR="00F33560" w:rsidRPr="006B333D">
        <w:t xml:space="preserve"> anteriores, se calcularon </w:t>
      </w:r>
      <w:r w:rsidRPr="006B333D">
        <w:t>indicadores estadísticos</w:t>
      </w:r>
      <w:r w:rsidR="00E5462D" w:rsidRPr="006B333D">
        <w:t xml:space="preserve"> para las disponibilidades anuales y mínimas, tales como</w:t>
      </w:r>
      <w:r w:rsidRPr="006B333D">
        <w:t xml:space="preserve"> </w:t>
      </w:r>
      <w:r w:rsidRPr="006B333D">
        <w:rPr>
          <w:rFonts w:eastAsia="Arial"/>
        </w:rPr>
        <w:t xml:space="preserve">media, varianza, desviación estándar, </w:t>
      </w:r>
      <w:r w:rsidR="00F33560" w:rsidRPr="006B333D">
        <w:rPr>
          <w:rFonts w:eastAsia="Arial"/>
        </w:rPr>
        <w:t>de</w:t>
      </w:r>
      <w:r w:rsidRPr="006B333D">
        <w:rPr>
          <w:rFonts w:eastAsia="Arial"/>
        </w:rPr>
        <w:t xml:space="preserve"> simetría y curtosis; para concluir respecto a su comportamiento. Los </w:t>
      </w:r>
      <w:r w:rsidR="00F33560" w:rsidRPr="006B333D">
        <w:rPr>
          <w:rFonts w:eastAsia="Arial"/>
        </w:rPr>
        <w:t>valores</w:t>
      </w:r>
      <w:r w:rsidRPr="006B333D">
        <w:rPr>
          <w:rFonts w:eastAsia="Arial"/>
        </w:rPr>
        <w:t xml:space="preserve"> obtenidos fueron los siguientes: </w:t>
      </w:r>
    </w:p>
    <w:p w14:paraId="28528432" w14:textId="3AA1C9BC" w:rsidR="007B7DB7" w:rsidRPr="006B333D" w:rsidRDefault="007B7DB7" w:rsidP="007B7DB7">
      <w:pPr>
        <w:pStyle w:val="Descripcin"/>
        <w:keepNext/>
        <w:jc w:val="center"/>
      </w:pPr>
      <w:bookmarkStart w:id="93" w:name="_Toc233923755"/>
      <w:r w:rsidRPr="006B333D">
        <w:t xml:space="preserve">Tabla </w:t>
      </w:r>
      <w:r w:rsidR="001F5127" w:rsidRPr="006B333D">
        <w:fldChar w:fldCharType="begin"/>
      </w:r>
      <w:r w:rsidR="001F5127" w:rsidRPr="006B333D">
        <w:instrText xml:space="preserve"> SEQ Tabla \* ARABIC </w:instrText>
      </w:r>
      <w:r w:rsidR="001F5127" w:rsidRPr="006B333D">
        <w:fldChar w:fldCharType="separate"/>
      </w:r>
      <w:r w:rsidR="00090549">
        <w:rPr>
          <w:noProof/>
        </w:rPr>
        <w:t>19</w:t>
      </w:r>
      <w:r w:rsidR="001F5127" w:rsidRPr="006B333D">
        <w:rPr>
          <w:noProof/>
        </w:rPr>
        <w:fldChar w:fldCharType="end"/>
      </w:r>
      <w:r w:rsidRPr="006B333D">
        <w:t xml:space="preserve">.- </w:t>
      </w:r>
      <w:r w:rsidR="00EB5D37" w:rsidRPr="006B333D">
        <w:t xml:space="preserve">Indicadores </w:t>
      </w:r>
      <w:r w:rsidRPr="006B333D">
        <w:t xml:space="preserve">Estadísticos de </w:t>
      </w:r>
      <w:r w:rsidR="006B333D" w:rsidRPr="006B333D">
        <w:t>las disponibilidades anual y mínima</w:t>
      </w:r>
      <w:r w:rsidRPr="006B333D">
        <w:t>.</w:t>
      </w:r>
      <w:bookmarkEnd w:id="93"/>
    </w:p>
    <w:tbl>
      <w:tblPr>
        <w:tblStyle w:val="Tablaconcuadrcula5oscura-nfasis11"/>
        <w:tblW w:w="6697" w:type="dxa"/>
        <w:jc w:val="center"/>
        <w:tblLook w:val="0480" w:firstRow="0" w:lastRow="0" w:firstColumn="1" w:lastColumn="0" w:noHBand="0" w:noVBand="1"/>
      </w:tblPr>
      <w:tblGrid>
        <w:gridCol w:w="2346"/>
        <w:gridCol w:w="1720"/>
        <w:gridCol w:w="2631"/>
      </w:tblGrid>
      <w:tr w:rsidR="006B333D" w:rsidRPr="006B333D" w14:paraId="2C4094E5" w14:textId="77777777" w:rsidTr="00FD575E">
        <w:trPr>
          <w:cnfStyle w:val="000000100000" w:firstRow="0" w:lastRow="0" w:firstColumn="0" w:lastColumn="0" w:oddVBand="0" w:evenVBand="0" w:oddHBand="1" w:evenHBand="0" w:firstRowFirstColumn="0" w:firstRowLastColumn="0" w:lastRowFirstColumn="0" w:lastRowLastColumn="0"/>
          <w:trHeight w:val="132"/>
          <w:jc w:val="center"/>
        </w:trPr>
        <w:tc>
          <w:tcPr>
            <w:cnfStyle w:val="001000000000" w:firstRow="0" w:lastRow="0" w:firstColumn="1" w:lastColumn="0" w:oddVBand="0" w:evenVBand="0" w:oddHBand="0" w:evenHBand="0" w:firstRowFirstColumn="0" w:firstRowLastColumn="0" w:lastRowFirstColumn="0" w:lastRowLastColumn="0"/>
            <w:tcW w:w="2346" w:type="dxa"/>
            <w:noWrap/>
          </w:tcPr>
          <w:p w14:paraId="10FDA49D"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p>
        </w:tc>
        <w:tc>
          <w:tcPr>
            <w:tcW w:w="1720" w:type="dxa"/>
            <w:noWrap/>
          </w:tcPr>
          <w:p w14:paraId="6DA0DED8" w14:textId="367B9B8E" w:rsidR="006B333D" w:rsidRPr="00840471"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r w:rsidRPr="00840471">
              <w:rPr>
                <w:rFonts w:ascii="Calibri" w:hAnsi="Calibri"/>
                <w:b/>
                <w:color w:val="000000"/>
                <w:lang w:bidi="ar-SA"/>
              </w:rPr>
              <w:t>Disp. Anual</w:t>
            </w:r>
          </w:p>
        </w:tc>
        <w:tc>
          <w:tcPr>
            <w:tcW w:w="2631" w:type="dxa"/>
          </w:tcPr>
          <w:p w14:paraId="4F91ED11" w14:textId="32395079" w:rsidR="006B333D" w:rsidRPr="00840471"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r w:rsidRPr="00840471">
              <w:rPr>
                <w:rFonts w:ascii="Calibri" w:hAnsi="Calibri"/>
                <w:b/>
                <w:color w:val="000000"/>
                <w:lang w:bidi="ar-SA"/>
              </w:rPr>
              <w:t>Disp mínima</w:t>
            </w:r>
            <w:r w:rsidR="00FD575E">
              <w:rPr>
                <w:rFonts w:ascii="Calibri" w:hAnsi="Calibri"/>
                <w:b/>
                <w:color w:val="000000"/>
                <w:lang w:bidi="ar-SA"/>
              </w:rPr>
              <w:t xml:space="preserve"> (mensual)</w:t>
            </w:r>
          </w:p>
        </w:tc>
      </w:tr>
      <w:tr w:rsidR="006B333D" w:rsidRPr="006B333D" w14:paraId="4F3BF6C5" w14:textId="231BB342" w:rsidTr="00FD575E">
        <w:trPr>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00A62B0A"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Mínimo</w:t>
            </w:r>
          </w:p>
        </w:tc>
        <w:tc>
          <w:tcPr>
            <w:tcW w:w="1720" w:type="dxa"/>
            <w:noWrap/>
            <w:hideMark/>
          </w:tcPr>
          <w:p w14:paraId="01CDCCF1" w14:textId="26C73BCC" w:rsidR="006B333D" w:rsidRPr="00592C1C"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bCs/>
                <w:color w:val="000000"/>
                <w:sz w:val="22"/>
              </w:rPr>
              <w:t>100%</w:t>
            </w:r>
          </w:p>
        </w:tc>
        <w:tc>
          <w:tcPr>
            <w:tcW w:w="2631" w:type="dxa"/>
          </w:tcPr>
          <w:p w14:paraId="78B8C1BE" w14:textId="1E99F622" w:rsidR="006B333D" w:rsidRPr="00592C1C"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bCs/>
                <w:color w:val="000000"/>
                <w:sz w:val="22"/>
              </w:rPr>
              <w:t>100%</w:t>
            </w:r>
          </w:p>
        </w:tc>
      </w:tr>
      <w:tr w:rsidR="006B333D" w:rsidRPr="006B333D" w14:paraId="2CD384F4" w14:textId="62ED7CE6" w:rsidTr="00FD575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4A76B1E7"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Máximo</w:t>
            </w:r>
          </w:p>
        </w:tc>
        <w:tc>
          <w:tcPr>
            <w:tcW w:w="1720" w:type="dxa"/>
            <w:noWrap/>
            <w:hideMark/>
          </w:tcPr>
          <w:p w14:paraId="4693BD57" w14:textId="7526C3E0" w:rsidR="006B333D" w:rsidRPr="00592C1C"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592C1C">
              <w:rPr>
                <w:rFonts w:ascii="Calibri" w:hAnsi="Calibri" w:cs="Calibri"/>
                <w:bCs/>
                <w:color w:val="000000"/>
                <w:sz w:val="22"/>
              </w:rPr>
              <w:t>41%</w:t>
            </w:r>
          </w:p>
        </w:tc>
        <w:tc>
          <w:tcPr>
            <w:tcW w:w="2631" w:type="dxa"/>
          </w:tcPr>
          <w:p w14:paraId="4BDD6C87" w14:textId="13844A33" w:rsidR="006B333D" w:rsidRPr="00592C1C"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592C1C">
              <w:rPr>
                <w:rFonts w:ascii="Calibri" w:hAnsi="Calibri" w:cs="Calibri"/>
                <w:bCs/>
                <w:color w:val="000000"/>
                <w:sz w:val="22"/>
              </w:rPr>
              <w:t>0%</w:t>
            </w:r>
          </w:p>
        </w:tc>
      </w:tr>
      <w:tr w:rsidR="006B333D" w:rsidRPr="006B333D" w14:paraId="4C2EB58D" w14:textId="0899633E" w:rsidTr="00FD575E">
        <w:trPr>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49A05005"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Promedio</w:t>
            </w:r>
          </w:p>
        </w:tc>
        <w:tc>
          <w:tcPr>
            <w:tcW w:w="1720" w:type="dxa"/>
            <w:noWrap/>
            <w:hideMark/>
          </w:tcPr>
          <w:p w14:paraId="262A9F51" w14:textId="4332ECA8" w:rsidR="006B333D" w:rsidRPr="00592C1C"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82,19%</w:t>
            </w:r>
          </w:p>
        </w:tc>
        <w:tc>
          <w:tcPr>
            <w:tcW w:w="2631" w:type="dxa"/>
          </w:tcPr>
          <w:p w14:paraId="7F810016" w14:textId="3C1A1322" w:rsidR="006B333D" w:rsidRPr="00592C1C"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20,52%</w:t>
            </w:r>
          </w:p>
        </w:tc>
      </w:tr>
      <w:tr w:rsidR="006B333D" w:rsidRPr="006B333D" w14:paraId="29B74FEF" w14:textId="12ED3F89" w:rsidTr="00FD575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36F7B4DF"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Mediana</w:t>
            </w:r>
          </w:p>
        </w:tc>
        <w:tc>
          <w:tcPr>
            <w:tcW w:w="1720" w:type="dxa"/>
            <w:noWrap/>
            <w:hideMark/>
          </w:tcPr>
          <w:p w14:paraId="57E28FE6" w14:textId="09DDB06C" w:rsidR="006B333D" w:rsidRPr="00592C1C"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83,02%</w:t>
            </w:r>
          </w:p>
        </w:tc>
        <w:tc>
          <w:tcPr>
            <w:tcW w:w="2631" w:type="dxa"/>
          </w:tcPr>
          <w:p w14:paraId="32AB21D8" w14:textId="4F5CD299" w:rsidR="006B333D" w:rsidRPr="00592C1C"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7,20%</w:t>
            </w:r>
          </w:p>
        </w:tc>
      </w:tr>
      <w:tr w:rsidR="006B333D" w:rsidRPr="006B333D" w14:paraId="38916DD7" w14:textId="03621491" w:rsidTr="00FD575E">
        <w:trPr>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1F5C36DA"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Rango</w:t>
            </w:r>
          </w:p>
        </w:tc>
        <w:tc>
          <w:tcPr>
            <w:tcW w:w="1720" w:type="dxa"/>
            <w:noWrap/>
            <w:hideMark/>
          </w:tcPr>
          <w:p w14:paraId="2FB11C24" w14:textId="061FC677" w:rsidR="006B333D" w:rsidRPr="00592C1C" w:rsidRDefault="00592C1C"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59,4</w:t>
            </w:r>
            <w:r w:rsidR="006B333D" w:rsidRPr="00592C1C">
              <w:rPr>
                <w:rFonts w:ascii="Calibri" w:hAnsi="Calibri" w:cs="Calibri"/>
                <w:color w:val="000000"/>
                <w:sz w:val="22"/>
              </w:rPr>
              <w:t>%</w:t>
            </w:r>
          </w:p>
        </w:tc>
        <w:tc>
          <w:tcPr>
            <w:tcW w:w="2631" w:type="dxa"/>
          </w:tcPr>
          <w:p w14:paraId="64BBBAD7" w14:textId="748EB677" w:rsidR="006B333D" w:rsidRPr="00592C1C" w:rsidRDefault="00592C1C"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100</w:t>
            </w:r>
            <w:r w:rsidR="006B333D" w:rsidRPr="00592C1C">
              <w:rPr>
                <w:rFonts w:ascii="Calibri" w:hAnsi="Calibri" w:cs="Calibri"/>
                <w:color w:val="000000"/>
                <w:sz w:val="22"/>
              </w:rPr>
              <w:t>%</w:t>
            </w:r>
          </w:p>
        </w:tc>
      </w:tr>
      <w:tr w:rsidR="006B333D" w:rsidRPr="00F3508E" w14:paraId="6925AF37" w14:textId="19BF85E3" w:rsidTr="00FD575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2E71F4F2" w14:textId="77777777" w:rsidR="006B333D" w:rsidRPr="00F3508E" w:rsidRDefault="006B333D" w:rsidP="00592C1C">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Varianza</w:t>
            </w:r>
          </w:p>
        </w:tc>
        <w:tc>
          <w:tcPr>
            <w:tcW w:w="1720" w:type="dxa"/>
            <w:noWrap/>
            <w:hideMark/>
          </w:tcPr>
          <w:p w14:paraId="64CEB5EA" w14:textId="21FAD7C9" w:rsidR="006B333D" w:rsidRPr="00F3508E"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0,011</w:t>
            </w:r>
          </w:p>
        </w:tc>
        <w:tc>
          <w:tcPr>
            <w:tcW w:w="2631" w:type="dxa"/>
          </w:tcPr>
          <w:p w14:paraId="63800857" w14:textId="024CEDBC" w:rsidR="006B333D" w:rsidRPr="00F3508E" w:rsidRDefault="00592C1C"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0,071</w:t>
            </w:r>
          </w:p>
        </w:tc>
      </w:tr>
      <w:tr w:rsidR="006B333D" w:rsidRPr="00F3508E" w14:paraId="367037F7" w14:textId="41CCD842" w:rsidTr="00FD575E">
        <w:trPr>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65BFCFAF" w14:textId="77777777" w:rsidR="006B333D" w:rsidRPr="00F3508E" w:rsidRDefault="006B333D" w:rsidP="00592C1C">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Desviación estándar</w:t>
            </w:r>
          </w:p>
        </w:tc>
        <w:tc>
          <w:tcPr>
            <w:tcW w:w="1720" w:type="dxa"/>
            <w:noWrap/>
            <w:hideMark/>
          </w:tcPr>
          <w:p w14:paraId="0A8F4C56" w14:textId="20C95F0B" w:rsidR="006B333D" w:rsidRPr="00F3508E"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10</w:t>
            </w:r>
            <w:r w:rsidR="00592C1C" w:rsidRPr="00F3508E">
              <w:rPr>
                <w:rFonts w:ascii="Calibri" w:hAnsi="Calibri" w:cs="Calibri"/>
                <w:color w:val="000000"/>
                <w:sz w:val="22"/>
              </w:rPr>
              <w:t>,</w:t>
            </w:r>
            <w:r w:rsidRPr="00F3508E">
              <w:rPr>
                <w:rFonts w:ascii="Calibri" w:hAnsi="Calibri" w:cs="Calibri"/>
                <w:color w:val="000000"/>
                <w:sz w:val="22"/>
              </w:rPr>
              <w:t>5</w:t>
            </w:r>
            <w:r w:rsidR="00592C1C" w:rsidRPr="00F3508E">
              <w:rPr>
                <w:rFonts w:ascii="Calibri" w:hAnsi="Calibri" w:cs="Calibri"/>
                <w:color w:val="000000"/>
                <w:sz w:val="22"/>
              </w:rPr>
              <w:t>%</w:t>
            </w:r>
          </w:p>
        </w:tc>
        <w:tc>
          <w:tcPr>
            <w:tcW w:w="2631" w:type="dxa"/>
          </w:tcPr>
          <w:p w14:paraId="6A912FF8" w14:textId="03B86651" w:rsidR="006B333D" w:rsidRPr="00F3508E"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26</w:t>
            </w:r>
            <w:r w:rsidR="00592C1C" w:rsidRPr="00F3508E">
              <w:rPr>
                <w:rFonts w:ascii="Calibri" w:hAnsi="Calibri" w:cs="Calibri"/>
                <w:color w:val="000000"/>
                <w:sz w:val="22"/>
              </w:rPr>
              <w:t>,</w:t>
            </w:r>
            <w:r w:rsidRPr="00F3508E">
              <w:rPr>
                <w:rFonts w:ascii="Calibri" w:hAnsi="Calibri" w:cs="Calibri"/>
                <w:color w:val="000000"/>
                <w:sz w:val="22"/>
              </w:rPr>
              <w:t>7</w:t>
            </w:r>
            <w:r w:rsidR="00592C1C" w:rsidRPr="00F3508E">
              <w:rPr>
                <w:rFonts w:ascii="Calibri" w:hAnsi="Calibri" w:cs="Calibri"/>
                <w:color w:val="000000"/>
                <w:sz w:val="22"/>
              </w:rPr>
              <w:t>5</w:t>
            </w:r>
          </w:p>
        </w:tc>
      </w:tr>
      <w:tr w:rsidR="006B333D" w:rsidRPr="00F3508E" w14:paraId="6283E763" w14:textId="5EEA2EAF" w:rsidTr="00FD575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0A1FC577" w14:textId="77777777" w:rsidR="006B333D" w:rsidRPr="00F3508E" w:rsidRDefault="006B333D" w:rsidP="00592C1C">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Coef. De Variación</w:t>
            </w:r>
          </w:p>
        </w:tc>
        <w:tc>
          <w:tcPr>
            <w:tcW w:w="1720" w:type="dxa"/>
            <w:noWrap/>
            <w:hideMark/>
          </w:tcPr>
          <w:p w14:paraId="7FE72BAF" w14:textId="247F9A58" w:rsidR="006B333D" w:rsidRPr="00F3508E" w:rsidRDefault="006B333D" w:rsidP="00592C1C">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12</w:t>
            </w:r>
            <w:r w:rsidR="00592C1C" w:rsidRPr="00F3508E">
              <w:rPr>
                <w:rFonts w:ascii="Calibri" w:hAnsi="Calibri" w:cs="Calibri"/>
                <w:color w:val="000000"/>
                <w:sz w:val="22"/>
              </w:rPr>
              <w:t>,</w:t>
            </w:r>
            <w:r w:rsidRPr="00F3508E">
              <w:rPr>
                <w:rFonts w:ascii="Calibri" w:hAnsi="Calibri" w:cs="Calibri"/>
                <w:color w:val="000000"/>
                <w:sz w:val="22"/>
              </w:rPr>
              <w:t>8</w:t>
            </w:r>
            <w:r w:rsidR="00592C1C" w:rsidRPr="00F3508E">
              <w:rPr>
                <w:rFonts w:ascii="Calibri" w:hAnsi="Calibri" w:cs="Calibri"/>
                <w:color w:val="000000"/>
                <w:sz w:val="22"/>
              </w:rPr>
              <w:t>%</w:t>
            </w:r>
          </w:p>
        </w:tc>
        <w:tc>
          <w:tcPr>
            <w:tcW w:w="2631" w:type="dxa"/>
          </w:tcPr>
          <w:p w14:paraId="590DD780" w14:textId="04BCF010" w:rsidR="006B333D" w:rsidRPr="00F3508E" w:rsidRDefault="00592C1C"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130,2%</w:t>
            </w:r>
            <w:r w:rsidR="006B333D" w:rsidRPr="00F3508E">
              <w:rPr>
                <w:rFonts w:ascii="Calibri" w:hAnsi="Calibri" w:cs="Calibri"/>
                <w:color w:val="000000"/>
                <w:sz w:val="22"/>
              </w:rPr>
              <w:t>2</w:t>
            </w:r>
          </w:p>
        </w:tc>
      </w:tr>
    </w:tbl>
    <w:p w14:paraId="7950A2E5" w14:textId="2B67A859" w:rsidR="009C5877" w:rsidRPr="00F3508E" w:rsidRDefault="009C5877" w:rsidP="009C5877">
      <w:r w:rsidRPr="00F3508E">
        <w:rPr>
          <w:i/>
        </w:rPr>
        <w:t xml:space="preserve">Nota: </w:t>
      </w:r>
      <w:r w:rsidRPr="00F3508E">
        <w:t xml:space="preserve">La tabla representa los indicadores estadísticos asociados a la disponibilidad </w:t>
      </w:r>
      <w:r w:rsidR="006B333D" w:rsidRPr="00F3508E">
        <w:t>del aso de estudio</w:t>
      </w:r>
      <w:r w:rsidRPr="00F3508E">
        <w:t xml:space="preserve">.  </w:t>
      </w:r>
    </w:p>
    <w:p w14:paraId="23CEDAF6" w14:textId="064547C6" w:rsidR="009C5877" w:rsidRPr="00F3508E" w:rsidRDefault="009C5877" w:rsidP="009C5877">
      <w:r w:rsidRPr="00F3508E">
        <w:t>De acuerdo con la tabla anterior</w:t>
      </w:r>
      <w:r w:rsidR="00F33560" w:rsidRPr="00F3508E">
        <w:t xml:space="preserve">, </w:t>
      </w:r>
      <w:r w:rsidRPr="00F3508E">
        <w:t>al verificar la desviación estándar</w:t>
      </w:r>
      <w:r w:rsidR="00592C1C" w:rsidRPr="00F3508E">
        <w:t xml:space="preserve"> y coeficiente de variación</w:t>
      </w:r>
      <w:r w:rsidRPr="00F3508E">
        <w:t xml:space="preserve">, se puede </w:t>
      </w:r>
      <w:r w:rsidR="00F33560" w:rsidRPr="00F3508E">
        <w:t>concluir</w:t>
      </w:r>
      <w:r w:rsidRPr="00F3508E">
        <w:t xml:space="preserve"> que todos los datos </w:t>
      </w:r>
      <w:r w:rsidR="00592C1C" w:rsidRPr="00F3508E">
        <w:t xml:space="preserve">de disponibilidad anual </w:t>
      </w:r>
      <w:r w:rsidR="00FD575E" w:rsidRPr="00F3508E">
        <w:t>tienen</w:t>
      </w:r>
      <w:r w:rsidRPr="00F3508E">
        <w:t xml:space="preserve"> una baja variabilidad, es decir</w:t>
      </w:r>
      <w:r w:rsidR="00592C1C" w:rsidRPr="00F3508E">
        <w:t>, están cercanos del promedio; lo que no ocurre con la disponibilidad mensual, la cual es mucho menos homogénea y posee una alta variabilidad</w:t>
      </w:r>
    </w:p>
    <w:p w14:paraId="52934282" w14:textId="6F1947C6" w:rsidR="009C5877" w:rsidRPr="00F3508E" w:rsidRDefault="009C5877" w:rsidP="009C5877">
      <w:r w:rsidRPr="00F3508E">
        <w:t xml:space="preserve">Finalmente, </w:t>
      </w:r>
      <w:r w:rsidR="00592C1C" w:rsidRPr="00F3508E">
        <w:t xml:space="preserve">respecto a la disponibilidad anual, </w:t>
      </w:r>
      <w:r w:rsidRPr="00F3508E">
        <w:t>existe cercanía entre el promedio y la mediana, por lo que la muestra</w:t>
      </w:r>
      <w:r w:rsidR="00F33560" w:rsidRPr="00F3508E">
        <w:t xml:space="preserve"> podría ser simétrica; sin embargo,</w:t>
      </w:r>
      <w:r w:rsidRPr="00F3508E">
        <w:t xml:space="preserve"> </w:t>
      </w:r>
      <w:r w:rsidR="00592C1C" w:rsidRPr="00F3508E">
        <w:t xml:space="preserve">esto no ocurre con la disponibilidad mínima, la cual presenta una clara asimetría positiva, lo cual </w:t>
      </w:r>
      <w:r w:rsidR="00F33560" w:rsidRPr="00F3508E">
        <w:t>se</w:t>
      </w:r>
      <w:r w:rsidRPr="00F3508E">
        <w:t xml:space="preserve"> debe comprobar con los respectivos indicadores que </w:t>
      </w:r>
      <w:r w:rsidR="00F33560" w:rsidRPr="00F3508E">
        <w:t xml:space="preserve">a continuación </w:t>
      </w:r>
      <w:r w:rsidRPr="00F3508E">
        <w:t>se presentan</w:t>
      </w:r>
      <w:r w:rsidR="00F33560" w:rsidRPr="00F3508E">
        <w:t>:</w:t>
      </w:r>
    </w:p>
    <w:p w14:paraId="766B6804" w14:textId="2C8CD725" w:rsidR="00EB5D37" w:rsidRPr="00F3508E" w:rsidRDefault="00EB5D37" w:rsidP="00EB5D37">
      <w:pPr>
        <w:pStyle w:val="Descripcin"/>
        <w:keepNext/>
        <w:jc w:val="center"/>
      </w:pPr>
      <w:bookmarkStart w:id="94" w:name="_Toc233923756"/>
      <w:r w:rsidRPr="00F3508E">
        <w:t xml:space="preserve">Tabla </w:t>
      </w:r>
      <w:r w:rsidR="001F5127" w:rsidRPr="00F3508E">
        <w:fldChar w:fldCharType="begin"/>
      </w:r>
      <w:r w:rsidR="001F5127" w:rsidRPr="00F3508E">
        <w:instrText xml:space="preserve"> SEQ Tabla \* ARABIC </w:instrText>
      </w:r>
      <w:r w:rsidR="001F5127" w:rsidRPr="00F3508E">
        <w:fldChar w:fldCharType="separate"/>
      </w:r>
      <w:r w:rsidR="00090549">
        <w:rPr>
          <w:noProof/>
        </w:rPr>
        <w:t>20</w:t>
      </w:r>
      <w:r w:rsidR="001F5127" w:rsidRPr="00F3508E">
        <w:rPr>
          <w:noProof/>
        </w:rPr>
        <w:fldChar w:fldCharType="end"/>
      </w:r>
      <w:r w:rsidRPr="00F3508E">
        <w:t>.- Indicad</w:t>
      </w:r>
      <w:r w:rsidR="00840471" w:rsidRPr="00F3508E">
        <w:t>ores de Simetría y Curtosis de cada tipo de disponibilidad</w:t>
      </w:r>
      <w:r w:rsidRPr="00F3508E">
        <w:t>.</w:t>
      </w:r>
      <w:bookmarkEnd w:id="94"/>
    </w:p>
    <w:tbl>
      <w:tblPr>
        <w:tblStyle w:val="Sombreadomedio2-nfasis11"/>
        <w:tblW w:w="5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1832"/>
        <w:gridCol w:w="1832"/>
      </w:tblGrid>
      <w:tr w:rsidR="00840471" w:rsidRPr="00F3508E" w14:paraId="4DBBEBE3" w14:textId="26E30FFD" w:rsidTr="00883DBE">
        <w:trPr>
          <w:cnfStyle w:val="100000000000" w:firstRow="1" w:lastRow="0" w:firstColumn="0" w:lastColumn="0" w:oddVBand="0" w:evenVBand="0" w:oddHBand="0" w:evenHBand="0" w:firstRowFirstColumn="0" w:firstRowLastColumn="0" w:lastRowFirstColumn="0" w:lastRowLastColumn="0"/>
          <w:trHeight w:val="77"/>
          <w:jc w:val="center"/>
        </w:trPr>
        <w:tc>
          <w:tcPr>
            <w:cnfStyle w:val="001000000100" w:firstRow="0" w:lastRow="0" w:firstColumn="1" w:lastColumn="0" w:oddVBand="0" w:evenVBand="0" w:oddHBand="0" w:evenHBand="0" w:firstRowFirstColumn="1" w:firstRowLastColumn="0" w:lastRowFirstColumn="0" w:lastRowLastColumn="0"/>
            <w:tcW w:w="5052" w:type="dxa"/>
            <w:gridSpan w:val="3"/>
            <w:noWrap/>
            <w:hideMark/>
          </w:tcPr>
          <w:p w14:paraId="6FE91D6C" w14:textId="0745BEFF" w:rsidR="00840471" w:rsidRPr="00F3508E" w:rsidRDefault="00840471" w:rsidP="00EB5D37">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Simetría</w:t>
            </w:r>
          </w:p>
        </w:tc>
      </w:tr>
      <w:tr w:rsidR="00840471" w:rsidRPr="00F3508E" w14:paraId="33B3778E" w14:textId="77777777" w:rsidTr="00883DB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tcPr>
          <w:p w14:paraId="119AFC72" w14:textId="77777777" w:rsidR="00840471" w:rsidRPr="00F3508E" w:rsidRDefault="00840471" w:rsidP="00EB5D37">
            <w:pPr>
              <w:widowControl/>
              <w:autoSpaceDE/>
              <w:autoSpaceDN/>
              <w:spacing w:line="240" w:lineRule="auto"/>
              <w:ind w:firstLine="0"/>
              <w:jc w:val="center"/>
              <w:rPr>
                <w:rFonts w:ascii="Calibri" w:hAnsi="Calibri"/>
                <w:color w:val="000000"/>
                <w:lang w:bidi="ar-SA"/>
              </w:rPr>
            </w:pPr>
          </w:p>
        </w:tc>
        <w:tc>
          <w:tcPr>
            <w:tcW w:w="1832" w:type="dxa"/>
            <w:noWrap/>
            <w:vAlign w:val="center"/>
          </w:tcPr>
          <w:p w14:paraId="01D362D5" w14:textId="1C58E2BB" w:rsidR="00840471" w:rsidRPr="00F3508E" w:rsidRDefault="00840471" w:rsidP="00EB5D3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F3508E">
              <w:rPr>
                <w:rFonts w:ascii="Calibri" w:hAnsi="Calibri"/>
                <w:b/>
                <w:color w:val="000000"/>
                <w:lang w:bidi="ar-SA"/>
              </w:rPr>
              <w:t>Disp. Anual</w:t>
            </w:r>
          </w:p>
        </w:tc>
        <w:tc>
          <w:tcPr>
            <w:tcW w:w="1832" w:type="dxa"/>
          </w:tcPr>
          <w:p w14:paraId="25832873" w14:textId="18FEEC23" w:rsidR="00840471" w:rsidRPr="00F3508E" w:rsidRDefault="00840471" w:rsidP="00EB5D3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F3508E">
              <w:rPr>
                <w:rFonts w:ascii="Calibri" w:hAnsi="Calibri"/>
                <w:b/>
                <w:color w:val="000000"/>
                <w:lang w:bidi="ar-SA"/>
              </w:rPr>
              <w:t>Disp mínima</w:t>
            </w:r>
          </w:p>
        </w:tc>
      </w:tr>
      <w:tr w:rsidR="00840471" w:rsidRPr="00F3508E" w14:paraId="0BA3FBCB" w14:textId="5D1AA122"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3D554253" w14:textId="77777777" w:rsidR="00840471" w:rsidRPr="00F3508E" w:rsidRDefault="00840471" w:rsidP="00EB5D37">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Pearson</w:t>
            </w:r>
          </w:p>
        </w:tc>
        <w:tc>
          <w:tcPr>
            <w:tcW w:w="1832" w:type="dxa"/>
            <w:noWrap/>
            <w:vAlign w:val="center"/>
            <w:hideMark/>
          </w:tcPr>
          <w:p w14:paraId="0ADE4259" w14:textId="261A400B" w:rsidR="00840471" w:rsidRPr="00F3508E" w:rsidRDefault="00840471" w:rsidP="00840471">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sidRPr="00F3508E">
              <w:rPr>
                <w:rFonts w:ascii="Calibri" w:hAnsi="Calibri" w:cs="Calibri"/>
                <w:bCs/>
                <w:color w:val="000000"/>
                <w:szCs w:val="24"/>
              </w:rPr>
              <w:t>-0,235</w:t>
            </w:r>
          </w:p>
        </w:tc>
        <w:tc>
          <w:tcPr>
            <w:tcW w:w="1832" w:type="dxa"/>
            <w:vAlign w:val="center"/>
          </w:tcPr>
          <w:p w14:paraId="61A47A94" w14:textId="27108E4B" w:rsidR="00840471" w:rsidRPr="00F3508E" w:rsidRDefault="00840471" w:rsidP="00EB5D3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sidRPr="00F3508E">
              <w:rPr>
                <w:rFonts w:ascii="Calibri" w:hAnsi="Calibri" w:cs="Calibri"/>
                <w:bCs/>
                <w:color w:val="000000"/>
                <w:szCs w:val="24"/>
              </w:rPr>
              <w:t>1,495</w:t>
            </w:r>
          </w:p>
        </w:tc>
      </w:tr>
      <w:tr w:rsidR="00840471" w:rsidRPr="00F3508E" w14:paraId="2A1280F3" w14:textId="7DFF68D0" w:rsidTr="00592C1C">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tcBorders>
              <w:bottom w:val="single" w:sz="18" w:space="0" w:color="auto"/>
            </w:tcBorders>
            <w:noWrap/>
            <w:hideMark/>
          </w:tcPr>
          <w:p w14:paraId="2CFF5BB6" w14:textId="77777777" w:rsidR="00840471" w:rsidRPr="00F3508E" w:rsidRDefault="00840471" w:rsidP="00EB5D37">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Fisher</w:t>
            </w:r>
          </w:p>
        </w:tc>
        <w:tc>
          <w:tcPr>
            <w:tcW w:w="1832" w:type="dxa"/>
            <w:tcBorders>
              <w:bottom w:val="single" w:sz="18" w:space="0" w:color="auto"/>
            </w:tcBorders>
            <w:noWrap/>
            <w:vAlign w:val="center"/>
            <w:hideMark/>
          </w:tcPr>
          <w:p w14:paraId="5B6E1B19" w14:textId="7213391D" w:rsidR="00840471" w:rsidRPr="00F3508E" w:rsidRDefault="00840471" w:rsidP="00840471">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sidRPr="00F3508E">
              <w:rPr>
                <w:rFonts w:ascii="Calibri" w:hAnsi="Calibri" w:cs="Calibri"/>
                <w:bCs/>
                <w:color w:val="000000"/>
                <w:szCs w:val="24"/>
              </w:rPr>
              <w:t>-0,515</w:t>
            </w:r>
          </w:p>
        </w:tc>
        <w:tc>
          <w:tcPr>
            <w:tcW w:w="1832" w:type="dxa"/>
            <w:tcBorders>
              <w:bottom w:val="single" w:sz="18" w:space="0" w:color="auto"/>
            </w:tcBorders>
            <w:vAlign w:val="center"/>
          </w:tcPr>
          <w:p w14:paraId="4A64E6BA" w14:textId="412F976E" w:rsidR="00840471" w:rsidRPr="00F3508E" w:rsidRDefault="00840471" w:rsidP="00EB5D3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sidRPr="00F3508E">
              <w:rPr>
                <w:rFonts w:ascii="Calibri" w:hAnsi="Calibri" w:cs="Calibri"/>
                <w:bCs/>
                <w:color w:val="000000"/>
                <w:szCs w:val="24"/>
              </w:rPr>
              <w:t>1,499</w:t>
            </w:r>
          </w:p>
        </w:tc>
      </w:tr>
      <w:tr w:rsidR="00840471" w:rsidRPr="00F3508E" w14:paraId="79F388A6" w14:textId="1BF44E75" w:rsidTr="00592C1C">
        <w:trPr>
          <w:trHeight w:val="77"/>
          <w:jc w:val="center"/>
        </w:trPr>
        <w:tc>
          <w:tcPr>
            <w:cnfStyle w:val="001000000000" w:firstRow="0" w:lastRow="0" w:firstColumn="1" w:lastColumn="0" w:oddVBand="0" w:evenVBand="0" w:oddHBand="0" w:evenHBand="0" w:firstRowFirstColumn="0" w:firstRowLastColumn="0" w:lastRowFirstColumn="0" w:lastRowLastColumn="0"/>
            <w:tcW w:w="5052" w:type="dxa"/>
            <w:gridSpan w:val="3"/>
            <w:tcBorders>
              <w:top w:val="single" w:sz="18" w:space="0" w:color="auto"/>
              <w:bottom w:val="single" w:sz="18" w:space="0" w:color="auto"/>
            </w:tcBorders>
            <w:noWrap/>
            <w:hideMark/>
          </w:tcPr>
          <w:p w14:paraId="06728CAA" w14:textId="10F646B4" w:rsidR="00840471" w:rsidRPr="00F3508E" w:rsidRDefault="00840471" w:rsidP="00EB5D37">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Curtosis</w:t>
            </w:r>
          </w:p>
        </w:tc>
      </w:tr>
      <w:tr w:rsidR="00840471" w:rsidRPr="00F3508E" w14:paraId="491727D9" w14:textId="77777777" w:rsidTr="00592C1C">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tcBorders>
              <w:top w:val="single" w:sz="18" w:space="0" w:color="auto"/>
            </w:tcBorders>
            <w:noWrap/>
          </w:tcPr>
          <w:p w14:paraId="3A7B5D7D" w14:textId="77777777" w:rsidR="00840471" w:rsidRPr="00F3508E" w:rsidRDefault="00840471" w:rsidP="00EB5D37">
            <w:pPr>
              <w:widowControl/>
              <w:autoSpaceDE/>
              <w:autoSpaceDN/>
              <w:spacing w:line="240" w:lineRule="auto"/>
              <w:ind w:firstLine="0"/>
              <w:jc w:val="center"/>
              <w:rPr>
                <w:rFonts w:ascii="Calibri" w:hAnsi="Calibri"/>
                <w:color w:val="000000"/>
                <w:lang w:bidi="ar-SA"/>
              </w:rPr>
            </w:pPr>
          </w:p>
        </w:tc>
        <w:tc>
          <w:tcPr>
            <w:tcW w:w="1832" w:type="dxa"/>
            <w:tcBorders>
              <w:top w:val="single" w:sz="18" w:space="0" w:color="auto"/>
            </w:tcBorders>
            <w:noWrap/>
            <w:vAlign w:val="center"/>
          </w:tcPr>
          <w:p w14:paraId="29BE6A17" w14:textId="52B70856" w:rsidR="00840471" w:rsidRPr="00F3508E" w:rsidRDefault="00840471" w:rsidP="009C587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F3508E">
              <w:rPr>
                <w:rFonts w:ascii="Calibri" w:hAnsi="Calibri"/>
                <w:b/>
                <w:color w:val="000000"/>
                <w:lang w:bidi="ar-SA"/>
              </w:rPr>
              <w:t>Disp. Anual</w:t>
            </w:r>
          </w:p>
        </w:tc>
        <w:tc>
          <w:tcPr>
            <w:tcW w:w="1832" w:type="dxa"/>
            <w:tcBorders>
              <w:top w:val="single" w:sz="18" w:space="0" w:color="auto"/>
            </w:tcBorders>
          </w:tcPr>
          <w:p w14:paraId="08F8BA7E" w14:textId="52C7B078" w:rsidR="00840471" w:rsidRPr="00F3508E" w:rsidRDefault="00840471" w:rsidP="009C587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F3508E">
              <w:rPr>
                <w:rFonts w:ascii="Calibri" w:hAnsi="Calibri"/>
                <w:b/>
                <w:color w:val="000000"/>
                <w:lang w:bidi="ar-SA"/>
              </w:rPr>
              <w:t>Disp mínima</w:t>
            </w:r>
          </w:p>
        </w:tc>
      </w:tr>
      <w:tr w:rsidR="00840471" w:rsidRPr="00F3508E" w14:paraId="589084FB" w14:textId="738B0509" w:rsidTr="00840471">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0ECE46F0" w14:textId="77777777" w:rsidR="00840471" w:rsidRPr="00F3508E" w:rsidRDefault="00840471" w:rsidP="00840471">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Fisher</w:t>
            </w:r>
          </w:p>
        </w:tc>
        <w:tc>
          <w:tcPr>
            <w:tcW w:w="1832" w:type="dxa"/>
            <w:noWrap/>
            <w:hideMark/>
          </w:tcPr>
          <w:p w14:paraId="1A8417C4" w14:textId="3C15CB57" w:rsidR="00840471" w:rsidRPr="00F3508E" w:rsidRDefault="00840471" w:rsidP="00840471">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sidRPr="00F3508E">
              <w:rPr>
                <w:rFonts w:ascii="Calibri" w:hAnsi="Calibri"/>
                <w:bCs/>
                <w:color w:val="000000"/>
                <w:szCs w:val="24"/>
                <w:lang w:bidi="ar-SA"/>
              </w:rPr>
              <w:t>0,032</w:t>
            </w:r>
          </w:p>
        </w:tc>
        <w:tc>
          <w:tcPr>
            <w:tcW w:w="1832" w:type="dxa"/>
          </w:tcPr>
          <w:p w14:paraId="374D1BB6" w14:textId="75ECDD35" w:rsidR="00840471" w:rsidRPr="00F3508E" w:rsidRDefault="00840471" w:rsidP="00840471">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szCs w:val="24"/>
              </w:rPr>
            </w:pPr>
            <w:r w:rsidRPr="00F3508E">
              <w:rPr>
                <w:rFonts w:ascii="Calibri" w:hAnsi="Calibri" w:cs="Calibri"/>
                <w:bCs/>
                <w:color w:val="000000"/>
                <w:szCs w:val="24"/>
              </w:rPr>
              <w:t>0,687</w:t>
            </w:r>
          </w:p>
        </w:tc>
      </w:tr>
    </w:tbl>
    <w:p w14:paraId="3B4A75AA" w14:textId="283CF81B" w:rsidR="00EB5D37" w:rsidRPr="00F3508E" w:rsidRDefault="009C5877" w:rsidP="00F368D5">
      <w:r w:rsidRPr="00F3508E">
        <w:rPr>
          <w:i/>
        </w:rPr>
        <w:t xml:space="preserve">Nota: </w:t>
      </w:r>
      <w:r w:rsidRPr="00F3508E">
        <w:t>La tabla representa los indicadores de simetría y curtosis asociados a la disponibilidad de cada simulación.</w:t>
      </w:r>
    </w:p>
    <w:p w14:paraId="3290C47D" w14:textId="77777777" w:rsidR="009C5877" w:rsidRPr="00F3508E" w:rsidRDefault="009C5877" w:rsidP="00F368D5"/>
    <w:p w14:paraId="76CEBF0E" w14:textId="779668F0" w:rsidR="009C5877" w:rsidRPr="00F3508E" w:rsidRDefault="009C5877" w:rsidP="009C5877">
      <w:r w:rsidRPr="00F3508E">
        <w:t xml:space="preserve">Mediante el cálculo del indicador de simetría </w:t>
      </w:r>
      <w:r w:rsidR="00F33560" w:rsidRPr="00F3508E">
        <w:t xml:space="preserve">de </w:t>
      </w:r>
      <w:r w:rsidRPr="00F3508E">
        <w:t>Fisher</w:t>
      </w:r>
      <w:r w:rsidR="00F33560" w:rsidRPr="00F3508E">
        <w:t>,</w:t>
      </w:r>
      <w:r w:rsidRPr="00F3508E">
        <w:t xml:space="preserve"> y bajo el criterio que una muestra es simétrica cuando su indicador </w:t>
      </w:r>
      <w:r w:rsidR="00F33560" w:rsidRPr="00F3508E">
        <w:t>está entre -0,2 y 0,2;</w:t>
      </w:r>
      <w:r w:rsidRPr="00F3508E">
        <w:t xml:space="preserve"> se puede concluir y comprobar empíricamente que los datos </w:t>
      </w:r>
      <w:r w:rsidR="00592C1C" w:rsidRPr="00F3508E">
        <w:t xml:space="preserve">de disponibilidad anual </w:t>
      </w:r>
      <w:r w:rsidR="002670E0" w:rsidRPr="00F3508E">
        <w:t xml:space="preserve">no </w:t>
      </w:r>
      <w:r w:rsidRPr="00F3508E">
        <w:t>ti</w:t>
      </w:r>
      <w:r w:rsidR="002670E0" w:rsidRPr="00F3508E">
        <w:t>enen una distribución simétrica, sino que presentan una leve Asimetría Negativa, por lo que su mejor indicador de tendencia central es la mediana y significa que la mayoría de los datos se concentran en los valores altos de la variable</w:t>
      </w:r>
      <w:r w:rsidR="00592C1C" w:rsidRPr="00F3508E">
        <w:t xml:space="preserve"> disponibilidad</w:t>
      </w:r>
      <w:r w:rsidR="002670E0" w:rsidRPr="00F3508E">
        <w:t>.</w:t>
      </w:r>
      <w:r w:rsidR="00592C1C" w:rsidRPr="00F3508E">
        <w:t xml:space="preserve"> Al contrario, en el caso de la disponibilidad mensual, ésta presenta una fuerte asimetría positiva</w:t>
      </w:r>
      <w:r w:rsidR="00F3508E" w:rsidRPr="00F3508E">
        <w:t xml:space="preserve"> y significa que los datos se concentran en los valores bajos de la variable en estudio.</w:t>
      </w:r>
    </w:p>
    <w:p w14:paraId="4606E452" w14:textId="4C330FEF" w:rsidR="00840471" w:rsidRPr="00F3508E" w:rsidRDefault="009C5877" w:rsidP="00F368D5">
      <w:r w:rsidRPr="00F3508E">
        <w:t xml:space="preserve">Al mismo tiempo, </w:t>
      </w:r>
      <w:r w:rsidR="00087EE4" w:rsidRPr="00F3508E">
        <w:t>calculando un</w:t>
      </w:r>
      <w:r w:rsidRPr="00F3508E">
        <w:t xml:space="preserve"> indicador de curtosis y bajo el criterio que una muestra es Mesocúrtica cuando su </w:t>
      </w:r>
      <w:r w:rsidR="00F33560" w:rsidRPr="00F3508E">
        <w:t>indicador está entre -0,2 y 0,2;</w:t>
      </w:r>
      <w:r w:rsidRPr="00F3508E">
        <w:t xml:space="preserve"> se puede concluir </w:t>
      </w:r>
      <w:r w:rsidR="002670E0" w:rsidRPr="00F3508E">
        <w:t xml:space="preserve">y comprobar empíricamente que </w:t>
      </w:r>
      <w:r w:rsidR="00F3508E" w:rsidRPr="00F3508E">
        <w:t xml:space="preserve">la disponibilidad anual </w:t>
      </w:r>
      <w:r w:rsidR="00F33560" w:rsidRPr="00F3508E">
        <w:t>cumple con esta condición por lo que tiene variabilidad ideal (“colas no tan pesadas ni livianas”)</w:t>
      </w:r>
      <w:r w:rsidR="002670E0" w:rsidRPr="00F3508E">
        <w:t>.</w:t>
      </w:r>
      <w:r w:rsidR="00F3508E" w:rsidRPr="00F3508E">
        <w:t xml:space="preserve"> Sin embargo, la disponibilidad mensual tiene un comportamiento leptocúrtico (indicador de curtosis positivo y mayor a 0,2), lo que indica que posee “colas muy livianas”.</w:t>
      </w:r>
    </w:p>
    <w:p w14:paraId="5E77732A" w14:textId="77777777" w:rsidR="00840471" w:rsidRDefault="00840471" w:rsidP="00F368D5">
      <w:pPr>
        <w:rPr>
          <w:highlight w:val="yellow"/>
        </w:rPr>
      </w:pPr>
    </w:p>
    <w:p w14:paraId="72709E51" w14:textId="113ACA3A" w:rsidR="008C7A0B" w:rsidRPr="00E33B9F" w:rsidRDefault="00F33560" w:rsidP="00F368D5">
      <w:r w:rsidRPr="00E33B9F">
        <w:t xml:space="preserve">A continuación, utilizando </w:t>
      </w:r>
      <w:r w:rsidR="00AF1479" w:rsidRPr="00E33B9F">
        <w:t xml:space="preserve">la información anterior y la marca de clase de cada intervalo como </w:t>
      </w:r>
      <w:r w:rsidRPr="00E33B9F">
        <w:t>"d</w:t>
      </w:r>
      <w:r w:rsidR="00AF1479" w:rsidRPr="00E33B9F">
        <w:t xml:space="preserve">isponibilidad </w:t>
      </w:r>
      <w:r w:rsidRPr="00E33B9F">
        <w:t>c</w:t>
      </w:r>
      <w:r w:rsidR="00AF1479" w:rsidRPr="00E33B9F">
        <w:t>omprometida</w:t>
      </w:r>
      <w:r w:rsidRPr="00E33B9F">
        <w:t>"</w:t>
      </w:r>
      <w:r w:rsidR="00AF1479" w:rsidRPr="00E33B9F">
        <w:t>, se confeccionó una tabla con diferentes escenarios de riesgos</w:t>
      </w:r>
      <w:r w:rsidR="00E33B9F" w:rsidRPr="00E33B9F">
        <w:t xml:space="preserve"> para la disponibilidad anual y mínima</w:t>
      </w:r>
      <w:r w:rsidR="00AF1479" w:rsidRPr="00E33B9F">
        <w:t xml:space="preserve">, lo que también fue graficado para analizar su </w:t>
      </w:r>
      <w:r w:rsidR="00AF1479" w:rsidRPr="00E33B9F">
        <w:lastRenderedPageBreak/>
        <w:t>comportamiento</w:t>
      </w:r>
      <w:r w:rsidR="00D76216" w:rsidRPr="00E33B9F">
        <w:t>:</w:t>
      </w:r>
      <w:r w:rsidR="00AF1479" w:rsidRPr="00E33B9F">
        <w:t xml:space="preserve"> </w:t>
      </w:r>
    </w:p>
    <w:p w14:paraId="65768056" w14:textId="58CDFEF6" w:rsidR="00AF1479" w:rsidRPr="00E33B9F" w:rsidRDefault="00AF1479" w:rsidP="00AF1479">
      <w:pPr>
        <w:pStyle w:val="Descripcin"/>
        <w:keepNext/>
        <w:jc w:val="center"/>
      </w:pPr>
      <w:bookmarkStart w:id="95" w:name="_Toc233923757"/>
      <w:r w:rsidRPr="00E33B9F">
        <w:t xml:space="preserve">Tabla </w:t>
      </w:r>
      <w:r w:rsidR="001F5127" w:rsidRPr="00E33B9F">
        <w:fldChar w:fldCharType="begin"/>
      </w:r>
      <w:r w:rsidR="001F5127" w:rsidRPr="00E33B9F">
        <w:instrText xml:space="preserve"> SEQ Tabla \* ARABIC </w:instrText>
      </w:r>
      <w:r w:rsidR="001F5127" w:rsidRPr="00E33B9F">
        <w:fldChar w:fldCharType="separate"/>
      </w:r>
      <w:r w:rsidR="00090549">
        <w:rPr>
          <w:noProof/>
        </w:rPr>
        <w:t>21</w:t>
      </w:r>
      <w:r w:rsidR="001F5127" w:rsidRPr="00E33B9F">
        <w:rPr>
          <w:noProof/>
        </w:rPr>
        <w:fldChar w:fldCharType="end"/>
      </w:r>
      <w:r w:rsidRPr="00E33B9F">
        <w:t>.- Escenarios de rie</w:t>
      </w:r>
      <w:r w:rsidR="00E33B9F" w:rsidRPr="00E33B9F">
        <w:t>sgo en base Disponibilidad Comp</w:t>
      </w:r>
      <w:r w:rsidRPr="00E33B9F">
        <w:t>r</w:t>
      </w:r>
      <w:r w:rsidR="00E33B9F" w:rsidRPr="00E33B9F">
        <w:t>o</w:t>
      </w:r>
      <w:r w:rsidRPr="00E33B9F">
        <w:t>metida</w:t>
      </w:r>
      <w:r w:rsidR="00E33B9F" w:rsidRPr="00E33B9F">
        <w:t xml:space="preserve"> utilizando disponibilidad anual</w:t>
      </w:r>
      <w:r w:rsidRPr="00E33B9F">
        <w:t>.</w:t>
      </w:r>
      <w:bookmarkEnd w:id="95"/>
    </w:p>
    <w:tbl>
      <w:tblPr>
        <w:tblStyle w:val="Sombreadomedio1-nfasis11"/>
        <w:tblW w:w="3676" w:type="pct"/>
        <w:jc w:val="center"/>
        <w:tblLook w:val="04A0" w:firstRow="1" w:lastRow="0" w:firstColumn="1" w:lastColumn="0" w:noHBand="0" w:noVBand="1"/>
      </w:tblPr>
      <w:tblGrid>
        <w:gridCol w:w="2924"/>
        <w:gridCol w:w="1967"/>
        <w:gridCol w:w="1961"/>
      </w:tblGrid>
      <w:tr w:rsidR="00E33B9F" w:rsidRPr="00E33B9F" w14:paraId="18AE3E1F" w14:textId="77777777" w:rsidTr="00E33B9F">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0E264746" w14:textId="77777777" w:rsidR="00E33B9F" w:rsidRPr="00E33B9F" w:rsidRDefault="00E33B9F" w:rsidP="00012330">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6D890EB6" w14:textId="77777777" w:rsidR="00E33B9F" w:rsidRPr="00E33B9F" w:rsidRDefault="00E33B9F" w:rsidP="00012330">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3AB4E9E6" w14:textId="77777777" w:rsidR="00E33B9F" w:rsidRPr="00E33B9F" w:rsidRDefault="00E33B9F"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497DE29D" w14:textId="77777777" w:rsidR="00E33B9F" w:rsidRPr="00E33B9F" w:rsidRDefault="00E33B9F"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7D6B7480" w14:textId="77777777" w:rsidR="00E33B9F" w:rsidRPr="00E33B9F" w:rsidRDefault="00E33B9F"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1E61600B" w14:textId="77777777" w:rsidR="00E33B9F" w:rsidRPr="00E33B9F" w:rsidRDefault="00E33B9F"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E33B9F" w:rsidRPr="00E33B9F" w14:paraId="6924A41D"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6F91E09C" w14:textId="77777777" w:rsidR="00E33B9F" w:rsidRPr="00E33B9F" w:rsidRDefault="00E33B9F" w:rsidP="00012330">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45B14F9C" w14:textId="77777777" w:rsidR="00E33B9F" w:rsidRPr="00E33B9F" w:rsidRDefault="00E33B9F"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3E47F23B" w14:textId="77777777" w:rsidR="00E33B9F" w:rsidRPr="00E33B9F" w:rsidRDefault="00E33B9F"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E33B9F" w:rsidRPr="00E33B9F" w14:paraId="4503B383"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DB8CED7" w14:textId="68709186"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42,79%</w:t>
            </w:r>
          </w:p>
        </w:tc>
        <w:tc>
          <w:tcPr>
            <w:tcW w:w="1435" w:type="pct"/>
            <w:noWrap/>
            <w:vAlign w:val="bottom"/>
            <w:hideMark/>
          </w:tcPr>
          <w:p w14:paraId="4511EBE5" w14:textId="26161541"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0,04%</w:t>
            </w:r>
          </w:p>
        </w:tc>
        <w:tc>
          <w:tcPr>
            <w:tcW w:w="1431" w:type="pct"/>
            <w:noWrap/>
            <w:vAlign w:val="bottom"/>
            <w:hideMark/>
          </w:tcPr>
          <w:p w14:paraId="5B938289" w14:textId="2A58858D"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99,96%</w:t>
            </w:r>
          </w:p>
        </w:tc>
      </w:tr>
      <w:tr w:rsidR="00E33B9F" w:rsidRPr="00E33B9F" w14:paraId="7F6EF394"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A0A7817" w14:textId="52B49D84"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47,03%</w:t>
            </w:r>
          </w:p>
        </w:tc>
        <w:tc>
          <w:tcPr>
            <w:tcW w:w="1435" w:type="pct"/>
            <w:noWrap/>
            <w:vAlign w:val="bottom"/>
            <w:hideMark/>
          </w:tcPr>
          <w:p w14:paraId="2E7D1655" w14:textId="38116604"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0,16%</w:t>
            </w:r>
          </w:p>
        </w:tc>
        <w:tc>
          <w:tcPr>
            <w:tcW w:w="1431" w:type="pct"/>
            <w:noWrap/>
            <w:vAlign w:val="bottom"/>
            <w:hideMark/>
          </w:tcPr>
          <w:p w14:paraId="0FCE7BC5" w14:textId="62F60F18"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99,84%</w:t>
            </w:r>
          </w:p>
        </w:tc>
      </w:tr>
      <w:tr w:rsidR="00E33B9F" w:rsidRPr="00E33B9F" w14:paraId="5974DA85"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E836BC0" w14:textId="6F7D22E9"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51,27%</w:t>
            </w:r>
          </w:p>
        </w:tc>
        <w:tc>
          <w:tcPr>
            <w:tcW w:w="1435" w:type="pct"/>
            <w:noWrap/>
            <w:vAlign w:val="bottom"/>
            <w:hideMark/>
          </w:tcPr>
          <w:p w14:paraId="39999B0B" w14:textId="5F60A4F6"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0,44%</w:t>
            </w:r>
          </w:p>
        </w:tc>
        <w:tc>
          <w:tcPr>
            <w:tcW w:w="1431" w:type="pct"/>
            <w:noWrap/>
            <w:vAlign w:val="bottom"/>
            <w:hideMark/>
          </w:tcPr>
          <w:p w14:paraId="54DDBBA7" w14:textId="75BE9C5D"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99,56%</w:t>
            </w:r>
          </w:p>
        </w:tc>
      </w:tr>
      <w:tr w:rsidR="00E33B9F" w:rsidRPr="00E33B9F" w14:paraId="15FAD37A"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2F00CE2" w14:textId="7FA9945A"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55,51%</w:t>
            </w:r>
          </w:p>
        </w:tc>
        <w:tc>
          <w:tcPr>
            <w:tcW w:w="1435" w:type="pct"/>
            <w:noWrap/>
            <w:vAlign w:val="bottom"/>
            <w:hideMark/>
          </w:tcPr>
          <w:p w14:paraId="5C8AE6F2" w14:textId="3AD0BE33"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1,18%</w:t>
            </w:r>
          </w:p>
        </w:tc>
        <w:tc>
          <w:tcPr>
            <w:tcW w:w="1431" w:type="pct"/>
            <w:noWrap/>
            <w:vAlign w:val="bottom"/>
            <w:hideMark/>
          </w:tcPr>
          <w:p w14:paraId="57CAB126" w14:textId="0663933B"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98,82%</w:t>
            </w:r>
          </w:p>
        </w:tc>
      </w:tr>
      <w:tr w:rsidR="00E33B9F" w:rsidRPr="00E33B9F" w14:paraId="0F488917"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28FAC89" w14:textId="5BB26C9B"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59,74%</w:t>
            </w:r>
          </w:p>
        </w:tc>
        <w:tc>
          <w:tcPr>
            <w:tcW w:w="1435" w:type="pct"/>
            <w:noWrap/>
            <w:vAlign w:val="bottom"/>
            <w:hideMark/>
          </w:tcPr>
          <w:p w14:paraId="25C1C0D5" w14:textId="1FC78A2B"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2,92%</w:t>
            </w:r>
          </w:p>
        </w:tc>
        <w:tc>
          <w:tcPr>
            <w:tcW w:w="1431" w:type="pct"/>
            <w:noWrap/>
            <w:vAlign w:val="bottom"/>
            <w:hideMark/>
          </w:tcPr>
          <w:p w14:paraId="150F8406" w14:textId="04860AF2"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97,08%</w:t>
            </w:r>
          </w:p>
        </w:tc>
      </w:tr>
      <w:tr w:rsidR="00E33B9F" w:rsidRPr="00E33B9F" w14:paraId="7B60883D"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CBFDF97" w14:textId="3951E173"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63,98%</w:t>
            </w:r>
          </w:p>
        </w:tc>
        <w:tc>
          <w:tcPr>
            <w:tcW w:w="1435" w:type="pct"/>
            <w:noWrap/>
            <w:vAlign w:val="bottom"/>
            <w:hideMark/>
          </w:tcPr>
          <w:p w14:paraId="298C2384" w14:textId="3DDC1CFD"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5,84%</w:t>
            </w:r>
          </w:p>
        </w:tc>
        <w:tc>
          <w:tcPr>
            <w:tcW w:w="1431" w:type="pct"/>
            <w:noWrap/>
            <w:vAlign w:val="bottom"/>
            <w:hideMark/>
          </w:tcPr>
          <w:p w14:paraId="003B3B59" w14:textId="79588975"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94,16%</w:t>
            </w:r>
          </w:p>
        </w:tc>
      </w:tr>
      <w:tr w:rsidR="00E33B9F" w:rsidRPr="00E33B9F" w14:paraId="559BCE4C"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157943B" w14:textId="56C4B9C3"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68,22%</w:t>
            </w:r>
          </w:p>
        </w:tc>
        <w:tc>
          <w:tcPr>
            <w:tcW w:w="1435" w:type="pct"/>
            <w:noWrap/>
            <w:vAlign w:val="bottom"/>
            <w:hideMark/>
          </w:tcPr>
          <w:p w14:paraId="0D9EC096" w14:textId="1B429A1A"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10,70%</w:t>
            </w:r>
          </w:p>
        </w:tc>
        <w:tc>
          <w:tcPr>
            <w:tcW w:w="1431" w:type="pct"/>
            <w:noWrap/>
            <w:vAlign w:val="bottom"/>
            <w:hideMark/>
          </w:tcPr>
          <w:p w14:paraId="1E4EF1B7" w14:textId="627ED1FA"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89,30%</w:t>
            </w:r>
          </w:p>
        </w:tc>
      </w:tr>
      <w:tr w:rsidR="00E33B9F" w:rsidRPr="00E33B9F" w14:paraId="0ECA2D10"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5462B20" w14:textId="5E42737B"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72,46%</w:t>
            </w:r>
          </w:p>
        </w:tc>
        <w:tc>
          <w:tcPr>
            <w:tcW w:w="1435" w:type="pct"/>
            <w:noWrap/>
            <w:vAlign w:val="bottom"/>
            <w:hideMark/>
          </w:tcPr>
          <w:p w14:paraId="66ED6E9D" w14:textId="7A2163C0"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17,52%</w:t>
            </w:r>
          </w:p>
        </w:tc>
        <w:tc>
          <w:tcPr>
            <w:tcW w:w="1431" w:type="pct"/>
            <w:noWrap/>
            <w:vAlign w:val="bottom"/>
            <w:hideMark/>
          </w:tcPr>
          <w:p w14:paraId="3DB974FF" w14:textId="14318B15"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82,48%</w:t>
            </w:r>
          </w:p>
        </w:tc>
      </w:tr>
      <w:tr w:rsidR="00E33B9F" w:rsidRPr="00E33B9F" w14:paraId="2DD2343B"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101FD7B2" w14:textId="4BB163CB"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76,69%</w:t>
            </w:r>
          </w:p>
        </w:tc>
        <w:tc>
          <w:tcPr>
            <w:tcW w:w="1435" w:type="pct"/>
            <w:noWrap/>
            <w:vAlign w:val="bottom"/>
          </w:tcPr>
          <w:p w14:paraId="30A27599" w14:textId="6F4E414E"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28,26%</w:t>
            </w:r>
          </w:p>
        </w:tc>
        <w:tc>
          <w:tcPr>
            <w:tcW w:w="1431" w:type="pct"/>
            <w:noWrap/>
            <w:vAlign w:val="bottom"/>
          </w:tcPr>
          <w:p w14:paraId="63862F51" w14:textId="282C3005"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71,74%</w:t>
            </w:r>
          </w:p>
        </w:tc>
      </w:tr>
      <w:tr w:rsidR="00E33B9F" w:rsidRPr="00E33B9F" w14:paraId="0575A335"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742A944C" w14:textId="423AEBD6"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80,93%</w:t>
            </w:r>
          </w:p>
        </w:tc>
        <w:tc>
          <w:tcPr>
            <w:tcW w:w="1435" w:type="pct"/>
            <w:noWrap/>
            <w:vAlign w:val="bottom"/>
          </w:tcPr>
          <w:p w14:paraId="208811C9" w14:textId="6976372C"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42,22%</w:t>
            </w:r>
          </w:p>
        </w:tc>
        <w:tc>
          <w:tcPr>
            <w:tcW w:w="1431" w:type="pct"/>
            <w:noWrap/>
            <w:vAlign w:val="bottom"/>
          </w:tcPr>
          <w:p w14:paraId="1F1F0E55" w14:textId="772F894B"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57,78%</w:t>
            </w:r>
          </w:p>
        </w:tc>
      </w:tr>
      <w:tr w:rsidR="00E33B9F" w:rsidRPr="00E33B9F" w14:paraId="5719810E"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0D02D0F2" w14:textId="75B2FB2D"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85,17%</w:t>
            </w:r>
          </w:p>
        </w:tc>
        <w:tc>
          <w:tcPr>
            <w:tcW w:w="1435" w:type="pct"/>
            <w:noWrap/>
            <w:vAlign w:val="bottom"/>
          </w:tcPr>
          <w:p w14:paraId="4016793B" w14:textId="6E5AF424"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57,82%</w:t>
            </w:r>
          </w:p>
        </w:tc>
        <w:tc>
          <w:tcPr>
            <w:tcW w:w="1431" w:type="pct"/>
            <w:noWrap/>
            <w:vAlign w:val="bottom"/>
          </w:tcPr>
          <w:p w14:paraId="39359171" w14:textId="32550097"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42,18%</w:t>
            </w:r>
          </w:p>
        </w:tc>
      </w:tr>
      <w:tr w:rsidR="00E33B9F" w:rsidRPr="00E33B9F" w14:paraId="0F0515FF"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D2F6ACB" w14:textId="7F45E2F5"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89,41%</w:t>
            </w:r>
          </w:p>
        </w:tc>
        <w:tc>
          <w:tcPr>
            <w:tcW w:w="1435" w:type="pct"/>
            <w:noWrap/>
            <w:vAlign w:val="bottom"/>
            <w:hideMark/>
          </w:tcPr>
          <w:p w14:paraId="4B2A8E0F" w14:textId="7DE7AAE1"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72,70%</w:t>
            </w:r>
          </w:p>
        </w:tc>
        <w:tc>
          <w:tcPr>
            <w:tcW w:w="1431" w:type="pct"/>
            <w:noWrap/>
            <w:vAlign w:val="bottom"/>
            <w:hideMark/>
          </w:tcPr>
          <w:p w14:paraId="3A98B283" w14:textId="21839DDA"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27,30%</w:t>
            </w:r>
          </w:p>
        </w:tc>
      </w:tr>
      <w:tr w:rsidR="00E33B9F" w:rsidRPr="00E33B9F" w14:paraId="29168D1E"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1299946" w14:textId="57C90124"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93,64%</w:t>
            </w:r>
          </w:p>
        </w:tc>
        <w:tc>
          <w:tcPr>
            <w:tcW w:w="1435" w:type="pct"/>
            <w:noWrap/>
            <w:vAlign w:val="bottom"/>
            <w:hideMark/>
          </w:tcPr>
          <w:p w14:paraId="00C65CFC" w14:textId="3BCF074A"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85,38%</w:t>
            </w:r>
          </w:p>
        </w:tc>
        <w:tc>
          <w:tcPr>
            <w:tcW w:w="1431" w:type="pct"/>
            <w:noWrap/>
            <w:vAlign w:val="bottom"/>
            <w:hideMark/>
          </w:tcPr>
          <w:p w14:paraId="54E9D17D" w14:textId="0443FBA3"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14,62%</w:t>
            </w:r>
          </w:p>
        </w:tc>
      </w:tr>
      <w:tr w:rsidR="00E33B9F" w:rsidRPr="00E33B9F" w14:paraId="2E662725"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1307BA2" w14:textId="4938694B"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97,88%</w:t>
            </w:r>
          </w:p>
        </w:tc>
        <w:tc>
          <w:tcPr>
            <w:tcW w:w="1435" w:type="pct"/>
            <w:noWrap/>
            <w:vAlign w:val="bottom"/>
            <w:hideMark/>
          </w:tcPr>
          <w:p w14:paraId="5A6E7D85" w14:textId="7DB124B1"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95,18%</w:t>
            </w:r>
          </w:p>
        </w:tc>
        <w:tc>
          <w:tcPr>
            <w:tcW w:w="1431" w:type="pct"/>
            <w:noWrap/>
            <w:vAlign w:val="bottom"/>
            <w:hideMark/>
          </w:tcPr>
          <w:p w14:paraId="5BD25079" w14:textId="26D01DA7"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4,82%</w:t>
            </w:r>
          </w:p>
        </w:tc>
      </w:tr>
    </w:tbl>
    <w:p w14:paraId="1FF89394" w14:textId="180B4185" w:rsidR="00AF1479" w:rsidRPr="00E33B9F" w:rsidRDefault="00AF1479" w:rsidP="00AF1479">
      <w:r w:rsidRPr="00E33B9F">
        <w:rPr>
          <w:i/>
        </w:rPr>
        <w:t xml:space="preserve">Nota: </w:t>
      </w:r>
      <w:r w:rsidRPr="00E33B9F">
        <w:t xml:space="preserve">La tabla representa los escenarios de riesgo </w:t>
      </w:r>
      <w:r w:rsidR="00592C4F" w:rsidRPr="00E33B9F">
        <w:t>establecidos</w:t>
      </w:r>
      <w:r w:rsidRPr="00E33B9F">
        <w:t xml:space="preserve"> en base a </w:t>
      </w:r>
      <w:r w:rsidR="00B56037" w:rsidRPr="00E33B9F">
        <w:t>h</w:t>
      </w:r>
      <w:r w:rsidRPr="00E33B9F">
        <w:t xml:space="preserve">istograma y utilizando como </w:t>
      </w:r>
      <w:r w:rsidR="00592C4F" w:rsidRPr="00E33B9F">
        <w:t>d</w:t>
      </w:r>
      <w:r w:rsidRPr="00E33B9F">
        <w:t>isponibilidad comprometida la m</w:t>
      </w:r>
      <w:r w:rsidR="00E33B9F" w:rsidRPr="00E33B9F">
        <w:t>arca de clase de cada intervalo de la disponibilidad anual</w:t>
      </w:r>
      <w:r w:rsidRPr="00E33B9F">
        <w:t>.</w:t>
      </w:r>
    </w:p>
    <w:p w14:paraId="1E426624" w14:textId="3B18BCF3" w:rsidR="00AF1479" w:rsidRPr="00E33B9F" w:rsidRDefault="00AF1479" w:rsidP="00AF1479">
      <w:pPr>
        <w:pStyle w:val="Descripcin"/>
        <w:keepNext/>
        <w:jc w:val="center"/>
      </w:pPr>
      <w:bookmarkStart w:id="96" w:name="_Toc233923808"/>
      <w:r w:rsidRPr="00E33B9F">
        <w:t xml:space="preserve">Figura </w:t>
      </w:r>
      <w:r w:rsidR="00E45842">
        <w:fldChar w:fldCharType="begin"/>
      </w:r>
      <w:r w:rsidR="00E45842">
        <w:instrText xml:space="preserve"> SEQ Figura \* ARABIC </w:instrText>
      </w:r>
      <w:r w:rsidR="00E45842">
        <w:fldChar w:fldCharType="separate"/>
      </w:r>
      <w:r w:rsidR="00522DD9">
        <w:rPr>
          <w:noProof/>
        </w:rPr>
        <w:t>27</w:t>
      </w:r>
      <w:r w:rsidR="00E45842">
        <w:fldChar w:fldCharType="end"/>
      </w:r>
      <w:r w:rsidRPr="00E33B9F">
        <w:t>.- Representación Gráfica de Escenarios de Riesgo.</w:t>
      </w:r>
      <w:bookmarkEnd w:id="96"/>
    </w:p>
    <w:p w14:paraId="74553097" w14:textId="15E70687" w:rsidR="008C7A0B" w:rsidRPr="00BF04EB" w:rsidRDefault="00792DDA" w:rsidP="00792DDA">
      <w:pPr>
        <w:ind w:firstLine="0"/>
      </w:pPr>
      <w:r w:rsidRPr="00BF04EB">
        <w:rPr>
          <w:noProof/>
          <w:lang w:val="es-CL" w:eastAsia="es-CL" w:bidi="ar-SA"/>
        </w:rPr>
        <mc:AlternateContent>
          <mc:Choice Requires="wps">
            <w:drawing>
              <wp:anchor distT="0" distB="0" distL="114300" distR="114300" simplePos="0" relativeHeight="251620352" behindDoc="0" locked="0" layoutInCell="1" allowOverlap="1" wp14:anchorId="1ADA6B05" wp14:editId="5160E99E">
                <wp:simplePos x="0" y="0"/>
                <wp:positionH relativeFrom="column">
                  <wp:posOffset>1421130</wp:posOffset>
                </wp:positionH>
                <wp:positionV relativeFrom="paragraph">
                  <wp:posOffset>1056640</wp:posOffset>
                </wp:positionV>
                <wp:extent cx="1186180" cy="255270"/>
                <wp:effectExtent l="0" t="0" r="13970" b="11430"/>
                <wp:wrapNone/>
                <wp:docPr id="1465974263"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255270"/>
                        </a:xfrm>
                        <a:prstGeom prst="rect">
                          <a:avLst/>
                        </a:prstGeom>
                        <a:solidFill>
                          <a:srgbClr val="92D050"/>
                        </a:solidFill>
                        <a:ln w="9525">
                          <a:solidFill>
                            <a:srgbClr val="000000"/>
                          </a:solidFill>
                          <a:miter lim="800000"/>
                          <a:headEnd/>
                          <a:tailEnd/>
                        </a:ln>
                      </wps:spPr>
                      <wps:txbx>
                        <w:txbxContent>
                          <w:p w14:paraId="0FB47E01" w14:textId="77777777" w:rsidR="00724888" w:rsidRPr="00AF1479" w:rsidRDefault="00724888" w:rsidP="00AF1479">
                            <w:pPr>
                              <w:ind w:firstLine="0"/>
                              <w:jc w:val="center"/>
                              <w:rPr>
                                <w:sz w:val="18"/>
                                <w:lang w:val="es-CL"/>
                              </w:rPr>
                            </w:pPr>
                            <w:r w:rsidRPr="00AF1479">
                              <w:rPr>
                                <w:sz w:val="18"/>
                                <w:lang w:val="es-CL"/>
                              </w:rPr>
                              <w:t>CONSERVADOR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ADA6B05" id="_x0000_t202" coordsize="21600,21600" o:spt="202" path="m,l,21600r21600,l21600,xe">
                <v:stroke joinstyle="miter"/>
                <v:path gradientshapeok="t" o:connecttype="rect"/>
              </v:shapetype>
              <v:shape id="Text Box 41" o:spid="_x0000_s1026" type="#_x0000_t202" style="position:absolute;left:0;text-align:left;margin-left:111.9pt;margin-top:83.2pt;width:93.4pt;height:20.1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" fillcolor="#92d050">
                <v:textbox>
                  <w:txbxContent>
                    <w:p w14:paraId="0FB47E01" w14:textId="77777777" w:rsidR="00724888" w:rsidRPr="00AF1479" w:rsidRDefault="00724888" w:rsidP="00AF1479">
                      <w:pPr>
                        <w:ind w:firstLine="0"/>
                        <w:jc w:val="center"/>
                        <w:rPr>
                          <w:sz w:val="18"/>
                          <w:lang w:val="es-CL"/>
                        </w:rPr>
                      </w:pPr>
                      <w:r w:rsidRPr="00AF1479">
                        <w:rPr>
                          <w:sz w:val="18"/>
                          <w:lang w:val="es-CL"/>
                        </w:rPr>
                        <w:t>CONSERVADOR</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24448" behindDoc="0" locked="0" layoutInCell="1" allowOverlap="1" wp14:anchorId="61E02846" wp14:editId="1983F780">
                <wp:simplePos x="0" y="0"/>
                <wp:positionH relativeFrom="column">
                  <wp:posOffset>3131185</wp:posOffset>
                </wp:positionH>
                <wp:positionV relativeFrom="paragraph">
                  <wp:posOffset>556895</wp:posOffset>
                </wp:positionV>
                <wp:extent cx="806450" cy="255270"/>
                <wp:effectExtent l="0" t="0" r="12700" b="11430"/>
                <wp:wrapNone/>
                <wp:docPr id="991424335"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55270"/>
                        </a:xfrm>
                        <a:prstGeom prst="rect">
                          <a:avLst/>
                        </a:prstGeom>
                        <a:solidFill>
                          <a:srgbClr val="FFFF00"/>
                        </a:solidFill>
                        <a:ln w="9525">
                          <a:solidFill>
                            <a:srgbClr val="000000"/>
                          </a:solidFill>
                          <a:miter lim="800000"/>
                          <a:headEnd/>
                          <a:tailEnd/>
                        </a:ln>
                      </wps:spPr>
                      <wps:txbx>
                        <w:txbxContent>
                          <w:p w14:paraId="04320FBA" w14:textId="77777777" w:rsidR="00724888" w:rsidRPr="00AF1479" w:rsidRDefault="00724888" w:rsidP="00AF1479">
                            <w:pPr>
                              <w:ind w:firstLine="0"/>
                              <w:jc w:val="center"/>
                              <w:rPr>
                                <w:sz w:val="18"/>
                                <w:lang w:val="es-CL"/>
                              </w:rPr>
                            </w:pPr>
                            <w:r>
                              <w:rPr>
                                <w:sz w:val="18"/>
                                <w:lang w:val="es-CL"/>
                              </w:rPr>
                              <w:t>RIESGOSO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E02846" id="Text Box 42" o:spid="_x0000_s1027" type="#_x0000_t202" style="position:absolute;left:0;text-align:left;margin-left:246.55pt;margin-top:43.85pt;width:63.5pt;height:20.1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" fillcolor="yellow">
                <v:textbox>
                  <w:txbxContent>
                    <w:p w14:paraId="04320FBA" w14:textId="77777777" w:rsidR="00724888" w:rsidRPr="00AF1479" w:rsidRDefault="00724888" w:rsidP="00AF1479">
                      <w:pPr>
                        <w:ind w:firstLine="0"/>
                        <w:jc w:val="center"/>
                        <w:rPr>
                          <w:sz w:val="18"/>
                          <w:lang w:val="es-CL"/>
                        </w:rPr>
                      </w:pPr>
                      <w:r>
                        <w:rPr>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28544" behindDoc="0" locked="0" layoutInCell="1" allowOverlap="1" wp14:anchorId="6F75F239" wp14:editId="30B5A17C">
                <wp:simplePos x="0" y="0"/>
                <wp:positionH relativeFrom="column">
                  <wp:posOffset>3896677</wp:posOffset>
                </wp:positionH>
                <wp:positionV relativeFrom="paragraph">
                  <wp:posOffset>833438</wp:posOffset>
                </wp:positionV>
                <wp:extent cx="1078865" cy="328930"/>
                <wp:effectExtent l="0" t="6032" r="20002" b="20003"/>
                <wp:wrapNone/>
                <wp:docPr id="252311957"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1078865" cy="328930"/>
                        </a:xfrm>
                        <a:prstGeom prst="rect">
                          <a:avLst/>
                        </a:prstGeom>
                        <a:solidFill>
                          <a:srgbClr val="FF0000"/>
                        </a:solidFill>
                        <a:ln w="9525">
                          <a:solidFill>
                            <a:srgbClr val="000000"/>
                          </a:solidFill>
                          <a:miter lim="800000"/>
                          <a:headEnd/>
                          <a:tailEnd/>
                        </a:ln>
                      </wps:spPr>
                      <wps:txbx>
                        <w:txbxContent>
                          <w:p w14:paraId="71FE7502" w14:textId="77777777" w:rsidR="00724888" w:rsidRPr="00792DDA" w:rsidRDefault="00724888" w:rsidP="00AF1479">
                            <w:pPr>
                              <w:spacing w:line="240" w:lineRule="auto"/>
                              <w:ind w:firstLine="0"/>
                              <w:jc w:val="center"/>
                              <w:rPr>
                                <w:b/>
                                <w:sz w:val="16"/>
                                <w:lang w:val="es-CL"/>
                              </w:rPr>
                            </w:pPr>
                            <w:r w:rsidRPr="00792DDA">
                              <w:rPr>
                                <w:b/>
                                <w:sz w:val="16"/>
                                <w:lang w:val="es-CL"/>
                              </w:rPr>
                              <w:t>NO RECOMENDABLE</w:t>
                            </w:r>
                          </w:p>
                        </w:txbxContent>
                      </wps:txbx>
                      <wps:bodyPr rot="0" vert="vert"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75F239" id="Text Box 44" o:spid="_x0000_s1028" type="#_x0000_t202" style="position:absolute;left:0;text-align:left;margin-left:306.8pt;margin-top:65.65pt;width:84.95pt;height:25.9pt;rotation:90;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" fillcolor="red">
                <v:textbox style="layout-flow:vertical">
                  <w:txbxContent>
                    <w:p w14:paraId="71FE7502" w14:textId="77777777" w:rsidR="00724888" w:rsidRPr="00792DDA" w:rsidRDefault="00724888" w:rsidP="00AF1479">
                      <w:pPr>
                        <w:spacing w:line="240" w:lineRule="auto"/>
                        <w:ind w:firstLine="0"/>
                        <w:jc w:val="center"/>
                        <w:rPr>
                          <w:b/>
                          <w:sz w:val="16"/>
                          <w:lang w:val="es-CL"/>
                        </w:rPr>
                      </w:pPr>
                      <w:r w:rsidRPr="00792DDA">
                        <w:rPr>
                          <w:b/>
                          <w:sz w:val="16"/>
                          <w:lang w:val="es-CL"/>
                        </w:rPr>
                        <w:t>NO RECOMENDABLE</w:t>
                      </w:r>
                    </w:p>
                  </w:txbxContent>
                </v:textbox>
              </v:shape>
            </w:pict>
          </mc:Fallback>
        </mc:AlternateContent>
      </w:r>
      <w:r w:rsidR="00E33B9F" w:rsidRPr="00BF04EB">
        <w:rPr>
          <w:noProof/>
          <w:lang w:val="es-CL" w:eastAsia="es-CL" w:bidi="ar-SA"/>
        </w:rPr>
        <w:drawing>
          <wp:inline distT="0" distB="0" distL="0" distR="0" wp14:anchorId="6B0C3BFA" wp14:editId="34B1EF9E">
            <wp:extent cx="5610225" cy="2571750"/>
            <wp:effectExtent l="0" t="0" r="9525" b="19050"/>
            <wp:docPr id="17" name="Gráfico 17">
              <a:extLst xmlns:a="http://schemas.openxmlformats.org/drawingml/2006/main">
                <a:ext uri="{FF2B5EF4-FFF2-40B4-BE49-F238E27FC236}">
                  <a16:creationId xmlns:a16="http://schemas.microsoft.com/office/drawing/2014/main" id="{B87ED054-9A84-4766-BC7A-A2511B1EF0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033615EF" w14:textId="3E65F808" w:rsidR="00AF1479" w:rsidRDefault="00AF1479" w:rsidP="00AF1479">
      <w:r w:rsidRPr="00BF04EB">
        <w:rPr>
          <w:i/>
        </w:rPr>
        <w:t xml:space="preserve">Nota: </w:t>
      </w:r>
      <w:r w:rsidRPr="00BF04EB">
        <w:t xml:space="preserve">El gráfico representa los escenarios de riesgo en cuanto </w:t>
      </w:r>
      <w:r w:rsidR="00BF04EB" w:rsidRPr="00BF04EB">
        <w:t>a disponibilidad anual</w:t>
      </w:r>
      <w:r w:rsidRPr="00BF04EB">
        <w:t xml:space="preserve"> y </w:t>
      </w:r>
      <w:r w:rsidRPr="00792DDA">
        <w:t>probabilid</w:t>
      </w:r>
      <w:r w:rsidR="00BF04EB" w:rsidRPr="00792DDA">
        <w:t>ad de logro, al comprometerse con la cantidad asociada a la marca de clase del intervalo.</w:t>
      </w:r>
    </w:p>
    <w:p w14:paraId="7D666E06" w14:textId="77777777" w:rsidR="00F53085" w:rsidRPr="00792DDA" w:rsidRDefault="00F53085" w:rsidP="00AF1479"/>
    <w:p w14:paraId="54798CCC" w14:textId="79F76C47" w:rsidR="00792DDA" w:rsidRPr="00290340" w:rsidRDefault="00792DDA" w:rsidP="00792DDA">
      <w:r w:rsidRPr="00290340">
        <w:t xml:space="preserve">Para la tabla y gráfico anterior, se definieron 3 grandes grupos de riesgos, en el </w:t>
      </w:r>
      <w:r w:rsidR="002729B2" w:rsidRPr="00290340">
        <w:t>que,</w:t>
      </w:r>
      <w:r w:rsidRPr="00290340">
        <w:t xml:space="preserve"> para cada uno, se debe considerar lo siguiente:</w:t>
      </w:r>
    </w:p>
    <w:p w14:paraId="561B61CC" w14:textId="41D8FA48" w:rsidR="00792DDA" w:rsidRPr="00290340" w:rsidRDefault="00792DDA" w:rsidP="00792DDA">
      <w:r w:rsidRPr="00290340">
        <w:t>- Para los escenarios catalogados como "Conservadores", existe una alta probabilidad de logro (sobre 80%); sin embargo, hay una menor disponibilidad anual, para este caso incluso menor al mínimo exigido</w:t>
      </w:r>
      <w:r w:rsidR="00290340" w:rsidRPr="00290340">
        <w:t xml:space="preserve"> correspondiente a un 80% de disponibilidad (línea punteada negra)</w:t>
      </w:r>
      <w:r w:rsidRPr="00290340">
        <w:t>.</w:t>
      </w:r>
    </w:p>
    <w:p w14:paraId="7383BA54" w14:textId="0E4E7615" w:rsidR="00792DDA" w:rsidRPr="0086119B" w:rsidRDefault="00792DDA" w:rsidP="00792DDA">
      <w:r w:rsidRPr="00290340">
        <w:t xml:space="preserve">- Para el escenario catalogados como "Riesgoso", existe una probabilidad de logro entre el 80 y el 20%, pero una mayor disponibilidad </w:t>
      </w:r>
      <w:r w:rsidR="00290340" w:rsidRPr="00290340">
        <w:t>anual</w:t>
      </w:r>
      <w:r w:rsidRPr="00290340">
        <w:t>, lo que se traduce en un</w:t>
      </w:r>
      <w:r w:rsidR="00290340" w:rsidRPr="00290340">
        <w:t xml:space="preserve"> cumplimiento del </w:t>
      </w:r>
      <w:r w:rsidR="00290340" w:rsidRPr="0086119B">
        <w:t xml:space="preserve">mínimo </w:t>
      </w:r>
      <w:r w:rsidR="002729B2" w:rsidRPr="0086119B">
        <w:t>exigido,</w:t>
      </w:r>
      <w:r w:rsidR="00290340" w:rsidRPr="0086119B">
        <w:t xml:space="preserve"> pero con una probabilidad aproximada de un 60%, comprobando </w:t>
      </w:r>
      <w:r w:rsidR="002729B2" w:rsidRPr="0086119B">
        <w:t>que ambas</w:t>
      </w:r>
      <w:r w:rsidRPr="0086119B">
        <w:t xml:space="preserve"> variables (probabilidad de logro y disponibilidad comprometida) son inversamente proporcionales.</w:t>
      </w:r>
    </w:p>
    <w:p w14:paraId="1F9025F3" w14:textId="7B0F4C01" w:rsidR="00792DDA" w:rsidRDefault="00792DDA" w:rsidP="00792DDA">
      <w:r w:rsidRPr="0086119B">
        <w:t>- Finalmente, todos los escenarios con una</w:t>
      </w:r>
      <w:r w:rsidR="0086119B" w:rsidRPr="0086119B">
        <w:t xml:space="preserve"> probabilidad de logro bajo el 2</w:t>
      </w:r>
      <w:r w:rsidRPr="0086119B">
        <w:t xml:space="preserve">0%, fueron catalogados como "No recomendables", en atención a que es casi seguro no cumplir con estos escenarios, lo que </w:t>
      </w:r>
      <w:r w:rsidR="0086119B" w:rsidRPr="0086119B">
        <w:t xml:space="preserve">corresponde a una disponibilidad superior a un 90%, ya que se </w:t>
      </w:r>
      <w:r w:rsidR="002729B2" w:rsidRPr="0086119B">
        <w:t>asume que</w:t>
      </w:r>
      <w:r w:rsidR="0086119B" w:rsidRPr="0086119B">
        <w:t xml:space="preserve"> el equipo debería fallar en algún momento del año, es decir, considerando el comportamiento de vida, es imposible alcanzar una disponibilidad de un 100%. </w:t>
      </w:r>
    </w:p>
    <w:p w14:paraId="270540BB" w14:textId="77777777" w:rsidR="00F53085" w:rsidRPr="0086119B" w:rsidRDefault="00F53085" w:rsidP="00792DDA"/>
    <w:p w14:paraId="49A99D15" w14:textId="77777777" w:rsidR="003E56FD" w:rsidRDefault="003E56FD" w:rsidP="003E56FD">
      <w:r>
        <w:t>Respecto a la disponibilidad mínima, su comportamiento de riesgo fue el siguiente:</w:t>
      </w:r>
    </w:p>
    <w:p w14:paraId="0AFC0C11" w14:textId="77777777" w:rsidR="003E56FD" w:rsidRPr="00E33B9F" w:rsidRDefault="003E56FD" w:rsidP="003E56FD">
      <w:pPr>
        <w:pStyle w:val="Descripcin"/>
        <w:keepNext/>
        <w:ind w:firstLine="0"/>
        <w:jc w:val="center"/>
      </w:pPr>
      <w:bookmarkStart w:id="97" w:name="_Toc233923758"/>
      <w:r w:rsidRPr="00E33B9F">
        <w:t xml:space="preserve">Tabla </w:t>
      </w:r>
      <w:r w:rsidRPr="00E33B9F">
        <w:fldChar w:fldCharType="begin"/>
      </w:r>
      <w:r w:rsidRPr="00E33B9F">
        <w:instrText xml:space="preserve"> SEQ Tabla \* ARABIC </w:instrText>
      </w:r>
      <w:r w:rsidRPr="00E33B9F">
        <w:fldChar w:fldCharType="separate"/>
      </w:r>
      <w:r w:rsidR="00090549">
        <w:rPr>
          <w:noProof/>
        </w:rPr>
        <w:t>22</w:t>
      </w:r>
      <w:r w:rsidRPr="00E33B9F">
        <w:rPr>
          <w:noProof/>
        </w:rPr>
        <w:fldChar w:fldCharType="end"/>
      </w:r>
      <w:r w:rsidRPr="00E33B9F">
        <w:t xml:space="preserve">.- Escenarios de riesgo en base Disponibilidad Comprometida utilizando disponibilidad </w:t>
      </w:r>
      <w:r>
        <w:t>mínima mensual</w:t>
      </w:r>
      <w:r w:rsidRPr="00E33B9F">
        <w:t>.</w:t>
      </w:r>
      <w:bookmarkEnd w:id="97"/>
    </w:p>
    <w:tbl>
      <w:tblPr>
        <w:tblStyle w:val="Sombreadomedio1-nfasis11"/>
        <w:tblW w:w="3676" w:type="pct"/>
        <w:jc w:val="center"/>
        <w:tblLook w:val="04A0" w:firstRow="1" w:lastRow="0" w:firstColumn="1" w:lastColumn="0" w:noHBand="0" w:noVBand="1"/>
      </w:tblPr>
      <w:tblGrid>
        <w:gridCol w:w="2924"/>
        <w:gridCol w:w="1967"/>
        <w:gridCol w:w="1961"/>
      </w:tblGrid>
      <w:tr w:rsidR="003E56FD" w:rsidRPr="00E33B9F" w14:paraId="02AE81D0" w14:textId="77777777" w:rsidTr="00C93D4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0267AF10" w14:textId="77777777" w:rsidR="003E56FD" w:rsidRPr="00E33B9F" w:rsidRDefault="003E56FD"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5EB3A5D8" w14:textId="77777777" w:rsidR="003E56FD" w:rsidRPr="00E33B9F" w:rsidRDefault="003E56FD"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2CEE2FAE"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48A7F962"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6F16EFE7"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5DFE5FCF"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3E56FD" w:rsidRPr="00E33B9F" w14:paraId="2E3B8B9D"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7BB6B478" w14:textId="77777777"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2B364A5F" w14:textId="77777777"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5CCFE2C5" w14:textId="77777777"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3E56FD" w:rsidRPr="00E33B9F" w14:paraId="3867B345"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D67DD07" w14:textId="645A5379"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3,57%</w:t>
            </w:r>
          </w:p>
        </w:tc>
        <w:tc>
          <w:tcPr>
            <w:tcW w:w="1435" w:type="pct"/>
            <w:noWrap/>
            <w:vAlign w:val="bottom"/>
            <w:hideMark/>
          </w:tcPr>
          <w:p w14:paraId="54972AF6" w14:textId="7A9DC734"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45,98%</w:t>
            </w:r>
          </w:p>
        </w:tc>
        <w:tc>
          <w:tcPr>
            <w:tcW w:w="1431" w:type="pct"/>
            <w:noWrap/>
            <w:vAlign w:val="bottom"/>
            <w:hideMark/>
          </w:tcPr>
          <w:p w14:paraId="4657FBE7" w14:textId="40927F3A"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54,02%</w:t>
            </w:r>
          </w:p>
        </w:tc>
      </w:tr>
      <w:tr w:rsidR="003E56FD" w:rsidRPr="00E33B9F" w14:paraId="1D37FFB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D553C8C" w14:textId="40B7B046"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10,71%</w:t>
            </w:r>
          </w:p>
        </w:tc>
        <w:tc>
          <w:tcPr>
            <w:tcW w:w="1435" w:type="pct"/>
            <w:noWrap/>
            <w:vAlign w:val="bottom"/>
            <w:hideMark/>
          </w:tcPr>
          <w:p w14:paraId="4A00C8EF" w14:textId="257CE110"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53,40%</w:t>
            </w:r>
          </w:p>
        </w:tc>
        <w:tc>
          <w:tcPr>
            <w:tcW w:w="1431" w:type="pct"/>
            <w:noWrap/>
            <w:vAlign w:val="bottom"/>
            <w:hideMark/>
          </w:tcPr>
          <w:p w14:paraId="1B295F41" w14:textId="2DC14310"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46,60%</w:t>
            </w:r>
          </w:p>
        </w:tc>
      </w:tr>
      <w:tr w:rsidR="003E56FD" w:rsidRPr="00E33B9F" w14:paraId="37FA3CAC"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85973FC" w14:textId="4BBFB085"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17,86%</w:t>
            </w:r>
          </w:p>
        </w:tc>
        <w:tc>
          <w:tcPr>
            <w:tcW w:w="1435" w:type="pct"/>
            <w:noWrap/>
            <w:vAlign w:val="bottom"/>
            <w:hideMark/>
          </w:tcPr>
          <w:p w14:paraId="6AC34AFC" w14:textId="22FFBDFD"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60,86%</w:t>
            </w:r>
          </w:p>
        </w:tc>
        <w:tc>
          <w:tcPr>
            <w:tcW w:w="1431" w:type="pct"/>
            <w:noWrap/>
            <w:vAlign w:val="bottom"/>
            <w:hideMark/>
          </w:tcPr>
          <w:p w14:paraId="6120877A" w14:textId="4F03D46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39,14%</w:t>
            </w:r>
          </w:p>
        </w:tc>
      </w:tr>
      <w:tr w:rsidR="003E56FD" w:rsidRPr="00E33B9F" w14:paraId="696CD18D"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5F654CC" w14:textId="2D2977A5"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25,00%</w:t>
            </w:r>
          </w:p>
        </w:tc>
        <w:tc>
          <w:tcPr>
            <w:tcW w:w="1435" w:type="pct"/>
            <w:noWrap/>
            <w:vAlign w:val="bottom"/>
            <w:hideMark/>
          </w:tcPr>
          <w:p w14:paraId="261FE66F" w14:textId="6748FD9C"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67,22%</w:t>
            </w:r>
          </w:p>
        </w:tc>
        <w:tc>
          <w:tcPr>
            <w:tcW w:w="1431" w:type="pct"/>
            <w:noWrap/>
            <w:vAlign w:val="bottom"/>
            <w:hideMark/>
          </w:tcPr>
          <w:p w14:paraId="30D7FF60" w14:textId="1A3319C4"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32,78%</w:t>
            </w:r>
          </w:p>
        </w:tc>
      </w:tr>
      <w:tr w:rsidR="003E56FD" w:rsidRPr="00E33B9F" w14:paraId="15DA935D"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EAFF999" w14:textId="2EBFA111"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32,14%</w:t>
            </w:r>
          </w:p>
        </w:tc>
        <w:tc>
          <w:tcPr>
            <w:tcW w:w="1435" w:type="pct"/>
            <w:noWrap/>
            <w:vAlign w:val="bottom"/>
            <w:hideMark/>
          </w:tcPr>
          <w:p w14:paraId="1007213A" w14:textId="06B15B67"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72,54%</w:t>
            </w:r>
          </w:p>
        </w:tc>
        <w:tc>
          <w:tcPr>
            <w:tcW w:w="1431" w:type="pct"/>
            <w:noWrap/>
            <w:vAlign w:val="bottom"/>
            <w:hideMark/>
          </w:tcPr>
          <w:p w14:paraId="7C925BD9" w14:textId="3A331539"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27,46%</w:t>
            </w:r>
          </w:p>
        </w:tc>
      </w:tr>
      <w:tr w:rsidR="003E56FD" w:rsidRPr="00E33B9F" w14:paraId="11ED96E0"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D541040" w14:textId="318CA6D8"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39,29%</w:t>
            </w:r>
          </w:p>
        </w:tc>
        <w:tc>
          <w:tcPr>
            <w:tcW w:w="1435" w:type="pct"/>
            <w:noWrap/>
            <w:vAlign w:val="bottom"/>
            <w:hideMark/>
          </w:tcPr>
          <w:p w14:paraId="1D0073AB" w14:textId="473A28BC"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78,00%</w:t>
            </w:r>
          </w:p>
        </w:tc>
        <w:tc>
          <w:tcPr>
            <w:tcW w:w="1431" w:type="pct"/>
            <w:noWrap/>
            <w:vAlign w:val="bottom"/>
            <w:hideMark/>
          </w:tcPr>
          <w:p w14:paraId="356229E2" w14:textId="4573165A"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22,00%</w:t>
            </w:r>
          </w:p>
        </w:tc>
      </w:tr>
      <w:tr w:rsidR="003E56FD" w:rsidRPr="00E33B9F" w14:paraId="7332418F"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2C1C5B2" w14:textId="4328336D"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46,43%</w:t>
            </w:r>
          </w:p>
        </w:tc>
        <w:tc>
          <w:tcPr>
            <w:tcW w:w="1435" w:type="pct"/>
            <w:noWrap/>
            <w:vAlign w:val="bottom"/>
            <w:hideMark/>
          </w:tcPr>
          <w:p w14:paraId="3ECA31F4" w14:textId="4058A7CE"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82,92%</w:t>
            </w:r>
          </w:p>
        </w:tc>
        <w:tc>
          <w:tcPr>
            <w:tcW w:w="1431" w:type="pct"/>
            <w:noWrap/>
            <w:vAlign w:val="bottom"/>
            <w:hideMark/>
          </w:tcPr>
          <w:p w14:paraId="6DEB33E1" w14:textId="0AA3257D"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17,08%</w:t>
            </w:r>
          </w:p>
        </w:tc>
      </w:tr>
      <w:tr w:rsidR="003E56FD" w:rsidRPr="00E33B9F" w14:paraId="2F2924AA"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A0A10D8" w14:textId="056E2F20"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lastRenderedPageBreak/>
              <w:t>53,57%</w:t>
            </w:r>
          </w:p>
        </w:tc>
        <w:tc>
          <w:tcPr>
            <w:tcW w:w="1435" w:type="pct"/>
            <w:noWrap/>
            <w:vAlign w:val="bottom"/>
            <w:hideMark/>
          </w:tcPr>
          <w:p w14:paraId="1F351F17" w14:textId="37EBB090"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86,60%</w:t>
            </w:r>
          </w:p>
        </w:tc>
        <w:tc>
          <w:tcPr>
            <w:tcW w:w="1431" w:type="pct"/>
            <w:noWrap/>
            <w:vAlign w:val="bottom"/>
            <w:hideMark/>
          </w:tcPr>
          <w:p w14:paraId="53F6690E" w14:textId="4D4A3FCE"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13,40%</w:t>
            </w:r>
          </w:p>
        </w:tc>
      </w:tr>
      <w:tr w:rsidR="003E56FD" w:rsidRPr="00E33B9F" w14:paraId="3C7036EA"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58705AC8" w14:textId="763E6380"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60,71%</w:t>
            </w:r>
          </w:p>
        </w:tc>
        <w:tc>
          <w:tcPr>
            <w:tcW w:w="1435" w:type="pct"/>
            <w:noWrap/>
            <w:vAlign w:val="bottom"/>
          </w:tcPr>
          <w:p w14:paraId="6957A05E" w14:textId="012F2B9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89,58%</w:t>
            </w:r>
          </w:p>
        </w:tc>
        <w:tc>
          <w:tcPr>
            <w:tcW w:w="1431" w:type="pct"/>
            <w:noWrap/>
            <w:vAlign w:val="bottom"/>
          </w:tcPr>
          <w:p w14:paraId="61B01DB3" w14:textId="07D91BF7"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10,42%</w:t>
            </w:r>
          </w:p>
        </w:tc>
      </w:tr>
      <w:tr w:rsidR="003E56FD" w:rsidRPr="00E33B9F" w14:paraId="7528621A"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37F79583" w14:textId="75CE942F"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67,86%</w:t>
            </w:r>
          </w:p>
        </w:tc>
        <w:tc>
          <w:tcPr>
            <w:tcW w:w="1435" w:type="pct"/>
            <w:noWrap/>
            <w:vAlign w:val="bottom"/>
          </w:tcPr>
          <w:p w14:paraId="302F88A6" w14:textId="58EF1EA5"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91,96%</w:t>
            </w:r>
          </w:p>
        </w:tc>
        <w:tc>
          <w:tcPr>
            <w:tcW w:w="1431" w:type="pct"/>
            <w:noWrap/>
            <w:vAlign w:val="bottom"/>
          </w:tcPr>
          <w:p w14:paraId="2A9A1BC7" w14:textId="4B93134D"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8,04%</w:t>
            </w:r>
          </w:p>
        </w:tc>
      </w:tr>
      <w:tr w:rsidR="003E56FD" w:rsidRPr="00E33B9F" w14:paraId="0F528637"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29488438" w14:textId="2A37FF5E"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75,00%</w:t>
            </w:r>
          </w:p>
        </w:tc>
        <w:tc>
          <w:tcPr>
            <w:tcW w:w="1435" w:type="pct"/>
            <w:noWrap/>
            <w:vAlign w:val="bottom"/>
          </w:tcPr>
          <w:p w14:paraId="5E052D16" w14:textId="2C7CE17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94,18%</w:t>
            </w:r>
          </w:p>
        </w:tc>
        <w:tc>
          <w:tcPr>
            <w:tcW w:w="1431" w:type="pct"/>
            <w:noWrap/>
            <w:vAlign w:val="bottom"/>
          </w:tcPr>
          <w:p w14:paraId="079F8F8B" w14:textId="7B03B4A8"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5,82%</w:t>
            </w:r>
          </w:p>
        </w:tc>
      </w:tr>
      <w:tr w:rsidR="003E56FD" w:rsidRPr="00E33B9F" w14:paraId="6805F447"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BF3A0BA" w14:textId="4134D38C"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82,14%</w:t>
            </w:r>
          </w:p>
        </w:tc>
        <w:tc>
          <w:tcPr>
            <w:tcW w:w="1435" w:type="pct"/>
            <w:noWrap/>
            <w:vAlign w:val="bottom"/>
            <w:hideMark/>
          </w:tcPr>
          <w:p w14:paraId="7C69FAF9" w14:textId="18BA8FC4"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95,84%</w:t>
            </w:r>
          </w:p>
        </w:tc>
        <w:tc>
          <w:tcPr>
            <w:tcW w:w="1431" w:type="pct"/>
            <w:noWrap/>
            <w:vAlign w:val="bottom"/>
            <w:hideMark/>
          </w:tcPr>
          <w:p w14:paraId="08CE28F5" w14:textId="10E08219"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4,16%</w:t>
            </w:r>
          </w:p>
        </w:tc>
      </w:tr>
      <w:tr w:rsidR="003E56FD" w:rsidRPr="00E33B9F" w14:paraId="25B2F2F9"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7792740" w14:textId="62753705"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89,29%</w:t>
            </w:r>
          </w:p>
        </w:tc>
        <w:tc>
          <w:tcPr>
            <w:tcW w:w="1435" w:type="pct"/>
            <w:noWrap/>
            <w:vAlign w:val="bottom"/>
            <w:hideMark/>
          </w:tcPr>
          <w:p w14:paraId="0DE3ABD4" w14:textId="57D0FBC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96,72%</w:t>
            </w:r>
          </w:p>
        </w:tc>
        <w:tc>
          <w:tcPr>
            <w:tcW w:w="1431" w:type="pct"/>
            <w:noWrap/>
            <w:vAlign w:val="bottom"/>
            <w:hideMark/>
          </w:tcPr>
          <w:p w14:paraId="724394DE" w14:textId="4E81AFEA"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3,28%</w:t>
            </w:r>
          </w:p>
        </w:tc>
      </w:tr>
      <w:tr w:rsidR="003E56FD" w:rsidRPr="00E33B9F" w14:paraId="5C24E721"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D200AB4" w14:textId="0B599F61"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96,43%</w:t>
            </w:r>
          </w:p>
        </w:tc>
        <w:tc>
          <w:tcPr>
            <w:tcW w:w="1435" w:type="pct"/>
            <w:noWrap/>
            <w:vAlign w:val="bottom"/>
            <w:hideMark/>
          </w:tcPr>
          <w:p w14:paraId="314789D6" w14:textId="3306890B"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97,70%</w:t>
            </w:r>
          </w:p>
        </w:tc>
        <w:tc>
          <w:tcPr>
            <w:tcW w:w="1431" w:type="pct"/>
            <w:noWrap/>
            <w:vAlign w:val="bottom"/>
            <w:hideMark/>
          </w:tcPr>
          <w:p w14:paraId="207FA68B" w14:textId="2DEE15CF"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2,30%</w:t>
            </w:r>
          </w:p>
        </w:tc>
      </w:tr>
    </w:tbl>
    <w:p w14:paraId="0EC3C584" w14:textId="77777777" w:rsidR="003E56FD" w:rsidRDefault="003E56FD" w:rsidP="003E56FD">
      <w:r w:rsidRPr="00E33B9F">
        <w:rPr>
          <w:i/>
        </w:rPr>
        <w:t xml:space="preserve">Nota: </w:t>
      </w:r>
      <w:r w:rsidRPr="00E33B9F">
        <w:t xml:space="preserve">La tabla representa los escenarios de riesgo establecidos en base a histograma y utilizando como disponibilidad comprometida la marca de clase de cada intervalo de la disponibilidad </w:t>
      </w:r>
      <w:r>
        <w:t>mensual mínima en el período de tiempo en estudio</w:t>
      </w:r>
      <w:r w:rsidRPr="00E33B9F">
        <w:t>.</w:t>
      </w:r>
    </w:p>
    <w:p w14:paraId="4B017D2F" w14:textId="77777777" w:rsidR="00F53085" w:rsidRDefault="00F53085" w:rsidP="003E56FD"/>
    <w:p w14:paraId="24264DA8" w14:textId="77777777" w:rsidR="00F53085" w:rsidRDefault="00F53085" w:rsidP="003E56FD"/>
    <w:p w14:paraId="114199FF" w14:textId="77777777" w:rsidR="00F53085" w:rsidRDefault="00F53085" w:rsidP="003E56FD"/>
    <w:p w14:paraId="1CD2ED9C" w14:textId="77777777" w:rsidR="00F53085" w:rsidRDefault="00F53085" w:rsidP="003E56FD"/>
    <w:p w14:paraId="5F26FC5D" w14:textId="77777777" w:rsidR="00F53085" w:rsidRDefault="00F53085" w:rsidP="003E56FD"/>
    <w:p w14:paraId="2216DFCF" w14:textId="77777777" w:rsidR="00F53085" w:rsidRDefault="00F53085" w:rsidP="003E56FD"/>
    <w:p w14:paraId="03474DE0" w14:textId="2C08451C" w:rsidR="00090549" w:rsidRDefault="00090549" w:rsidP="00090549">
      <w:pPr>
        <w:pStyle w:val="Descripcin"/>
        <w:keepNext/>
        <w:jc w:val="center"/>
      </w:pPr>
      <w:bookmarkStart w:id="98" w:name="_Toc233923809"/>
      <w:r>
        <w:t xml:space="preserve">Figura </w:t>
      </w:r>
      <w:r w:rsidR="00E45842">
        <w:fldChar w:fldCharType="begin"/>
      </w:r>
      <w:r w:rsidR="00E45842">
        <w:instrText xml:space="preserve"> SEQ Figura \* ARABIC </w:instrText>
      </w:r>
      <w:r w:rsidR="00E45842">
        <w:fldChar w:fldCharType="separate"/>
      </w:r>
      <w:r w:rsidR="00522DD9">
        <w:rPr>
          <w:noProof/>
        </w:rPr>
        <w:t>28</w:t>
      </w:r>
      <w:r w:rsidR="00E45842">
        <w:fldChar w:fldCharType="end"/>
      </w:r>
      <w:r>
        <w:t xml:space="preserve">.- </w:t>
      </w:r>
      <w:r w:rsidRPr="00127C2F">
        <w:t>Representación Gráfica de Escenarios de Riesgo.</w:t>
      </w:r>
      <w:bookmarkEnd w:id="98"/>
    </w:p>
    <w:p w14:paraId="658EAFE5" w14:textId="4FCE3D4C" w:rsidR="003E56FD" w:rsidRPr="00BF04EB" w:rsidRDefault="003E56FD" w:rsidP="00090549">
      <w:pPr>
        <w:pStyle w:val="Descripcin"/>
        <w:keepNext/>
        <w:ind w:firstLine="0"/>
        <w:jc w:val="center"/>
      </w:pPr>
      <w:r>
        <w:rPr>
          <w:noProof/>
          <w:lang w:val="es-CL" w:eastAsia="es-CL" w:bidi="ar-SA"/>
        </w:rPr>
        <w:drawing>
          <wp:inline distT="0" distB="0" distL="0" distR="0" wp14:anchorId="37CF434E" wp14:editId="24CE1706">
            <wp:extent cx="5612130" cy="2336800"/>
            <wp:effectExtent l="0" t="0" r="26670" b="25400"/>
            <wp:docPr id="44" name="Gráfico 44">
              <a:extLst xmlns:a="http://schemas.openxmlformats.org/drawingml/2006/main">
                <a:ext uri="{FF2B5EF4-FFF2-40B4-BE49-F238E27FC236}">
                  <a16:creationId xmlns:a16="http://schemas.microsoft.com/office/drawing/2014/main" id="{10774209-63AE-4C48-A538-8CBA7A9692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2DFED57C" w14:textId="27AAC2CE" w:rsidR="003E56FD" w:rsidRDefault="00C11FFE" w:rsidP="003E56FD">
      <w:r w:rsidRPr="00BF04EB">
        <w:rPr>
          <w:noProof/>
          <w:lang w:val="es-CL" w:eastAsia="es-CL" w:bidi="ar-SA"/>
        </w:rPr>
        <mc:AlternateContent>
          <mc:Choice Requires="wps">
            <w:drawing>
              <wp:anchor distT="0" distB="0" distL="114300" distR="114300" simplePos="0" relativeHeight="251673600" behindDoc="0" locked="0" layoutInCell="1" allowOverlap="1" wp14:anchorId="49834139" wp14:editId="4FF61BE0">
                <wp:simplePos x="0" y="0"/>
                <wp:positionH relativeFrom="column">
                  <wp:posOffset>3154680</wp:posOffset>
                </wp:positionH>
                <wp:positionV relativeFrom="paragraph">
                  <wp:posOffset>-1997075</wp:posOffset>
                </wp:positionV>
                <wp:extent cx="1186180" cy="328930"/>
                <wp:effectExtent l="0" t="0" r="13970" b="13970"/>
                <wp:wrapNone/>
                <wp:docPr id="40"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328930"/>
                        </a:xfrm>
                        <a:prstGeom prst="rect">
                          <a:avLst/>
                        </a:prstGeom>
                        <a:solidFill>
                          <a:srgbClr val="FF0000"/>
                        </a:solidFill>
                        <a:ln w="9525">
                          <a:solidFill>
                            <a:srgbClr val="000000"/>
                          </a:solidFill>
                          <a:miter lim="800000"/>
                          <a:headEnd/>
                          <a:tailEnd/>
                        </a:ln>
                      </wps:spPr>
                      <wps:txbx>
                        <w:txbxContent>
                          <w:p w14:paraId="1C3C01E4" w14:textId="77777777" w:rsidR="00724888" w:rsidRPr="00AF1479" w:rsidRDefault="00724888" w:rsidP="003E56FD">
                            <w:pPr>
                              <w:spacing w:line="240" w:lineRule="auto"/>
                              <w:ind w:firstLine="0"/>
                              <w:jc w:val="center"/>
                              <w:rPr>
                                <w:sz w:val="18"/>
                                <w:lang w:val="es-CL"/>
                              </w:rPr>
                            </w:pPr>
                            <w:r>
                              <w:rPr>
                                <w:sz w:val="18"/>
                                <w:lang w:val="es-CL"/>
                              </w:rPr>
                              <w:t>NO RECOMENDABLE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834139" id="_x0000_s1029" type="#_x0000_t202" style="position:absolute;left:0;text-align:left;margin-left:248.4pt;margin-top:-157.25pt;width:93.4pt;height:25.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" fillcolor="red">
                <v:textbox>
                  <w:txbxContent>
                    <w:p w14:paraId="1C3C01E4" w14:textId="77777777" w:rsidR="00724888" w:rsidRPr="00AF1479" w:rsidRDefault="00724888" w:rsidP="003E56FD">
                      <w:pPr>
                        <w:spacing w:line="240" w:lineRule="auto"/>
                        <w:ind w:firstLine="0"/>
                        <w:jc w:val="center"/>
                        <w:rPr>
                          <w:sz w:val="18"/>
                          <w:lang w:val="es-CL"/>
                        </w:rPr>
                      </w:pPr>
                      <w:r>
                        <w:rPr>
                          <w:sz w:val="18"/>
                          <w:lang w:val="es-CL"/>
                        </w:rPr>
                        <w:t>NO RECOMENDABLE</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69504" behindDoc="0" locked="0" layoutInCell="1" allowOverlap="1" wp14:anchorId="2450C21A" wp14:editId="2DEEB94C">
                <wp:simplePos x="0" y="0"/>
                <wp:positionH relativeFrom="column">
                  <wp:posOffset>1403985</wp:posOffset>
                </wp:positionH>
                <wp:positionV relativeFrom="paragraph">
                  <wp:posOffset>-2092325</wp:posOffset>
                </wp:positionV>
                <wp:extent cx="806450" cy="255270"/>
                <wp:effectExtent l="0" t="0" r="12700" b="11430"/>
                <wp:wrapNone/>
                <wp:docPr id="39"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55270"/>
                        </a:xfrm>
                        <a:prstGeom prst="rect">
                          <a:avLst/>
                        </a:prstGeom>
                        <a:solidFill>
                          <a:srgbClr val="FFFF00"/>
                        </a:solidFill>
                        <a:ln w="9525">
                          <a:solidFill>
                            <a:srgbClr val="000000"/>
                          </a:solidFill>
                          <a:miter lim="800000"/>
                          <a:headEnd/>
                          <a:tailEnd/>
                        </a:ln>
                      </wps:spPr>
                      <wps:txbx>
                        <w:txbxContent>
                          <w:p w14:paraId="60E7584D" w14:textId="77777777" w:rsidR="00724888" w:rsidRPr="00AF1479" w:rsidRDefault="00724888" w:rsidP="003E56FD">
                            <w:pPr>
                              <w:ind w:firstLine="0"/>
                              <w:jc w:val="center"/>
                              <w:rPr>
                                <w:sz w:val="18"/>
                                <w:lang w:val="es-CL"/>
                              </w:rPr>
                            </w:pPr>
                            <w:r>
                              <w:rPr>
                                <w:sz w:val="18"/>
                                <w:lang w:val="es-CL"/>
                              </w:rPr>
                              <w:t>RIESGOSO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50C21A" id="_x0000_s1030" type="#_x0000_t202" style="position:absolute;left:0;text-align:left;margin-left:110.55pt;margin-top:-164.75pt;width:63.5pt;height:20.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" fillcolor="yellow">
                <v:textbox>
                  <w:txbxContent>
                    <w:p w14:paraId="60E7584D" w14:textId="77777777" w:rsidR="00724888" w:rsidRPr="00AF1479" w:rsidRDefault="00724888" w:rsidP="003E56FD">
                      <w:pPr>
                        <w:ind w:firstLine="0"/>
                        <w:jc w:val="center"/>
                        <w:rPr>
                          <w:sz w:val="18"/>
                          <w:lang w:val="es-CL"/>
                        </w:rPr>
                      </w:pPr>
                      <w:r>
                        <w:rPr>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65408" behindDoc="0" locked="0" layoutInCell="1" allowOverlap="1" wp14:anchorId="3C379021" wp14:editId="5D002ACE">
                <wp:simplePos x="0" y="0"/>
                <wp:positionH relativeFrom="column">
                  <wp:posOffset>8255</wp:posOffset>
                </wp:positionH>
                <wp:positionV relativeFrom="paragraph">
                  <wp:posOffset>-1631950</wp:posOffset>
                </wp:positionV>
                <wp:extent cx="1186180" cy="255270"/>
                <wp:effectExtent l="8255" t="0" r="22225" b="22225"/>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186180" cy="255270"/>
                        </a:xfrm>
                        <a:prstGeom prst="rect">
                          <a:avLst/>
                        </a:prstGeom>
                        <a:solidFill>
                          <a:srgbClr val="92D050"/>
                        </a:solidFill>
                        <a:ln w="9525">
                          <a:solidFill>
                            <a:srgbClr val="000000"/>
                          </a:solidFill>
                          <a:miter lim="800000"/>
                          <a:headEnd/>
                          <a:tailEnd/>
                        </a:ln>
                      </wps:spPr>
                      <wps:txbx>
                        <w:txbxContent>
                          <w:p w14:paraId="293196E3" w14:textId="77777777" w:rsidR="00724888" w:rsidRPr="00C11FFE" w:rsidRDefault="00724888" w:rsidP="003E56FD">
                            <w:pPr>
                              <w:ind w:firstLine="0"/>
                              <w:jc w:val="center"/>
                              <w:rPr>
                                <w:b/>
                                <w:sz w:val="18"/>
                                <w:lang w:val="es-CL"/>
                              </w:rPr>
                            </w:pPr>
                            <w:r w:rsidRPr="00C11FFE">
                              <w:rPr>
                                <w:b/>
                                <w:sz w:val="18"/>
                                <w:lang w:val="es-CL"/>
                              </w:rPr>
                              <w:t>CONSERVADOR</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379021" id="_x0000_s1031" type="#_x0000_t202" style="position:absolute;left:0;text-align:left;margin-left:.65pt;margin-top:-128.5pt;width:93.4pt;height:20.1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" fillcolor="#92d050">
                <v:textbox style="layout-flow:vertical;mso-layout-flow-alt:bottom-to-top">
                  <w:txbxContent>
                    <w:p w14:paraId="293196E3" w14:textId="77777777" w:rsidR="00724888" w:rsidRPr="00C11FFE" w:rsidRDefault="00724888" w:rsidP="003E56FD">
                      <w:pPr>
                        <w:ind w:firstLine="0"/>
                        <w:jc w:val="center"/>
                        <w:rPr>
                          <w:b/>
                          <w:sz w:val="18"/>
                          <w:lang w:val="es-CL"/>
                        </w:rPr>
                      </w:pPr>
                      <w:r w:rsidRPr="00C11FFE">
                        <w:rPr>
                          <w:b/>
                          <w:sz w:val="18"/>
                          <w:lang w:val="es-CL"/>
                        </w:rPr>
                        <w:t>CONSERVADOR</w:t>
                      </w:r>
                    </w:p>
                  </w:txbxContent>
                </v:textbox>
              </v:shape>
            </w:pict>
          </mc:Fallback>
        </mc:AlternateContent>
      </w:r>
      <w:r w:rsidR="003E56FD" w:rsidRPr="00BF04EB">
        <w:rPr>
          <w:i/>
        </w:rPr>
        <w:t xml:space="preserve">Nota: </w:t>
      </w:r>
      <w:r w:rsidR="003E56FD" w:rsidRPr="00BF04EB">
        <w:t xml:space="preserve">El gráfico representa los escenarios de riesgo en cuanto a disponibilidad </w:t>
      </w:r>
      <w:r w:rsidR="003E56FD">
        <w:t>mínima mensual</w:t>
      </w:r>
      <w:r w:rsidR="003E56FD" w:rsidRPr="00BF04EB">
        <w:t xml:space="preserve"> y probabilidad de logro, al comprometerse con la cantidad asociada a la marca de clase del intervalo.</w:t>
      </w:r>
    </w:p>
    <w:p w14:paraId="7F8626CA" w14:textId="77777777" w:rsidR="00F53085" w:rsidRDefault="00F53085" w:rsidP="003E56FD"/>
    <w:p w14:paraId="7530A3E5" w14:textId="6833E9C8" w:rsidR="000B01F5" w:rsidRPr="00290340" w:rsidRDefault="000B01F5" w:rsidP="000B01F5">
      <w:r w:rsidRPr="00290340">
        <w:lastRenderedPageBreak/>
        <w:t xml:space="preserve">Para la tabla y gráfico anterior, se definieron 3 grandes grupos de riesgos, en el </w:t>
      </w:r>
      <w:r w:rsidR="002729B2" w:rsidRPr="00290340">
        <w:t>que,</w:t>
      </w:r>
      <w:r w:rsidRPr="00290340">
        <w:t xml:space="preserve"> para cada uno, se debe considerar lo siguiente:</w:t>
      </w:r>
    </w:p>
    <w:p w14:paraId="660C7C67" w14:textId="609669EA" w:rsidR="000B01F5" w:rsidRPr="00290340" w:rsidRDefault="000B01F5" w:rsidP="000B01F5">
      <w:r w:rsidRPr="00290340">
        <w:t>- Para los escenarios catalogados como "Conservadores", existe una alta probabilidad de logro (s</w:t>
      </w:r>
      <w:r>
        <w:t xml:space="preserve">obre 80%); sin embargo, la </w:t>
      </w:r>
      <w:r w:rsidRPr="00290340">
        <w:t xml:space="preserve">disponibilidad </w:t>
      </w:r>
      <w:r>
        <w:t xml:space="preserve">mensual que se obtiene con esa probabilidad es aproximadamente de un 1% lo cual claramente está muy lejos del </w:t>
      </w:r>
      <w:r w:rsidRPr="00290340">
        <w:t>mínimo exigido correspondiente a un 80% de disponibilidad (línea punteada negra)</w:t>
      </w:r>
      <w:r>
        <w:t>, demostrando que para este caso existe un alto riesgo de no cumplimiento al desagregar la disponibilidad anual de manera mensual.</w:t>
      </w:r>
    </w:p>
    <w:p w14:paraId="080D7122" w14:textId="2D8C144D" w:rsidR="000B01F5" w:rsidRPr="0086119B" w:rsidRDefault="000B01F5" w:rsidP="000B01F5">
      <w:r w:rsidRPr="00290340">
        <w:t xml:space="preserve">- Para el escenario catalogados como "Riesgoso", existe una probabilidad de logro entre el 80 y el 20%, </w:t>
      </w:r>
      <w:r w:rsidR="00EF4CCE">
        <w:t xml:space="preserve">la cual muestra una </w:t>
      </w:r>
      <w:r w:rsidRPr="00290340">
        <w:t xml:space="preserve">mayor </w:t>
      </w:r>
      <w:r w:rsidR="00EF4CCE">
        <w:t>dispo</w:t>
      </w:r>
      <w:r w:rsidRPr="00290340">
        <w:t xml:space="preserve">nibilidad </w:t>
      </w:r>
      <w:r w:rsidR="00EF4CCE">
        <w:t>mensual</w:t>
      </w:r>
      <w:r w:rsidRPr="00290340">
        <w:t>,</w:t>
      </w:r>
      <w:r w:rsidR="00EF4CCE">
        <w:t xml:space="preserve"> pero sigue siendo baja ya que ni siquiera alcanza una disponibilidad de un 50% y manteniéndose sin cumplir con el 80% exigido, comprobando nuevamente que la </w:t>
      </w:r>
      <w:r w:rsidRPr="0086119B">
        <w:t>probabilidad de logr</w:t>
      </w:r>
      <w:r w:rsidR="00EF4CCE">
        <w:t>o y disponibilidad en estudio</w:t>
      </w:r>
      <w:r w:rsidRPr="0086119B">
        <w:t xml:space="preserve"> son inversamente proporcionales.</w:t>
      </w:r>
    </w:p>
    <w:p w14:paraId="06B9E68B" w14:textId="14E80E03" w:rsidR="000B01F5" w:rsidRPr="00EF4CCE" w:rsidRDefault="000B01F5" w:rsidP="000B01F5">
      <w:r w:rsidRPr="0086119B">
        <w:t xml:space="preserve">- Finalmente, todos los escenarios con una probabilidad de logro bajo el 20%, fueron </w:t>
      </w:r>
      <w:r w:rsidRPr="00EF4CCE">
        <w:t xml:space="preserve">catalogados como "No recomendables", en atención a que es casi seguro no cumplir con estos escenarios, lo que corresponde a una disponibilidad superior a un </w:t>
      </w:r>
      <w:r w:rsidR="00EF4CCE" w:rsidRPr="00EF4CCE">
        <w:t>47</w:t>
      </w:r>
      <w:r w:rsidRPr="00EF4CCE">
        <w:t xml:space="preserve">%, </w:t>
      </w:r>
      <w:r w:rsidR="00EF4CCE" w:rsidRPr="00EF4CCE">
        <w:t xml:space="preserve">lo que </w:t>
      </w:r>
      <w:r w:rsidR="002729B2" w:rsidRPr="00EF4CCE">
        <w:t>demuestra</w:t>
      </w:r>
      <w:r w:rsidR="00EF4CCE" w:rsidRPr="00EF4CCE">
        <w:t xml:space="preserve"> que es casi seguro en que algunos meses no se cumplirá con el mínimo exigido</w:t>
      </w:r>
      <w:r w:rsidRPr="00EF4CCE">
        <w:t xml:space="preserve">. </w:t>
      </w:r>
    </w:p>
    <w:p w14:paraId="1712A8C9" w14:textId="755FC465" w:rsidR="00EF4CCE" w:rsidRDefault="00EF4CCE" w:rsidP="00AF1479">
      <w:r w:rsidRPr="00EF4CCE">
        <w:t xml:space="preserve">Finalmente, considerando un análisis integral de los resultados obtenidos en este </w:t>
      </w:r>
      <w:r w:rsidR="002729B2" w:rsidRPr="00EF4CCE">
        <w:t>caso, se</w:t>
      </w:r>
      <w:r w:rsidRPr="00EF4CCE">
        <w:t xml:space="preserve"> puede concluir que este cañón debió haber sido enviado a mantenimiento el año 2025, situación que no ocurrió. Lo anterior implicó que en julio de ese año se produjera una falla casi catastrófica lo que obligó a enviar a este activo a mantenimiento y corrección de esta falla, pero incurriendo en gastos mayores que sólo el “overhaul”. Además de lo anterior, permitió comprobar </w:t>
      </w:r>
      <w:r w:rsidR="002729B2" w:rsidRPr="00EF4CCE">
        <w:t>que,</w:t>
      </w:r>
      <w:r w:rsidRPr="00EF4CCE">
        <w:t xml:space="preserve"> en este caso, la frecuencia establecida por el fabricante era la correcta y de haberse cumplido, se hubiera evitado este riesgo para el material en cuestión. </w:t>
      </w:r>
    </w:p>
    <w:p w14:paraId="00C0E87F" w14:textId="77777777" w:rsidR="00FD4390" w:rsidRPr="00EF4CCE" w:rsidRDefault="00FD4390" w:rsidP="00AF1479"/>
    <w:p w14:paraId="0BD1E12D" w14:textId="67B3921A" w:rsidR="00883DBE" w:rsidRPr="00EB696E" w:rsidRDefault="00FD4390" w:rsidP="00FD4390">
      <w:pPr>
        <w:pStyle w:val="Titulo3"/>
      </w:pPr>
      <w:r>
        <w:lastRenderedPageBreak/>
        <w:t xml:space="preserve">8.3.2 </w:t>
      </w:r>
      <w:r w:rsidR="00883DBE">
        <w:t>Resultados y análisis de riesgo Caso “BLANCO 1”</w:t>
      </w:r>
    </w:p>
    <w:p w14:paraId="0DB83738" w14:textId="55984359" w:rsidR="00883DBE" w:rsidRPr="000E28AC" w:rsidRDefault="00883DBE" w:rsidP="00883DBE">
      <w:r w:rsidRPr="000E28AC">
        <w:t xml:space="preserve">De este modo, los resultados obtenidos de las simulaciones del caso </w:t>
      </w:r>
      <w:r>
        <w:t>BLANCO 1</w:t>
      </w:r>
      <w:r w:rsidRPr="000E28AC">
        <w:t xml:space="preserve"> son los siguientes:</w:t>
      </w:r>
    </w:p>
    <w:p w14:paraId="6F2B17D6" w14:textId="77777777" w:rsidR="00883DBE" w:rsidRPr="000E28AC" w:rsidRDefault="00883DBE" w:rsidP="00883DBE">
      <w:pPr>
        <w:pStyle w:val="Descripcin"/>
        <w:keepNext/>
        <w:jc w:val="center"/>
      </w:pPr>
      <w:bookmarkStart w:id="99" w:name="_Toc233923759"/>
      <w:r w:rsidRPr="000E28AC">
        <w:t xml:space="preserve">Tabla </w:t>
      </w:r>
      <w:r w:rsidRPr="000E28AC">
        <w:fldChar w:fldCharType="begin"/>
      </w:r>
      <w:r w:rsidRPr="000E28AC">
        <w:instrText xml:space="preserve"> SEQ Tabla \* ARABIC </w:instrText>
      </w:r>
      <w:r w:rsidRPr="000E28AC">
        <w:fldChar w:fldCharType="separate"/>
      </w:r>
      <w:r w:rsidR="00090549">
        <w:rPr>
          <w:noProof/>
        </w:rPr>
        <w:t>23</w:t>
      </w:r>
      <w:r w:rsidRPr="000E28AC">
        <w:rPr>
          <w:noProof/>
        </w:rPr>
        <w:fldChar w:fldCharType="end"/>
      </w:r>
      <w:r w:rsidRPr="000E28AC">
        <w:t>.- Parámetros para Histograma.</w:t>
      </w:r>
      <w:bookmarkEnd w:id="99"/>
    </w:p>
    <w:tbl>
      <w:tblPr>
        <w:tblStyle w:val="Sombreadomedio2-nfasis11"/>
        <w:tblW w:w="7937" w:type="dxa"/>
        <w:jc w:val="center"/>
        <w:tblLook w:val="0480" w:firstRow="0" w:lastRow="0" w:firstColumn="1" w:lastColumn="0" w:noHBand="0" w:noVBand="1"/>
      </w:tblPr>
      <w:tblGrid>
        <w:gridCol w:w="3692"/>
        <w:gridCol w:w="1497"/>
        <w:gridCol w:w="1200"/>
        <w:gridCol w:w="1548"/>
      </w:tblGrid>
      <w:tr w:rsidR="00883DBE" w:rsidRPr="000E28AC" w14:paraId="7CDA6C59"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633E6B4B" w14:textId="77777777" w:rsidR="00883DBE" w:rsidRPr="000E28AC" w:rsidRDefault="00883DBE" w:rsidP="00883DBE">
            <w:pPr>
              <w:widowControl/>
              <w:autoSpaceDE/>
              <w:autoSpaceDN/>
              <w:spacing w:line="240" w:lineRule="auto"/>
              <w:ind w:firstLine="0"/>
              <w:jc w:val="center"/>
              <w:rPr>
                <w:rFonts w:ascii="Calibri" w:hAnsi="Calibri"/>
                <w:bCs w:val="0"/>
                <w:color w:val="000000"/>
                <w:lang w:bidi="ar-SA"/>
              </w:rPr>
            </w:pPr>
          </w:p>
        </w:tc>
        <w:tc>
          <w:tcPr>
            <w:tcW w:w="1497" w:type="dxa"/>
            <w:noWrap/>
          </w:tcPr>
          <w:p w14:paraId="6CA71481" w14:textId="77777777"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anual</w:t>
            </w:r>
          </w:p>
        </w:tc>
        <w:tc>
          <w:tcPr>
            <w:tcW w:w="1200" w:type="dxa"/>
          </w:tcPr>
          <w:p w14:paraId="60CA8728" w14:textId="77777777"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min</w:t>
            </w:r>
          </w:p>
        </w:tc>
        <w:tc>
          <w:tcPr>
            <w:tcW w:w="1548" w:type="dxa"/>
          </w:tcPr>
          <w:p w14:paraId="54AFF1C1" w14:textId="77777777"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Meses Inop.</w:t>
            </w:r>
          </w:p>
        </w:tc>
      </w:tr>
      <w:tr w:rsidR="00883DBE" w:rsidRPr="000E28AC" w14:paraId="00F4DA63" w14:textId="77777777" w:rsidTr="00883DBE">
        <w:trPr>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627BA078" w14:textId="77777777" w:rsidR="00883DBE" w:rsidRPr="000E28AC" w:rsidRDefault="00883DBE" w:rsidP="00883DBE">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Máximo</w:t>
            </w:r>
          </w:p>
        </w:tc>
        <w:tc>
          <w:tcPr>
            <w:tcW w:w="1497" w:type="dxa"/>
            <w:noWrap/>
            <w:vAlign w:val="bottom"/>
            <w:hideMark/>
          </w:tcPr>
          <w:p w14:paraId="3BC80B76" w14:textId="03FAD0DB"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100%</w:t>
            </w:r>
          </w:p>
        </w:tc>
        <w:tc>
          <w:tcPr>
            <w:tcW w:w="1200" w:type="dxa"/>
            <w:vAlign w:val="bottom"/>
          </w:tcPr>
          <w:p w14:paraId="046C8EFA" w14:textId="490D418E"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100%</w:t>
            </w:r>
          </w:p>
        </w:tc>
        <w:tc>
          <w:tcPr>
            <w:tcW w:w="1548" w:type="dxa"/>
            <w:vAlign w:val="bottom"/>
          </w:tcPr>
          <w:p w14:paraId="53B5CFE1" w14:textId="09973021"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12</w:t>
            </w:r>
          </w:p>
        </w:tc>
      </w:tr>
      <w:tr w:rsidR="00883DBE" w:rsidRPr="000E28AC" w14:paraId="653DF910"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4C6AADCE" w14:textId="77777777" w:rsidR="00883DBE" w:rsidRPr="000E28AC" w:rsidRDefault="00883DBE" w:rsidP="00883DBE">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Mínimo</w:t>
            </w:r>
          </w:p>
        </w:tc>
        <w:tc>
          <w:tcPr>
            <w:tcW w:w="1497" w:type="dxa"/>
            <w:noWrap/>
            <w:vAlign w:val="bottom"/>
            <w:hideMark/>
          </w:tcPr>
          <w:p w14:paraId="339A8743" w14:textId="39FAB31D"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0%</w:t>
            </w:r>
          </w:p>
        </w:tc>
        <w:tc>
          <w:tcPr>
            <w:tcW w:w="1200" w:type="dxa"/>
            <w:vAlign w:val="bottom"/>
          </w:tcPr>
          <w:p w14:paraId="4A43E8F6" w14:textId="2A77F127"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0%</w:t>
            </w:r>
          </w:p>
        </w:tc>
        <w:tc>
          <w:tcPr>
            <w:tcW w:w="1548" w:type="dxa"/>
            <w:vAlign w:val="bottom"/>
          </w:tcPr>
          <w:p w14:paraId="2A4CF41E" w14:textId="02F40162"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0</w:t>
            </w:r>
          </w:p>
        </w:tc>
      </w:tr>
      <w:tr w:rsidR="00883DBE" w:rsidRPr="000E28AC" w14:paraId="073CED91" w14:textId="77777777" w:rsidTr="00883DBE">
        <w:trPr>
          <w:trHeight w:val="22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1588D6AC" w14:textId="77777777" w:rsidR="00883DBE" w:rsidRPr="000E28AC" w:rsidRDefault="00883DBE" w:rsidP="00883DBE">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Cant. Intervalos Regla de Sturges</w:t>
            </w:r>
          </w:p>
        </w:tc>
        <w:tc>
          <w:tcPr>
            <w:tcW w:w="1497" w:type="dxa"/>
            <w:noWrap/>
            <w:vAlign w:val="bottom"/>
            <w:hideMark/>
          </w:tcPr>
          <w:p w14:paraId="3DA041A0" w14:textId="231AD3B6"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14</w:t>
            </w:r>
          </w:p>
        </w:tc>
        <w:tc>
          <w:tcPr>
            <w:tcW w:w="1200" w:type="dxa"/>
            <w:vAlign w:val="bottom"/>
          </w:tcPr>
          <w:p w14:paraId="4802795B" w14:textId="66D3B5A5"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14</w:t>
            </w:r>
          </w:p>
        </w:tc>
        <w:tc>
          <w:tcPr>
            <w:tcW w:w="1548" w:type="dxa"/>
            <w:vAlign w:val="bottom"/>
          </w:tcPr>
          <w:p w14:paraId="21F676EC" w14:textId="48FBC591"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 13</w:t>
            </w:r>
          </w:p>
        </w:tc>
      </w:tr>
      <w:tr w:rsidR="00883DBE" w:rsidRPr="00A37986" w14:paraId="37C40680" w14:textId="77777777" w:rsidTr="00883DB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1E6AA0FE" w14:textId="77777777" w:rsidR="00883DBE" w:rsidRPr="00A37986" w:rsidRDefault="00883DBE" w:rsidP="00883DBE">
            <w:pPr>
              <w:widowControl/>
              <w:autoSpaceDE/>
              <w:autoSpaceDN/>
              <w:spacing w:line="240" w:lineRule="auto"/>
              <w:ind w:firstLine="0"/>
              <w:jc w:val="center"/>
              <w:rPr>
                <w:rFonts w:ascii="Calibri" w:hAnsi="Calibri"/>
                <w:color w:val="000000"/>
                <w:lang w:bidi="ar-SA"/>
              </w:rPr>
            </w:pPr>
            <w:r w:rsidRPr="00A37986">
              <w:rPr>
                <w:rFonts w:ascii="Calibri" w:hAnsi="Calibri"/>
                <w:color w:val="000000"/>
                <w:lang w:bidi="ar-SA"/>
              </w:rPr>
              <w:t>Amplitud</w:t>
            </w:r>
          </w:p>
        </w:tc>
        <w:tc>
          <w:tcPr>
            <w:tcW w:w="1497" w:type="dxa"/>
            <w:noWrap/>
            <w:vAlign w:val="bottom"/>
          </w:tcPr>
          <w:p w14:paraId="7BAF046A" w14:textId="32813860" w:rsidR="00883DBE" w:rsidRPr="00A37986"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bCs/>
                <w:color w:val="000000"/>
                <w:sz w:val="22"/>
              </w:rPr>
            </w:pPr>
            <w:r>
              <w:rPr>
                <w:rFonts w:ascii="Calibri" w:hAnsi="Calibri" w:cs="Calibri"/>
                <w:b/>
                <w:bCs/>
                <w:color w:val="000000"/>
                <w:sz w:val="22"/>
              </w:rPr>
              <w:t>7,143%</w:t>
            </w:r>
          </w:p>
        </w:tc>
        <w:tc>
          <w:tcPr>
            <w:tcW w:w="1200" w:type="dxa"/>
            <w:vAlign w:val="bottom"/>
          </w:tcPr>
          <w:p w14:paraId="0449560A" w14:textId="21B674B9" w:rsidR="00883DBE" w:rsidRPr="00A37986"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7,143%</w:t>
            </w:r>
          </w:p>
        </w:tc>
        <w:tc>
          <w:tcPr>
            <w:tcW w:w="1548" w:type="dxa"/>
            <w:vAlign w:val="bottom"/>
          </w:tcPr>
          <w:p w14:paraId="0C76771B" w14:textId="7559E891" w:rsidR="00883DBE" w:rsidRPr="00A37986"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w:t>
            </w:r>
          </w:p>
        </w:tc>
      </w:tr>
    </w:tbl>
    <w:p w14:paraId="763A1F1C" w14:textId="77777777" w:rsidR="00883DBE" w:rsidRPr="00A37986" w:rsidRDefault="00883DBE" w:rsidP="00883DBE">
      <w:r w:rsidRPr="00A37986">
        <w:rPr>
          <w:i/>
        </w:rPr>
        <w:t xml:space="preserve">Nota: </w:t>
      </w:r>
      <w:r w:rsidRPr="00A37986">
        <w:t xml:space="preserve">La tabla representa el cálculo mediante la regla de Sturges de la cantidad de intervalos a utilizar, el rango y amplitud de cada uno de ellos. </w:t>
      </w:r>
    </w:p>
    <w:p w14:paraId="2EC8615F" w14:textId="77777777" w:rsidR="00883DBE" w:rsidRPr="00A37986" w:rsidRDefault="00883DBE" w:rsidP="00883DBE"/>
    <w:p w14:paraId="584C3813" w14:textId="77777777" w:rsidR="00883DBE" w:rsidRPr="00EB696E" w:rsidRDefault="00883DBE" w:rsidP="00883DBE">
      <w:r w:rsidRPr="00A37986">
        <w:t xml:space="preserve">Así, con los valores anteriores, el histograma y su respectivo gráfico para la disponibilidad Anual queda de </w:t>
      </w:r>
      <w:r w:rsidRPr="00EB696E">
        <w:t xml:space="preserve">la siguiente manera: </w:t>
      </w:r>
    </w:p>
    <w:p w14:paraId="7F102470" w14:textId="77777777" w:rsidR="00883DBE" w:rsidRPr="00EB696E" w:rsidRDefault="00883DBE" w:rsidP="00883DBE">
      <w:pPr>
        <w:pStyle w:val="Descripcin"/>
        <w:keepNext/>
        <w:jc w:val="center"/>
      </w:pPr>
      <w:bookmarkStart w:id="100" w:name="_Toc233923760"/>
      <w:r w:rsidRPr="00EB696E">
        <w:t xml:space="preserve">Tabla </w:t>
      </w:r>
      <w:r w:rsidRPr="00EB696E">
        <w:fldChar w:fldCharType="begin"/>
      </w:r>
      <w:r w:rsidRPr="00EB696E">
        <w:instrText xml:space="preserve"> SEQ Tabla \* ARABIC </w:instrText>
      </w:r>
      <w:r w:rsidRPr="00EB696E">
        <w:fldChar w:fldCharType="separate"/>
      </w:r>
      <w:r w:rsidR="00090549">
        <w:rPr>
          <w:noProof/>
        </w:rPr>
        <w:t>24</w:t>
      </w:r>
      <w:r w:rsidRPr="00EB696E">
        <w:rPr>
          <w:noProof/>
        </w:rPr>
        <w:fldChar w:fldCharType="end"/>
      </w:r>
      <w:r w:rsidRPr="00EB696E">
        <w:t>.- Histograma de Simulaciones</w:t>
      </w:r>
      <w:r>
        <w:t xml:space="preserve"> Disponibilidad anual</w:t>
      </w:r>
      <w:bookmarkEnd w:id="100"/>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883DBE" w:rsidRPr="00EB696E" w14:paraId="60F8A485" w14:textId="77777777" w:rsidTr="00883DBE">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2952E057" w14:textId="77777777" w:rsidR="00883DBE" w:rsidRPr="00EB696E" w:rsidRDefault="00883DBE" w:rsidP="00883DBE">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6B7522A0"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07BE36BC"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27467F46"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568D6404"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 Acumulada</w:t>
            </w:r>
          </w:p>
        </w:tc>
        <w:tc>
          <w:tcPr>
            <w:tcW w:w="2506" w:type="dxa"/>
            <w:gridSpan w:val="3"/>
            <w:noWrap/>
            <w:vAlign w:val="center"/>
            <w:hideMark/>
          </w:tcPr>
          <w:p w14:paraId="0942C127"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883DBE" w:rsidRPr="00EB696E" w14:paraId="191FAD51" w14:textId="77777777" w:rsidTr="00883DBE">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3DCC7ABA" w14:textId="77777777" w:rsidR="00883DBE" w:rsidRPr="00EB696E" w:rsidRDefault="00883DBE" w:rsidP="00883DBE">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688D0770"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056333AD"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49C21B1C"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3696E1E8"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556547DD"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2982C72C"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A734E4" w:rsidRPr="00EB696E" w14:paraId="18F4E332"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F48B718" w14:textId="008A6A71"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3,57%</w:t>
            </w:r>
          </w:p>
        </w:tc>
        <w:tc>
          <w:tcPr>
            <w:tcW w:w="1200" w:type="dxa"/>
            <w:noWrap/>
            <w:vAlign w:val="bottom"/>
            <w:hideMark/>
          </w:tcPr>
          <w:p w14:paraId="53A4F62C" w14:textId="0EC8F63E"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0,00%</w:t>
            </w:r>
          </w:p>
        </w:tc>
        <w:tc>
          <w:tcPr>
            <w:tcW w:w="1200" w:type="dxa"/>
            <w:noWrap/>
            <w:vAlign w:val="bottom"/>
            <w:hideMark/>
          </w:tcPr>
          <w:p w14:paraId="7A84E9E5" w14:textId="3C8396E0"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93" w:type="dxa"/>
            <w:noWrap/>
            <w:vAlign w:val="bottom"/>
            <w:hideMark/>
          </w:tcPr>
          <w:p w14:paraId="580DF651" w14:textId="7084046D"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w:t>
            </w:r>
          </w:p>
        </w:tc>
        <w:tc>
          <w:tcPr>
            <w:tcW w:w="1880" w:type="dxa"/>
            <w:noWrap/>
            <w:vAlign w:val="bottom"/>
            <w:hideMark/>
          </w:tcPr>
          <w:p w14:paraId="2AAF72A5" w14:textId="1A968904"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w:t>
            </w:r>
          </w:p>
        </w:tc>
        <w:tc>
          <w:tcPr>
            <w:tcW w:w="1306" w:type="dxa"/>
            <w:gridSpan w:val="2"/>
            <w:noWrap/>
            <w:vAlign w:val="bottom"/>
            <w:hideMark/>
          </w:tcPr>
          <w:p w14:paraId="27CDE907" w14:textId="22B7C83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1,90%</w:t>
            </w:r>
          </w:p>
        </w:tc>
        <w:tc>
          <w:tcPr>
            <w:tcW w:w="1200" w:type="dxa"/>
            <w:noWrap/>
            <w:vAlign w:val="bottom"/>
            <w:hideMark/>
          </w:tcPr>
          <w:p w14:paraId="21717727" w14:textId="4ECEB6A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98,10%</w:t>
            </w:r>
          </w:p>
        </w:tc>
      </w:tr>
      <w:tr w:rsidR="00A734E4" w:rsidRPr="00EB696E" w14:paraId="627C550E"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5BCA858" w14:textId="74C10A8E"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10,71%</w:t>
            </w:r>
          </w:p>
        </w:tc>
        <w:tc>
          <w:tcPr>
            <w:tcW w:w="1200" w:type="dxa"/>
            <w:noWrap/>
            <w:vAlign w:val="bottom"/>
            <w:hideMark/>
          </w:tcPr>
          <w:p w14:paraId="3192EDC5" w14:textId="2FC8E269"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00" w:type="dxa"/>
            <w:noWrap/>
            <w:vAlign w:val="bottom"/>
            <w:hideMark/>
          </w:tcPr>
          <w:p w14:paraId="6CB86213" w14:textId="24154A6B"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93" w:type="dxa"/>
            <w:noWrap/>
            <w:vAlign w:val="bottom"/>
            <w:hideMark/>
          </w:tcPr>
          <w:p w14:paraId="789765FD" w14:textId="7F7A3812"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121</w:t>
            </w:r>
          </w:p>
        </w:tc>
        <w:tc>
          <w:tcPr>
            <w:tcW w:w="1880" w:type="dxa"/>
            <w:noWrap/>
            <w:vAlign w:val="bottom"/>
            <w:hideMark/>
          </w:tcPr>
          <w:p w14:paraId="63309B1C" w14:textId="5FB3800A"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216</w:t>
            </w:r>
          </w:p>
        </w:tc>
        <w:tc>
          <w:tcPr>
            <w:tcW w:w="1306" w:type="dxa"/>
            <w:gridSpan w:val="2"/>
            <w:noWrap/>
            <w:vAlign w:val="bottom"/>
            <w:hideMark/>
          </w:tcPr>
          <w:p w14:paraId="5ABB7948" w14:textId="3E19B92B"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4,32%</w:t>
            </w:r>
          </w:p>
        </w:tc>
        <w:tc>
          <w:tcPr>
            <w:tcW w:w="1200" w:type="dxa"/>
            <w:noWrap/>
            <w:vAlign w:val="bottom"/>
            <w:hideMark/>
          </w:tcPr>
          <w:p w14:paraId="65289F83" w14:textId="1288FD62"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95,68%</w:t>
            </w:r>
          </w:p>
        </w:tc>
      </w:tr>
      <w:tr w:rsidR="00A734E4" w:rsidRPr="00EB696E" w14:paraId="76AFEE8C"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6D7EC93" w14:textId="77BBF08E"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17,86%</w:t>
            </w:r>
          </w:p>
        </w:tc>
        <w:tc>
          <w:tcPr>
            <w:tcW w:w="1200" w:type="dxa"/>
            <w:noWrap/>
            <w:vAlign w:val="bottom"/>
            <w:hideMark/>
          </w:tcPr>
          <w:p w14:paraId="349BB239" w14:textId="5FE29263"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00" w:type="dxa"/>
            <w:noWrap/>
            <w:vAlign w:val="bottom"/>
            <w:hideMark/>
          </w:tcPr>
          <w:p w14:paraId="541100FC" w14:textId="0F1939AC"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93" w:type="dxa"/>
            <w:noWrap/>
            <w:vAlign w:val="bottom"/>
            <w:hideMark/>
          </w:tcPr>
          <w:p w14:paraId="2B5F99F1" w14:textId="2E5ACCAC"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200</w:t>
            </w:r>
          </w:p>
        </w:tc>
        <w:tc>
          <w:tcPr>
            <w:tcW w:w="1880" w:type="dxa"/>
            <w:noWrap/>
            <w:vAlign w:val="bottom"/>
            <w:hideMark/>
          </w:tcPr>
          <w:p w14:paraId="0DA17697" w14:textId="51E7DA71"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416</w:t>
            </w:r>
          </w:p>
        </w:tc>
        <w:tc>
          <w:tcPr>
            <w:tcW w:w="1306" w:type="dxa"/>
            <w:gridSpan w:val="2"/>
            <w:noWrap/>
            <w:vAlign w:val="bottom"/>
            <w:hideMark/>
          </w:tcPr>
          <w:p w14:paraId="064F2FA3" w14:textId="01F78B24"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8,32%</w:t>
            </w:r>
          </w:p>
        </w:tc>
        <w:tc>
          <w:tcPr>
            <w:tcW w:w="1200" w:type="dxa"/>
            <w:noWrap/>
            <w:vAlign w:val="bottom"/>
            <w:hideMark/>
          </w:tcPr>
          <w:p w14:paraId="26E33D35" w14:textId="235F6754"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91,68%</w:t>
            </w:r>
          </w:p>
        </w:tc>
      </w:tr>
      <w:tr w:rsidR="00A734E4" w:rsidRPr="00EB696E" w14:paraId="45716AAE"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65F57F6" w14:textId="4707EDF2"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25,00%</w:t>
            </w:r>
          </w:p>
        </w:tc>
        <w:tc>
          <w:tcPr>
            <w:tcW w:w="1200" w:type="dxa"/>
            <w:noWrap/>
            <w:vAlign w:val="bottom"/>
            <w:hideMark/>
          </w:tcPr>
          <w:p w14:paraId="22BE4FD0" w14:textId="3B3BDC5C"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00" w:type="dxa"/>
            <w:noWrap/>
            <w:vAlign w:val="bottom"/>
            <w:hideMark/>
          </w:tcPr>
          <w:p w14:paraId="7A089110" w14:textId="3EB836A4"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93" w:type="dxa"/>
            <w:noWrap/>
            <w:vAlign w:val="bottom"/>
            <w:hideMark/>
          </w:tcPr>
          <w:p w14:paraId="35B1FCFD" w14:textId="1043FAF4"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241</w:t>
            </w:r>
          </w:p>
        </w:tc>
        <w:tc>
          <w:tcPr>
            <w:tcW w:w="1880" w:type="dxa"/>
            <w:noWrap/>
            <w:vAlign w:val="bottom"/>
            <w:hideMark/>
          </w:tcPr>
          <w:p w14:paraId="0843383A" w14:textId="45EC5AFC"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657</w:t>
            </w:r>
          </w:p>
        </w:tc>
        <w:tc>
          <w:tcPr>
            <w:tcW w:w="1306" w:type="dxa"/>
            <w:gridSpan w:val="2"/>
            <w:noWrap/>
            <w:vAlign w:val="bottom"/>
            <w:hideMark/>
          </w:tcPr>
          <w:p w14:paraId="15D0B308" w14:textId="0C8C06B9"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13,14%</w:t>
            </w:r>
          </w:p>
        </w:tc>
        <w:tc>
          <w:tcPr>
            <w:tcW w:w="1200" w:type="dxa"/>
            <w:noWrap/>
            <w:vAlign w:val="bottom"/>
            <w:hideMark/>
          </w:tcPr>
          <w:p w14:paraId="027108F6" w14:textId="2FCC5FC3"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86,86%</w:t>
            </w:r>
          </w:p>
        </w:tc>
      </w:tr>
      <w:tr w:rsidR="00A734E4" w:rsidRPr="00EB696E" w14:paraId="20C5ABC5"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B168096" w14:textId="7FD526FD"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32,14%</w:t>
            </w:r>
          </w:p>
        </w:tc>
        <w:tc>
          <w:tcPr>
            <w:tcW w:w="1200" w:type="dxa"/>
            <w:noWrap/>
            <w:vAlign w:val="bottom"/>
            <w:hideMark/>
          </w:tcPr>
          <w:p w14:paraId="194FD023" w14:textId="1DC3E42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00" w:type="dxa"/>
            <w:noWrap/>
            <w:vAlign w:val="bottom"/>
            <w:hideMark/>
          </w:tcPr>
          <w:p w14:paraId="25F099CB" w14:textId="6473D0EE"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93" w:type="dxa"/>
            <w:noWrap/>
            <w:vAlign w:val="bottom"/>
            <w:hideMark/>
          </w:tcPr>
          <w:p w14:paraId="1A48DABD" w14:textId="42CDF19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303</w:t>
            </w:r>
          </w:p>
        </w:tc>
        <w:tc>
          <w:tcPr>
            <w:tcW w:w="1880" w:type="dxa"/>
            <w:noWrap/>
            <w:vAlign w:val="bottom"/>
            <w:hideMark/>
          </w:tcPr>
          <w:p w14:paraId="77FC3DE7" w14:textId="1E4F514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960</w:t>
            </w:r>
          </w:p>
        </w:tc>
        <w:tc>
          <w:tcPr>
            <w:tcW w:w="1306" w:type="dxa"/>
            <w:gridSpan w:val="2"/>
            <w:noWrap/>
            <w:vAlign w:val="bottom"/>
            <w:hideMark/>
          </w:tcPr>
          <w:p w14:paraId="22DFBE6E" w14:textId="4A4956F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19,20%</w:t>
            </w:r>
          </w:p>
        </w:tc>
        <w:tc>
          <w:tcPr>
            <w:tcW w:w="1200" w:type="dxa"/>
            <w:noWrap/>
            <w:vAlign w:val="bottom"/>
            <w:hideMark/>
          </w:tcPr>
          <w:p w14:paraId="7C995102" w14:textId="1F611359"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80,80%</w:t>
            </w:r>
          </w:p>
        </w:tc>
      </w:tr>
      <w:tr w:rsidR="00A734E4" w:rsidRPr="00EB696E" w14:paraId="752E0C87"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A5B69B9" w14:textId="51044F85"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39,29%</w:t>
            </w:r>
          </w:p>
        </w:tc>
        <w:tc>
          <w:tcPr>
            <w:tcW w:w="1200" w:type="dxa"/>
            <w:noWrap/>
            <w:vAlign w:val="bottom"/>
            <w:hideMark/>
          </w:tcPr>
          <w:p w14:paraId="7FF3D125" w14:textId="0F71BE6E"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00" w:type="dxa"/>
            <w:noWrap/>
            <w:vAlign w:val="bottom"/>
            <w:hideMark/>
          </w:tcPr>
          <w:p w14:paraId="47AB6AB5" w14:textId="273FC49A"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93" w:type="dxa"/>
            <w:noWrap/>
            <w:vAlign w:val="bottom"/>
            <w:hideMark/>
          </w:tcPr>
          <w:p w14:paraId="16297BBF" w14:textId="67E3EA79"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390</w:t>
            </w:r>
          </w:p>
        </w:tc>
        <w:tc>
          <w:tcPr>
            <w:tcW w:w="1880" w:type="dxa"/>
            <w:noWrap/>
            <w:vAlign w:val="bottom"/>
            <w:hideMark/>
          </w:tcPr>
          <w:p w14:paraId="507D07A2" w14:textId="7D20AD39"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1350</w:t>
            </w:r>
          </w:p>
        </w:tc>
        <w:tc>
          <w:tcPr>
            <w:tcW w:w="1306" w:type="dxa"/>
            <w:gridSpan w:val="2"/>
            <w:noWrap/>
            <w:vAlign w:val="bottom"/>
            <w:hideMark/>
          </w:tcPr>
          <w:p w14:paraId="679AA2FF" w14:textId="14980223"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27,00%</w:t>
            </w:r>
          </w:p>
        </w:tc>
        <w:tc>
          <w:tcPr>
            <w:tcW w:w="1200" w:type="dxa"/>
            <w:noWrap/>
            <w:vAlign w:val="bottom"/>
            <w:hideMark/>
          </w:tcPr>
          <w:p w14:paraId="326C05FA" w14:textId="7FBCE9EC"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73,00%</w:t>
            </w:r>
          </w:p>
        </w:tc>
      </w:tr>
      <w:tr w:rsidR="00A734E4" w:rsidRPr="00EB696E" w14:paraId="4209150B"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2A3868A" w14:textId="44869BE5"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46,43%</w:t>
            </w:r>
          </w:p>
        </w:tc>
        <w:tc>
          <w:tcPr>
            <w:tcW w:w="1200" w:type="dxa"/>
            <w:noWrap/>
            <w:vAlign w:val="bottom"/>
            <w:hideMark/>
          </w:tcPr>
          <w:p w14:paraId="566D1A66" w14:textId="513DD938"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00" w:type="dxa"/>
            <w:noWrap/>
            <w:vAlign w:val="bottom"/>
            <w:hideMark/>
          </w:tcPr>
          <w:p w14:paraId="329A92B9" w14:textId="763EDBA7"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93" w:type="dxa"/>
            <w:noWrap/>
            <w:vAlign w:val="bottom"/>
            <w:hideMark/>
          </w:tcPr>
          <w:p w14:paraId="6EFBA19D" w14:textId="3F1F7273"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425</w:t>
            </w:r>
          </w:p>
        </w:tc>
        <w:tc>
          <w:tcPr>
            <w:tcW w:w="1880" w:type="dxa"/>
            <w:noWrap/>
            <w:vAlign w:val="bottom"/>
            <w:hideMark/>
          </w:tcPr>
          <w:p w14:paraId="4673FF24" w14:textId="4318AA67"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1775</w:t>
            </w:r>
          </w:p>
        </w:tc>
        <w:tc>
          <w:tcPr>
            <w:tcW w:w="1306" w:type="dxa"/>
            <w:gridSpan w:val="2"/>
            <w:noWrap/>
            <w:vAlign w:val="bottom"/>
            <w:hideMark/>
          </w:tcPr>
          <w:p w14:paraId="6B0FF2B3" w14:textId="62F87ECA"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35,50%</w:t>
            </w:r>
          </w:p>
        </w:tc>
        <w:tc>
          <w:tcPr>
            <w:tcW w:w="1200" w:type="dxa"/>
            <w:noWrap/>
            <w:vAlign w:val="bottom"/>
            <w:hideMark/>
          </w:tcPr>
          <w:p w14:paraId="5DDEA913" w14:textId="1145F629"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64,50%</w:t>
            </w:r>
          </w:p>
        </w:tc>
      </w:tr>
      <w:tr w:rsidR="00A734E4" w:rsidRPr="00EB696E" w14:paraId="402EF52D"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1792A59" w14:textId="7E41E429"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53,57%</w:t>
            </w:r>
          </w:p>
        </w:tc>
        <w:tc>
          <w:tcPr>
            <w:tcW w:w="1200" w:type="dxa"/>
            <w:noWrap/>
            <w:vAlign w:val="bottom"/>
          </w:tcPr>
          <w:p w14:paraId="505A92FD" w14:textId="2D75F01A"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00" w:type="dxa"/>
            <w:noWrap/>
            <w:vAlign w:val="bottom"/>
          </w:tcPr>
          <w:p w14:paraId="3DC5DB16" w14:textId="4105AD0B"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93" w:type="dxa"/>
            <w:noWrap/>
            <w:vAlign w:val="bottom"/>
          </w:tcPr>
          <w:p w14:paraId="6A72B966" w14:textId="68BDACCC"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423</w:t>
            </w:r>
          </w:p>
        </w:tc>
        <w:tc>
          <w:tcPr>
            <w:tcW w:w="1880" w:type="dxa"/>
            <w:noWrap/>
            <w:vAlign w:val="bottom"/>
          </w:tcPr>
          <w:p w14:paraId="4E3F7929" w14:textId="09A38EB2"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2198</w:t>
            </w:r>
          </w:p>
        </w:tc>
        <w:tc>
          <w:tcPr>
            <w:tcW w:w="1306" w:type="dxa"/>
            <w:gridSpan w:val="2"/>
            <w:noWrap/>
            <w:vAlign w:val="bottom"/>
          </w:tcPr>
          <w:p w14:paraId="74180471" w14:textId="155EE38D"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43,96%</w:t>
            </w:r>
          </w:p>
        </w:tc>
        <w:tc>
          <w:tcPr>
            <w:tcW w:w="1200" w:type="dxa"/>
            <w:noWrap/>
            <w:vAlign w:val="bottom"/>
          </w:tcPr>
          <w:p w14:paraId="586F4821" w14:textId="3208D546"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56,04%</w:t>
            </w:r>
          </w:p>
        </w:tc>
      </w:tr>
      <w:tr w:rsidR="00A734E4" w:rsidRPr="00EB696E" w14:paraId="1089251E"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4809B5C" w14:textId="1F5EE6C3"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60,71%</w:t>
            </w:r>
          </w:p>
        </w:tc>
        <w:tc>
          <w:tcPr>
            <w:tcW w:w="1200" w:type="dxa"/>
            <w:noWrap/>
            <w:vAlign w:val="bottom"/>
          </w:tcPr>
          <w:p w14:paraId="34D4F45C" w14:textId="00F3A157"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00" w:type="dxa"/>
            <w:noWrap/>
            <w:vAlign w:val="bottom"/>
          </w:tcPr>
          <w:p w14:paraId="68AF4263" w14:textId="7F706263"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93" w:type="dxa"/>
            <w:noWrap/>
            <w:vAlign w:val="bottom"/>
          </w:tcPr>
          <w:p w14:paraId="2692CF6B" w14:textId="3C473AEF"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463</w:t>
            </w:r>
          </w:p>
        </w:tc>
        <w:tc>
          <w:tcPr>
            <w:tcW w:w="1880" w:type="dxa"/>
            <w:noWrap/>
            <w:vAlign w:val="bottom"/>
          </w:tcPr>
          <w:p w14:paraId="692C1496" w14:textId="6619288E"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2661</w:t>
            </w:r>
          </w:p>
        </w:tc>
        <w:tc>
          <w:tcPr>
            <w:tcW w:w="1306" w:type="dxa"/>
            <w:gridSpan w:val="2"/>
            <w:noWrap/>
            <w:vAlign w:val="bottom"/>
          </w:tcPr>
          <w:p w14:paraId="5B1E9ABA" w14:textId="1F57C23E"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53,22%</w:t>
            </w:r>
          </w:p>
        </w:tc>
        <w:tc>
          <w:tcPr>
            <w:tcW w:w="1200" w:type="dxa"/>
            <w:noWrap/>
            <w:vAlign w:val="bottom"/>
          </w:tcPr>
          <w:p w14:paraId="4022C26A" w14:textId="5A52647F"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46,78%</w:t>
            </w:r>
          </w:p>
        </w:tc>
      </w:tr>
      <w:tr w:rsidR="00A734E4" w:rsidRPr="00EB696E" w14:paraId="2B11D7CE"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861A3BF" w14:textId="0FAB1BB7"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67,86%</w:t>
            </w:r>
          </w:p>
        </w:tc>
        <w:tc>
          <w:tcPr>
            <w:tcW w:w="1200" w:type="dxa"/>
            <w:noWrap/>
            <w:vAlign w:val="bottom"/>
          </w:tcPr>
          <w:p w14:paraId="54D3CAE6" w14:textId="326C8143"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00" w:type="dxa"/>
            <w:noWrap/>
            <w:vAlign w:val="bottom"/>
          </w:tcPr>
          <w:p w14:paraId="5C1BC4C7" w14:textId="4A740A54"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93" w:type="dxa"/>
            <w:noWrap/>
            <w:vAlign w:val="bottom"/>
          </w:tcPr>
          <w:p w14:paraId="3058DD5C" w14:textId="5327DFB1"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473</w:t>
            </w:r>
          </w:p>
        </w:tc>
        <w:tc>
          <w:tcPr>
            <w:tcW w:w="1880" w:type="dxa"/>
            <w:noWrap/>
            <w:vAlign w:val="bottom"/>
          </w:tcPr>
          <w:p w14:paraId="5C30EECF" w14:textId="6CC1E00A"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3134</w:t>
            </w:r>
          </w:p>
        </w:tc>
        <w:tc>
          <w:tcPr>
            <w:tcW w:w="1306" w:type="dxa"/>
            <w:gridSpan w:val="2"/>
            <w:noWrap/>
            <w:vAlign w:val="bottom"/>
          </w:tcPr>
          <w:p w14:paraId="5C46539D" w14:textId="3A9980DF"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62,68%</w:t>
            </w:r>
          </w:p>
        </w:tc>
        <w:tc>
          <w:tcPr>
            <w:tcW w:w="1200" w:type="dxa"/>
            <w:noWrap/>
            <w:vAlign w:val="bottom"/>
          </w:tcPr>
          <w:p w14:paraId="110294C4" w14:textId="2F954B4F"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37,32%</w:t>
            </w:r>
          </w:p>
        </w:tc>
      </w:tr>
      <w:tr w:rsidR="00A734E4" w:rsidRPr="00EB696E" w14:paraId="33550ED3"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690C0F1" w14:textId="232FDC94"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75,00%</w:t>
            </w:r>
          </w:p>
        </w:tc>
        <w:tc>
          <w:tcPr>
            <w:tcW w:w="1200" w:type="dxa"/>
            <w:noWrap/>
            <w:vAlign w:val="bottom"/>
            <w:hideMark/>
          </w:tcPr>
          <w:p w14:paraId="5A46C5DA" w14:textId="421887CD"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00" w:type="dxa"/>
            <w:noWrap/>
            <w:vAlign w:val="bottom"/>
            <w:hideMark/>
          </w:tcPr>
          <w:p w14:paraId="6821100A" w14:textId="2D2984D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93" w:type="dxa"/>
            <w:noWrap/>
            <w:vAlign w:val="bottom"/>
            <w:hideMark/>
          </w:tcPr>
          <w:p w14:paraId="57713349" w14:textId="56228BC4"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438</w:t>
            </w:r>
          </w:p>
        </w:tc>
        <w:tc>
          <w:tcPr>
            <w:tcW w:w="1880" w:type="dxa"/>
            <w:noWrap/>
            <w:vAlign w:val="bottom"/>
            <w:hideMark/>
          </w:tcPr>
          <w:p w14:paraId="2CC967B0" w14:textId="15EC8069"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3572</w:t>
            </w:r>
          </w:p>
        </w:tc>
        <w:tc>
          <w:tcPr>
            <w:tcW w:w="1306" w:type="dxa"/>
            <w:gridSpan w:val="2"/>
            <w:noWrap/>
            <w:vAlign w:val="bottom"/>
            <w:hideMark/>
          </w:tcPr>
          <w:p w14:paraId="459BA18E" w14:textId="7FEF63BD"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71,44%</w:t>
            </w:r>
          </w:p>
        </w:tc>
        <w:tc>
          <w:tcPr>
            <w:tcW w:w="1200" w:type="dxa"/>
            <w:noWrap/>
            <w:vAlign w:val="bottom"/>
            <w:hideMark/>
          </w:tcPr>
          <w:p w14:paraId="7E919D86" w14:textId="2643423A"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28,56%</w:t>
            </w:r>
          </w:p>
        </w:tc>
      </w:tr>
      <w:tr w:rsidR="00A734E4" w:rsidRPr="00EB696E" w14:paraId="2CD095EF"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12672EB" w14:textId="1002CA21"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82,14%</w:t>
            </w:r>
          </w:p>
        </w:tc>
        <w:tc>
          <w:tcPr>
            <w:tcW w:w="1200" w:type="dxa"/>
            <w:noWrap/>
            <w:vAlign w:val="bottom"/>
            <w:hideMark/>
          </w:tcPr>
          <w:p w14:paraId="1B13790A" w14:textId="6663B162"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00" w:type="dxa"/>
            <w:noWrap/>
            <w:vAlign w:val="bottom"/>
            <w:hideMark/>
          </w:tcPr>
          <w:p w14:paraId="55173C0A" w14:textId="1A9D99BD"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93" w:type="dxa"/>
            <w:noWrap/>
            <w:vAlign w:val="bottom"/>
            <w:hideMark/>
          </w:tcPr>
          <w:p w14:paraId="77672971" w14:textId="78164DCC"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392</w:t>
            </w:r>
          </w:p>
        </w:tc>
        <w:tc>
          <w:tcPr>
            <w:tcW w:w="1880" w:type="dxa"/>
            <w:noWrap/>
            <w:vAlign w:val="bottom"/>
            <w:hideMark/>
          </w:tcPr>
          <w:p w14:paraId="4BADBDC6" w14:textId="216236F0"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3964</w:t>
            </w:r>
          </w:p>
        </w:tc>
        <w:tc>
          <w:tcPr>
            <w:tcW w:w="1306" w:type="dxa"/>
            <w:gridSpan w:val="2"/>
            <w:noWrap/>
            <w:vAlign w:val="bottom"/>
            <w:hideMark/>
          </w:tcPr>
          <w:p w14:paraId="63563A28" w14:textId="38F03D93"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79,28%</w:t>
            </w:r>
          </w:p>
        </w:tc>
        <w:tc>
          <w:tcPr>
            <w:tcW w:w="1200" w:type="dxa"/>
            <w:noWrap/>
            <w:vAlign w:val="bottom"/>
            <w:hideMark/>
          </w:tcPr>
          <w:p w14:paraId="7E01F994" w14:textId="37DC6930"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20,72%</w:t>
            </w:r>
          </w:p>
        </w:tc>
      </w:tr>
      <w:tr w:rsidR="00A734E4" w:rsidRPr="00EB696E" w14:paraId="12E5FE92"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914AC58" w14:textId="58471D72"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89,29%</w:t>
            </w:r>
          </w:p>
        </w:tc>
        <w:tc>
          <w:tcPr>
            <w:tcW w:w="1200" w:type="dxa"/>
            <w:noWrap/>
            <w:vAlign w:val="bottom"/>
            <w:hideMark/>
          </w:tcPr>
          <w:p w14:paraId="0924807E" w14:textId="5B92118F"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00" w:type="dxa"/>
            <w:noWrap/>
            <w:vAlign w:val="bottom"/>
            <w:hideMark/>
          </w:tcPr>
          <w:p w14:paraId="5862110D" w14:textId="780EFEEE"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93" w:type="dxa"/>
            <w:noWrap/>
            <w:vAlign w:val="bottom"/>
            <w:hideMark/>
          </w:tcPr>
          <w:p w14:paraId="4535112A" w14:textId="0D91ED8A"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363</w:t>
            </w:r>
          </w:p>
        </w:tc>
        <w:tc>
          <w:tcPr>
            <w:tcW w:w="1880" w:type="dxa"/>
            <w:noWrap/>
            <w:vAlign w:val="bottom"/>
            <w:hideMark/>
          </w:tcPr>
          <w:p w14:paraId="1FE05240" w14:textId="247DDE95"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4327</w:t>
            </w:r>
          </w:p>
        </w:tc>
        <w:tc>
          <w:tcPr>
            <w:tcW w:w="1306" w:type="dxa"/>
            <w:gridSpan w:val="2"/>
            <w:noWrap/>
            <w:vAlign w:val="bottom"/>
            <w:hideMark/>
          </w:tcPr>
          <w:p w14:paraId="7BC01A7E" w14:textId="6332FBDA"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86,54%</w:t>
            </w:r>
          </w:p>
        </w:tc>
        <w:tc>
          <w:tcPr>
            <w:tcW w:w="1200" w:type="dxa"/>
            <w:noWrap/>
            <w:vAlign w:val="bottom"/>
            <w:hideMark/>
          </w:tcPr>
          <w:p w14:paraId="13C54B49" w14:textId="0C6E581C"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13,46%</w:t>
            </w:r>
          </w:p>
        </w:tc>
      </w:tr>
      <w:tr w:rsidR="00A734E4" w:rsidRPr="00EB696E" w14:paraId="19570466"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C63F2B8" w14:textId="566B9DBF"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96,43%</w:t>
            </w:r>
          </w:p>
        </w:tc>
        <w:tc>
          <w:tcPr>
            <w:tcW w:w="1200" w:type="dxa"/>
            <w:noWrap/>
            <w:vAlign w:val="bottom"/>
            <w:hideMark/>
          </w:tcPr>
          <w:p w14:paraId="416341DA" w14:textId="159A1C0F"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00" w:type="dxa"/>
            <w:noWrap/>
            <w:vAlign w:val="bottom"/>
            <w:hideMark/>
          </w:tcPr>
          <w:p w14:paraId="17E22D34" w14:textId="46DD4B4A"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93" w:type="dxa"/>
            <w:noWrap/>
            <w:vAlign w:val="bottom"/>
            <w:hideMark/>
          </w:tcPr>
          <w:p w14:paraId="5AECD1AC" w14:textId="78E765E5"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673</w:t>
            </w:r>
          </w:p>
        </w:tc>
        <w:tc>
          <w:tcPr>
            <w:tcW w:w="1880" w:type="dxa"/>
            <w:noWrap/>
            <w:vAlign w:val="bottom"/>
            <w:hideMark/>
          </w:tcPr>
          <w:p w14:paraId="4A348CA6" w14:textId="1D8C45B8"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5D049BFD" w14:textId="331A34F7"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14E11107" w14:textId="27F924B8"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3A508224" w14:textId="77777777" w:rsidR="00883DBE" w:rsidRPr="00EB696E" w:rsidRDefault="00883DBE" w:rsidP="00883DBE">
      <w:r w:rsidRPr="00EB696E">
        <w:rPr>
          <w:i/>
        </w:rPr>
        <w:t xml:space="preserve">Nota: </w:t>
      </w:r>
      <w:r w:rsidRPr="00EB696E">
        <w:t xml:space="preserve">La tabla representa el histograma de las 5 mil simulaciones de disponibilidad anual efectuadas, junto con su frecuencia y probabilidad asociada. </w:t>
      </w:r>
    </w:p>
    <w:p w14:paraId="3D9D64B0" w14:textId="71DFFA7B" w:rsidR="00883DBE" w:rsidRPr="00FA3FC4" w:rsidRDefault="00883DBE" w:rsidP="00883DBE">
      <w:pPr>
        <w:pStyle w:val="Descripcin"/>
        <w:keepNext/>
        <w:jc w:val="center"/>
      </w:pPr>
      <w:bookmarkStart w:id="101" w:name="_Toc233923810"/>
      <w:r w:rsidRPr="00FA3FC4">
        <w:lastRenderedPageBreak/>
        <w:t xml:space="preserve">Figura </w:t>
      </w:r>
      <w:r w:rsidR="00E45842">
        <w:fldChar w:fldCharType="begin"/>
      </w:r>
      <w:r w:rsidR="00E45842">
        <w:instrText xml:space="preserve"> SEQ Figura \* ARABIC </w:instrText>
      </w:r>
      <w:r w:rsidR="00E45842">
        <w:fldChar w:fldCharType="separate"/>
      </w:r>
      <w:r w:rsidR="00522DD9">
        <w:rPr>
          <w:noProof/>
        </w:rPr>
        <w:t>29</w:t>
      </w:r>
      <w:r w:rsidR="00E45842">
        <w:fldChar w:fldCharType="end"/>
      </w:r>
      <w:r w:rsidRPr="00FA3FC4">
        <w:t>.- Representación gráfica de las Simulaciones</w:t>
      </w:r>
      <w:r>
        <w:t xml:space="preserve"> disponibilidad anual</w:t>
      </w:r>
      <w:r w:rsidRPr="00FA3FC4">
        <w:t>.</w:t>
      </w:r>
      <w:bookmarkEnd w:id="101"/>
    </w:p>
    <w:p w14:paraId="5A2C83F6" w14:textId="11D13D23" w:rsidR="00883DBE" w:rsidRPr="00FA3FC4" w:rsidRDefault="00A734E4" w:rsidP="00883DBE">
      <w:r>
        <w:rPr>
          <w:noProof/>
          <w:lang w:val="es-CL" w:eastAsia="es-CL" w:bidi="ar-SA"/>
        </w:rPr>
        <w:drawing>
          <wp:inline distT="0" distB="0" distL="0" distR="0" wp14:anchorId="269FFE23" wp14:editId="418A7B9A">
            <wp:extent cx="5200650" cy="3181350"/>
            <wp:effectExtent l="0" t="0" r="0" b="0"/>
            <wp:docPr id="30" name="Gráfico 30">
              <a:extLst xmlns:a="http://schemas.openxmlformats.org/drawingml/2006/main">
                <a:ext uri="{FF2B5EF4-FFF2-40B4-BE49-F238E27FC236}">
                  <a16:creationId xmlns:a16="http://schemas.microsoft.com/office/drawing/2014/main" id="{51D68AD8-43A6-47F9-AECD-51757FFAB7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78CF4DE7" w14:textId="77777777" w:rsidR="00883DBE" w:rsidRPr="00FA3FC4" w:rsidRDefault="00883DBE" w:rsidP="00883DBE">
      <w:r w:rsidRPr="00FA3FC4">
        <w:rPr>
          <w:i/>
        </w:rPr>
        <w:t xml:space="preserve">Nota: </w:t>
      </w:r>
      <w:r w:rsidRPr="00FA3FC4">
        <w:t xml:space="preserve">El gráfico representa el comportamiento de las frecuencias de cada intervalo y acumulada de las simulaciones. </w:t>
      </w:r>
    </w:p>
    <w:p w14:paraId="66C76E13" w14:textId="7E0AFB99" w:rsidR="00883DBE" w:rsidRPr="00FA3FC4" w:rsidRDefault="00883DBE" w:rsidP="00883DBE">
      <w:r w:rsidRPr="00FA3FC4">
        <w:t xml:space="preserve">De la tabla y gráfico anterior se puede concluir que, la frecuencia de las simulaciones tiene una distribución Normal, en el que la mayoría de los datos se encuentran en los </w:t>
      </w:r>
      <w:r w:rsidR="00A734E4">
        <w:t>intervalos centrales, entre el 50</w:t>
      </w:r>
      <w:r w:rsidRPr="00FA3FC4">
        <w:t xml:space="preserve">% y </w:t>
      </w:r>
      <w:r w:rsidR="00A734E4">
        <w:t>100</w:t>
      </w:r>
      <w:r w:rsidRPr="00FA3FC4">
        <w:t>%. Además, se comprobó que el sistema posee una a disponibilidad anual promedio</w:t>
      </w:r>
      <w:r w:rsidR="00A734E4">
        <w:t xml:space="preserve"> regular</w:t>
      </w:r>
      <w:r w:rsidRPr="00FA3FC4">
        <w:t xml:space="preserve">, </w:t>
      </w:r>
      <w:r w:rsidR="002729B2" w:rsidRPr="00FA3FC4">
        <w:t>ya que,</w:t>
      </w:r>
      <w:r w:rsidRPr="00FA3FC4">
        <w:t xml:space="preserve"> si se considera un “Value at Risk” de un 70% de probabilidad de logro, se estima que se puede alca</w:t>
      </w:r>
      <w:r w:rsidR="00A20310">
        <w:t>nzar una disponibilidad de a lo menos</w:t>
      </w:r>
      <w:r w:rsidRPr="00FA3FC4">
        <w:t xml:space="preserve"> un </w:t>
      </w:r>
      <w:r w:rsidR="00A734E4">
        <w:t>45</w:t>
      </w:r>
      <w:r w:rsidRPr="00FA3FC4">
        <w:t>,</w:t>
      </w:r>
      <w:r w:rsidR="00A734E4">
        <w:t>4</w:t>
      </w:r>
      <w:r w:rsidR="00A20310">
        <w:t>%</w:t>
      </w:r>
      <w:r w:rsidRPr="00FA3FC4">
        <w:t xml:space="preserve">. </w:t>
      </w:r>
      <w:r w:rsidR="002729B2" w:rsidRPr="00FA3FC4">
        <w:t>Otro antecedente para considerar</w:t>
      </w:r>
      <w:r w:rsidRPr="00FA3FC4">
        <w:t xml:space="preserve"> es que existe un</w:t>
      </w:r>
      <w:r w:rsidR="00A734E4">
        <w:t>a probabilidad de que el equipo se encuentre indisponible todo el año, si bien esta última es baja (1,9% de probabilidad de que sea menos a 3.57%9, existe el escenario que pueda ocurrir, a diferencia del caso anterior.</w:t>
      </w:r>
      <w:r w:rsidRPr="00FA3FC4">
        <w:t xml:space="preserve"> </w:t>
      </w:r>
      <w:r w:rsidR="00A734E4">
        <w:t xml:space="preserve">Al mismo tiempo, se demuestra </w:t>
      </w:r>
      <w:r w:rsidR="002729B2" w:rsidRPr="00FA3FC4">
        <w:t>que,</w:t>
      </w:r>
      <w:r w:rsidRPr="00FA3FC4">
        <w:t xml:space="preserve"> a mayor disponibilidad, menor es la probabilidad de lograrla; considerando que a medida que se compromete una mayor disponibilidad, aumenta el riesgo de cumplimiento.</w:t>
      </w:r>
    </w:p>
    <w:p w14:paraId="0BD6A992" w14:textId="15313C89" w:rsidR="00883DBE" w:rsidRPr="00FA3FC4" w:rsidRDefault="002729B2" w:rsidP="00883DBE">
      <w:r>
        <w:t>Otro factor para considerar</w:t>
      </w:r>
      <w:r w:rsidR="00883DBE" w:rsidRPr="00FA3FC4">
        <w:t xml:space="preserve"> </w:t>
      </w:r>
      <w:r w:rsidR="00A734E4">
        <w:t xml:space="preserve">es </w:t>
      </w:r>
      <w:r w:rsidR="00883DBE" w:rsidRPr="00FA3FC4">
        <w:t>que esta disponibilidad anual presenta un sesgo</w:t>
      </w:r>
      <w:r w:rsidR="00A734E4">
        <w:t>,</w:t>
      </w:r>
      <w:r w:rsidR="00883DBE" w:rsidRPr="00FA3FC4">
        <w:t xml:space="preserve"> ya que puede existir ventanas de tiempo (como por ejemplo </w:t>
      </w:r>
      <w:r w:rsidRPr="00FA3FC4">
        <w:t>un mes</w:t>
      </w:r>
      <w:r w:rsidR="00883DBE" w:rsidRPr="00FA3FC4">
        <w:t xml:space="preserve">) en las que no se logre la mínima </w:t>
      </w:r>
      <w:r w:rsidR="00883DBE" w:rsidRPr="00FA3FC4">
        <w:lastRenderedPageBreak/>
        <w:t xml:space="preserve">disponibilidad requerida o exigida. </w:t>
      </w:r>
    </w:p>
    <w:p w14:paraId="4533F146" w14:textId="77777777" w:rsidR="00883DBE" w:rsidRPr="00FA3FC4" w:rsidRDefault="00883DBE" w:rsidP="00883DBE">
      <w:r w:rsidRPr="00FA3FC4">
        <w:t>Es así como, por lo anteriormente expuesto, también se simuló la disponibilidad mínima mensual que se obtuvo en el período de tiempo en estudio, junto con la cantidad de meses que presentó una disponibilidad de 0% (equipo inoperativo), obteniéndose los siguientes resultados:</w:t>
      </w:r>
    </w:p>
    <w:p w14:paraId="74BBDCD9" w14:textId="77777777" w:rsidR="00883DBE" w:rsidRPr="00EB696E" w:rsidRDefault="00883DBE" w:rsidP="00883DBE">
      <w:pPr>
        <w:pStyle w:val="Descripcin"/>
        <w:keepNext/>
        <w:jc w:val="center"/>
      </w:pPr>
      <w:bookmarkStart w:id="102" w:name="_Toc233923761"/>
      <w:r w:rsidRPr="00EB696E">
        <w:t xml:space="preserve">Tabla </w:t>
      </w:r>
      <w:r w:rsidRPr="00EB696E">
        <w:fldChar w:fldCharType="begin"/>
      </w:r>
      <w:r w:rsidRPr="00EB696E">
        <w:instrText xml:space="preserve"> SEQ Tabla \* ARABIC </w:instrText>
      </w:r>
      <w:r w:rsidRPr="00EB696E">
        <w:fldChar w:fldCharType="separate"/>
      </w:r>
      <w:r w:rsidR="00090549">
        <w:rPr>
          <w:noProof/>
        </w:rPr>
        <w:t>25</w:t>
      </w:r>
      <w:r w:rsidRPr="00EB696E">
        <w:rPr>
          <w:noProof/>
        </w:rPr>
        <w:fldChar w:fldCharType="end"/>
      </w:r>
      <w:r w:rsidRPr="00EB696E">
        <w:t>.- Histograma de Simulaciones</w:t>
      </w:r>
      <w:r>
        <w:t xml:space="preserve"> Disponibilidad mensual</w:t>
      </w:r>
      <w:bookmarkEnd w:id="102"/>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883DBE" w:rsidRPr="00EB696E" w14:paraId="5D13B1E8" w14:textId="77777777" w:rsidTr="00883DBE">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6614698A" w14:textId="77777777" w:rsidR="00883DBE" w:rsidRPr="00EB696E" w:rsidRDefault="00883DBE" w:rsidP="00883DBE">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3821C4F3"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028D74C0"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07C48E65"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1A97655B"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 Acumulada</w:t>
            </w:r>
          </w:p>
        </w:tc>
        <w:tc>
          <w:tcPr>
            <w:tcW w:w="2506" w:type="dxa"/>
            <w:gridSpan w:val="3"/>
            <w:noWrap/>
            <w:vAlign w:val="center"/>
            <w:hideMark/>
          </w:tcPr>
          <w:p w14:paraId="3D18020E"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883DBE" w:rsidRPr="00EB696E" w14:paraId="51543870" w14:textId="77777777" w:rsidTr="00883DBE">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579CF921" w14:textId="77777777" w:rsidR="00883DBE" w:rsidRPr="00EB696E" w:rsidRDefault="00883DBE" w:rsidP="00883DBE">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3C0E5DC0"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0E2F64C5"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4B39A11F"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7CE70E01"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47114435"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7C728B3A"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3E56FD" w:rsidRPr="00EB696E" w14:paraId="2CE2724E"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7061102" w14:textId="5AAA07E2"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3,57%</w:t>
            </w:r>
          </w:p>
        </w:tc>
        <w:tc>
          <w:tcPr>
            <w:tcW w:w="1200" w:type="dxa"/>
            <w:noWrap/>
            <w:vAlign w:val="bottom"/>
            <w:hideMark/>
          </w:tcPr>
          <w:p w14:paraId="2EC737EB" w14:textId="5B25FBE7"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0,00%</w:t>
            </w:r>
          </w:p>
        </w:tc>
        <w:tc>
          <w:tcPr>
            <w:tcW w:w="1200" w:type="dxa"/>
            <w:noWrap/>
            <w:vAlign w:val="bottom"/>
            <w:hideMark/>
          </w:tcPr>
          <w:p w14:paraId="2BB90312" w14:textId="66C31731"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93" w:type="dxa"/>
            <w:noWrap/>
            <w:vAlign w:val="bottom"/>
            <w:hideMark/>
          </w:tcPr>
          <w:p w14:paraId="73B79510" w14:textId="51EED57B"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4146</w:t>
            </w:r>
          </w:p>
        </w:tc>
        <w:tc>
          <w:tcPr>
            <w:tcW w:w="1880" w:type="dxa"/>
            <w:noWrap/>
            <w:vAlign w:val="bottom"/>
            <w:hideMark/>
          </w:tcPr>
          <w:p w14:paraId="64DE8A9C" w14:textId="2E2D9D4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4146</w:t>
            </w:r>
          </w:p>
        </w:tc>
        <w:tc>
          <w:tcPr>
            <w:tcW w:w="1306" w:type="dxa"/>
            <w:gridSpan w:val="2"/>
            <w:noWrap/>
            <w:vAlign w:val="bottom"/>
            <w:hideMark/>
          </w:tcPr>
          <w:p w14:paraId="48786FFE" w14:textId="60116151"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82,92%</w:t>
            </w:r>
          </w:p>
        </w:tc>
        <w:tc>
          <w:tcPr>
            <w:tcW w:w="1200" w:type="dxa"/>
            <w:noWrap/>
            <w:vAlign w:val="bottom"/>
            <w:hideMark/>
          </w:tcPr>
          <w:p w14:paraId="4F6D3DA3" w14:textId="4D95CADC"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17,08%</w:t>
            </w:r>
          </w:p>
        </w:tc>
      </w:tr>
      <w:tr w:rsidR="003E56FD" w:rsidRPr="00EB696E" w14:paraId="38BFFB2A"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647D6E2" w14:textId="017B1005"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10,71%</w:t>
            </w:r>
          </w:p>
        </w:tc>
        <w:tc>
          <w:tcPr>
            <w:tcW w:w="1200" w:type="dxa"/>
            <w:noWrap/>
            <w:vAlign w:val="bottom"/>
            <w:hideMark/>
          </w:tcPr>
          <w:p w14:paraId="0D0B4697" w14:textId="6370BAED"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00" w:type="dxa"/>
            <w:noWrap/>
            <w:vAlign w:val="bottom"/>
            <w:hideMark/>
          </w:tcPr>
          <w:p w14:paraId="049FC1F6" w14:textId="3D4A9184"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93" w:type="dxa"/>
            <w:noWrap/>
            <w:vAlign w:val="bottom"/>
            <w:hideMark/>
          </w:tcPr>
          <w:p w14:paraId="7FE0A932" w14:textId="260F3B41"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52</w:t>
            </w:r>
          </w:p>
        </w:tc>
        <w:tc>
          <w:tcPr>
            <w:tcW w:w="1880" w:type="dxa"/>
            <w:noWrap/>
            <w:vAlign w:val="bottom"/>
            <w:hideMark/>
          </w:tcPr>
          <w:p w14:paraId="68C7D128" w14:textId="6CF49EDA"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4198</w:t>
            </w:r>
          </w:p>
        </w:tc>
        <w:tc>
          <w:tcPr>
            <w:tcW w:w="1306" w:type="dxa"/>
            <w:gridSpan w:val="2"/>
            <w:noWrap/>
            <w:vAlign w:val="bottom"/>
            <w:hideMark/>
          </w:tcPr>
          <w:p w14:paraId="54AFDE3F" w14:textId="47051C3C"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83,96%</w:t>
            </w:r>
          </w:p>
        </w:tc>
        <w:tc>
          <w:tcPr>
            <w:tcW w:w="1200" w:type="dxa"/>
            <w:noWrap/>
            <w:vAlign w:val="bottom"/>
            <w:hideMark/>
          </w:tcPr>
          <w:p w14:paraId="79EDF43F" w14:textId="1D820C52"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16,04%</w:t>
            </w:r>
          </w:p>
        </w:tc>
      </w:tr>
      <w:tr w:rsidR="003E56FD" w:rsidRPr="00EB696E" w14:paraId="32BC273F"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81351DA" w14:textId="4AE9D4CA"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17,86%</w:t>
            </w:r>
          </w:p>
        </w:tc>
        <w:tc>
          <w:tcPr>
            <w:tcW w:w="1200" w:type="dxa"/>
            <w:noWrap/>
            <w:vAlign w:val="bottom"/>
            <w:hideMark/>
          </w:tcPr>
          <w:p w14:paraId="5837D8A2" w14:textId="7E895DFB"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00" w:type="dxa"/>
            <w:noWrap/>
            <w:vAlign w:val="bottom"/>
            <w:hideMark/>
          </w:tcPr>
          <w:p w14:paraId="717EA0C8" w14:textId="2524C32A"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93" w:type="dxa"/>
            <w:noWrap/>
            <w:vAlign w:val="bottom"/>
            <w:hideMark/>
          </w:tcPr>
          <w:p w14:paraId="21EB0202" w14:textId="0F91483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w:t>
            </w:r>
          </w:p>
        </w:tc>
        <w:tc>
          <w:tcPr>
            <w:tcW w:w="1880" w:type="dxa"/>
            <w:noWrap/>
            <w:vAlign w:val="bottom"/>
            <w:hideMark/>
          </w:tcPr>
          <w:p w14:paraId="4FB8C930" w14:textId="3B726BF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4239</w:t>
            </w:r>
          </w:p>
        </w:tc>
        <w:tc>
          <w:tcPr>
            <w:tcW w:w="1306" w:type="dxa"/>
            <w:gridSpan w:val="2"/>
            <w:noWrap/>
            <w:vAlign w:val="bottom"/>
            <w:hideMark/>
          </w:tcPr>
          <w:p w14:paraId="7F0B14B2" w14:textId="5520E39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84,78%</w:t>
            </w:r>
          </w:p>
        </w:tc>
        <w:tc>
          <w:tcPr>
            <w:tcW w:w="1200" w:type="dxa"/>
            <w:noWrap/>
            <w:vAlign w:val="bottom"/>
            <w:hideMark/>
          </w:tcPr>
          <w:p w14:paraId="6725DDD5" w14:textId="2F889C4C"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15,22%</w:t>
            </w:r>
          </w:p>
        </w:tc>
      </w:tr>
      <w:tr w:rsidR="003E56FD" w:rsidRPr="00EB696E" w14:paraId="3BA772EA"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73A60D1" w14:textId="1901E526"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25,00%</w:t>
            </w:r>
          </w:p>
        </w:tc>
        <w:tc>
          <w:tcPr>
            <w:tcW w:w="1200" w:type="dxa"/>
            <w:noWrap/>
            <w:vAlign w:val="bottom"/>
            <w:hideMark/>
          </w:tcPr>
          <w:p w14:paraId="15A13654" w14:textId="0FE1D35D"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00" w:type="dxa"/>
            <w:noWrap/>
            <w:vAlign w:val="bottom"/>
            <w:hideMark/>
          </w:tcPr>
          <w:p w14:paraId="64ADE67E" w14:textId="0998152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93" w:type="dxa"/>
            <w:noWrap/>
            <w:vAlign w:val="bottom"/>
            <w:hideMark/>
          </w:tcPr>
          <w:p w14:paraId="7E704F87" w14:textId="26ED06FC"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45</w:t>
            </w:r>
          </w:p>
        </w:tc>
        <w:tc>
          <w:tcPr>
            <w:tcW w:w="1880" w:type="dxa"/>
            <w:noWrap/>
            <w:vAlign w:val="bottom"/>
            <w:hideMark/>
          </w:tcPr>
          <w:p w14:paraId="35A7F37E" w14:textId="052C7F79"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4284</w:t>
            </w:r>
          </w:p>
        </w:tc>
        <w:tc>
          <w:tcPr>
            <w:tcW w:w="1306" w:type="dxa"/>
            <w:gridSpan w:val="2"/>
            <w:noWrap/>
            <w:vAlign w:val="bottom"/>
            <w:hideMark/>
          </w:tcPr>
          <w:p w14:paraId="0734EF96" w14:textId="316E2558"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85,68%</w:t>
            </w:r>
          </w:p>
        </w:tc>
        <w:tc>
          <w:tcPr>
            <w:tcW w:w="1200" w:type="dxa"/>
            <w:noWrap/>
            <w:vAlign w:val="bottom"/>
            <w:hideMark/>
          </w:tcPr>
          <w:p w14:paraId="14D7F38F" w14:textId="0D026608"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14,32%</w:t>
            </w:r>
          </w:p>
        </w:tc>
      </w:tr>
      <w:tr w:rsidR="003E56FD" w:rsidRPr="00EB696E" w14:paraId="062214AD"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1F05D2B" w14:textId="13543E1B"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32,14%</w:t>
            </w:r>
          </w:p>
        </w:tc>
        <w:tc>
          <w:tcPr>
            <w:tcW w:w="1200" w:type="dxa"/>
            <w:noWrap/>
            <w:vAlign w:val="bottom"/>
            <w:hideMark/>
          </w:tcPr>
          <w:p w14:paraId="1D32EC27" w14:textId="10F86A9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00" w:type="dxa"/>
            <w:noWrap/>
            <w:vAlign w:val="bottom"/>
            <w:hideMark/>
          </w:tcPr>
          <w:p w14:paraId="459A4A1E" w14:textId="006FFDB3"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93" w:type="dxa"/>
            <w:noWrap/>
            <w:vAlign w:val="bottom"/>
            <w:hideMark/>
          </w:tcPr>
          <w:p w14:paraId="4B1A3258" w14:textId="1DFCC63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30</w:t>
            </w:r>
          </w:p>
        </w:tc>
        <w:tc>
          <w:tcPr>
            <w:tcW w:w="1880" w:type="dxa"/>
            <w:noWrap/>
            <w:vAlign w:val="bottom"/>
            <w:hideMark/>
          </w:tcPr>
          <w:p w14:paraId="470A44D1" w14:textId="7014497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4314</w:t>
            </w:r>
          </w:p>
        </w:tc>
        <w:tc>
          <w:tcPr>
            <w:tcW w:w="1306" w:type="dxa"/>
            <w:gridSpan w:val="2"/>
            <w:noWrap/>
            <w:vAlign w:val="bottom"/>
            <w:hideMark/>
          </w:tcPr>
          <w:p w14:paraId="6FFEE083" w14:textId="6F5E3DC5"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86,28%</w:t>
            </w:r>
          </w:p>
        </w:tc>
        <w:tc>
          <w:tcPr>
            <w:tcW w:w="1200" w:type="dxa"/>
            <w:noWrap/>
            <w:vAlign w:val="bottom"/>
            <w:hideMark/>
          </w:tcPr>
          <w:p w14:paraId="1FF7F296" w14:textId="4EC0C024"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13,72%</w:t>
            </w:r>
          </w:p>
        </w:tc>
      </w:tr>
      <w:tr w:rsidR="003E56FD" w:rsidRPr="00EB696E" w14:paraId="17826C13"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47FDC74" w14:textId="08B0F3D5"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39,29%</w:t>
            </w:r>
          </w:p>
        </w:tc>
        <w:tc>
          <w:tcPr>
            <w:tcW w:w="1200" w:type="dxa"/>
            <w:noWrap/>
            <w:vAlign w:val="bottom"/>
            <w:hideMark/>
          </w:tcPr>
          <w:p w14:paraId="18394368" w14:textId="5CF636B0"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00" w:type="dxa"/>
            <w:noWrap/>
            <w:vAlign w:val="bottom"/>
            <w:hideMark/>
          </w:tcPr>
          <w:p w14:paraId="67DBAA85" w14:textId="5839DD0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93" w:type="dxa"/>
            <w:noWrap/>
            <w:vAlign w:val="bottom"/>
            <w:hideMark/>
          </w:tcPr>
          <w:p w14:paraId="7129A3EE" w14:textId="5C517D6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49</w:t>
            </w:r>
          </w:p>
        </w:tc>
        <w:tc>
          <w:tcPr>
            <w:tcW w:w="1880" w:type="dxa"/>
            <w:noWrap/>
            <w:vAlign w:val="bottom"/>
            <w:hideMark/>
          </w:tcPr>
          <w:p w14:paraId="6582C5B7" w14:textId="0A92180A"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4363</w:t>
            </w:r>
          </w:p>
        </w:tc>
        <w:tc>
          <w:tcPr>
            <w:tcW w:w="1306" w:type="dxa"/>
            <w:gridSpan w:val="2"/>
            <w:noWrap/>
            <w:vAlign w:val="bottom"/>
            <w:hideMark/>
          </w:tcPr>
          <w:p w14:paraId="64E7D8D1" w14:textId="1A35AE7C"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87,26%</w:t>
            </w:r>
          </w:p>
        </w:tc>
        <w:tc>
          <w:tcPr>
            <w:tcW w:w="1200" w:type="dxa"/>
            <w:noWrap/>
            <w:vAlign w:val="bottom"/>
            <w:hideMark/>
          </w:tcPr>
          <w:p w14:paraId="2D75B3E0" w14:textId="258F80E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12,74%</w:t>
            </w:r>
          </w:p>
        </w:tc>
      </w:tr>
      <w:tr w:rsidR="003E56FD" w:rsidRPr="00EB696E" w14:paraId="12E7B0D6"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178C443" w14:textId="6FE2A858"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46,43%</w:t>
            </w:r>
          </w:p>
        </w:tc>
        <w:tc>
          <w:tcPr>
            <w:tcW w:w="1200" w:type="dxa"/>
            <w:noWrap/>
            <w:vAlign w:val="bottom"/>
            <w:hideMark/>
          </w:tcPr>
          <w:p w14:paraId="110DEA07" w14:textId="5C7E4FB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00" w:type="dxa"/>
            <w:noWrap/>
            <w:vAlign w:val="bottom"/>
            <w:hideMark/>
          </w:tcPr>
          <w:p w14:paraId="5DD7BE0C" w14:textId="2B4E4874"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93" w:type="dxa"/>
            <w:noWrap/>
            <w:vAlign w:val="bottom"/>
            <w:hideMark/>
          </w:tcPr>
          <w:p w14:paraId="38A2BDD8" w14:textId="7304C315"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37</w:t>
            </w:r>
          </w:p>
        </w:tc>
        <w:tc>
          <w:tcPr>
            <w:tcW w:w="1880" w:type="dxa"/>
            <w:noWrap/>
            <w:vAlign w:val="bottom"/>
            <w:hideMark/>
          </w:tcPr>
          <w:p w14:paraId="5659E3C8" w14:textId="210379C1"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4400</w:t>
            </w:r>
          </w:p>
        </w:tc>
        <w:tc>
          <w:tcPr>
            <w:tcW w:w="1306" w:type="dxa"/>
            <w:gridSpan w:val="2"/>
            <w:noWrap/>
            <w:vAlign w:val="bottom"/>
            <w:hideMark/>
          </w:tcPr>
          <w:p w14:paraId="5184411A" w14:textId="6D243169"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88,00%</w:t>
            </w:r>
          </w:p>
        </w:tc>
        <w:tc>
          <w:tcPr>
            <w:tcW w:w="1200" w:type="dxa"/>
            <w:noWrap/>
            <w:vAlign w:val="bottom"/>
            <w:hideMark/>
          </w:tcPr>
          <w:p w14:paraId="59C26D4B" w14:textId="2C3304BF"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12,00%</w:t>
            </w:r>
          </w:p>
        </w:tc>
      </w:tr>
      <w:tr w:rsidR="003E56FD" w:rsidRPr="00EB696E" w14:paraId="42D28A75"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5D77CC5F" w14:textId="77056AF1"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53,57%</w:t>
            </w:r>
          </w:p>
        </w:tc>
        <w:tc>
          <w:tcPr>
            <w:tcW w:w="1200" w:type="dxa"/>
            <w:noWrap/>
            <w:vAlign w:val="bottom"/>
          </w:tcPr>
          <w:p w14:paraId="57E82F0E" w14:textId="4FF3D3B9"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00" w:type="dxa"/>
            <w:noWrap/>
            <w:vAlign w:val="bottom"/>
          </w:tcPr>
          <w:p w14:paraId="0161FE10" w14:textId="35A1C6DA"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93" w:type="dxa"/>
            <w:noWrap/>
            <w:vAlign w:val="bottom"/>
          </w:tcPr>
          <w:p w14:paraId="275C545A" w14:textId="7DDBFC3A"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32</w:t>
            </w:r>
          </w:p>
        </w:tc>
        <w:tc>
          <w:tcPr>
            <w:tcW w:w="1880" w:type="dxa"/>
            <w:noWrap/>
            <w:vAlign w:val="bottom"/>
          </w:tcPr>
          <w:p w14:paraId="1C1CBE71" w14:textId="69AD109E"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4432</w:t>
            </w:r>
          </w:p>
        </w:tc>
        <w:tc>
          <w:tcPr>
            <w:tcW w:w="1306" w:type="dxa"/>
            <w:gridSpan w:val="2"/>
            <w:noWrap/>
            <w:vAlign w:val="bottom"/>
          </w:tcPr>
          <w:p w14:paraId="15C2A771" w14:textId="16ED4D9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88,64%</w:t>
            </w:r>
          </w:p>
        </w:tc>
        <w:tc>
          <w:tcPr>
            <w:tcW w:w="1200" w:type="dxa"/>
            <w:noWrap/>
            <w:vAlign w:val="bottom"/>
          </w:tcPr>
          <w:p w14:paraId="679E6697" w14:textId="558F813B"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11,36%</w:t>
            </w:r>
          </w:p>
        </w:tc>
      </w:tr>
      <w:tr w:rsidR="003E56FD" w:rsidRPr="00EB696E" w14:paraId="4DB9DB14"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22167356" w14:textId="08926BD5"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60,71%</w:t>
            </w:r>
          </w:p>
        </w:tc>
        <w:tc>
          <w:tcPr>
            <w:tcW w:w="1200" w:type="dxa"/>
            <w:noWrap/>
            <w:vAlign w:val="bottom"/>
          </w:tcPr>
          <w:p w14:paraId="525372FF" w14:textId="405F282A"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00" w:type="dxa"/>
            <w:noWrap/>
            <w:vAlign w:val="bottom"/>
          </w:tcPr>
          <w:p w14:paraId="666F88C9" w14:textId="6CE0DCD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93" w:type="dxa"/>
            <w:noWrap/>
            <w:vAlign w:val="bottom"/>
          </w:tcPr>
          <w:p w14:paraId="5FDF734A" w14:textId="32BA7971"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36</w:t>
            </w:r>
          </w:p>
        </w:tc>
        <w:tc>
          <w:tcPr>
            <w:tcW w:w="1880" w:type="dxa"/>
            <w:noWrap/>
            <w:vAlign w:val="bottom"/>
          </w:tcPr>
          <w:p w14:paraId="1A56C9C8" w14:textId="25551DB0"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4468</w:t>
            </w:r>
          </w:p>
        </w:tc>
        <w:tc>
          <w:tcPr>
            <w:tcW w:w="1306" w:type="dxa"/>
            <w:gridSpan w:val="2"/>
            <w:noWrap/>
            <w:vAlign w:val="bottom"/>
          </w:tcPr>
          <w:p w14:paraId="0E87C6B7" w14:textId="0ECD7B24"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89,36%</w:t>
            </w:r>
          </w:p>
        </w:tc>
        <w:tc>
          <w:tcPr>
            <w:tcW w:w="1200" w:type="dxa"/>
            <w:noWrap/>
            <w:vAlign w:val="bottom"/>
          </w:tcPr>
          <w:p w14:paraId="09DF11C8" w14:textId="37415194"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10,64%</w:t>
            </w:r>
          </w:p>
        </w:tc>
      </w:tr>
      <w:tr w:rsidR="003E56FD" w:rsidRPr="00EB696E" w14:paraId="73FC2DEB"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E167BA9" w14:textId="344DAC5C"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67,86%</w:t>
            </w:r>
          </w:p>
        </w:tc>
        <w:tc>
          <w:tcPr>
            <w:tcW w:w="1200" w:type="dxa"/>
            <w:noWrap/>
            <w:vAlign w:val="bottom"/>
          </w:tcPr>
          <w:p w14:paraId="6F92E3B9" w14:textId="24D1604F"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00" w:type="dxa"/>
            <w:noWrap/>
            <w:vAlign w:val="bottom"/>
          </w:tcPr>
          <w:p w14:paraId="71372E9C" w14:textId="341A0DE2"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93" w:type="dxa"/>
            <w:noWrap/>
            <w:vAlign w:val="bottom"/>
          </w:tcPr>
          <w:p w14:paraId="6D0400FE" w14:textId="3ECB7CF8"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25</w:t>
            </w:r>
          </w:p>
        </w:tc>
        <w:tc>
          <w:tcPr>
            <w:tcW w:w="1880" w:type="dxa"/>
            <w:noWrap/>
            <w:vAlign w:val="bottom"/>
          </w:tcPr>
          <w:p w14:paraId="4DA706E2" w14:textId="735DA9AB"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4493</w:t>
            </w:r>
          </w:p>
        </w:tc>
        <w:tc>
          <w:tcPr>
            <w:tcW w:w="1306" w:type="dxa"/>
            <w:gridSpan w:val="2"/>
            <w:noWrap/>
            <w:vAlign w:val="bottom"/>
          </w:tcPr>
          <w:p w14:paraId="1BBFFAA0" w14:textId="03BA63B7"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89,86%</w:t>
            </w:r>
          </w:p>
        </w:tc>
        <w:tc>
          <w:tcPr>
            <w:tcW w:w="1200" w:type="dxa"/>
            <w:noWrap/>
            <w:vAlign w:val="bottom"/>
          </w:tcPr>
          <w:p w14:paraId="2EFE7C88" w14:textId="5396BD9F"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10,14%</w:t>
            </w:r>
          </w:p>
        </w:tc>
      </w:tr>
      <w:tr w:rsidR="003E56FD" w:rsidRPr="00EB696E" w14:paraId="0609CE56"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C7A7946" w14:textId="59BA0494"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75,00%</w:t>
            </w:r>
          </w:p>
        </w:tc>
        <w:tc>
          <w:tcPr>
            <w:tcW w:w="1200" w:type="dxa"/>
            <w:noWrap/>
            <w:vAlign w:val="bottom"/>
            <w:hideMark/>
          </w:tcPr>
          <w:p w14:paraId="718B314B" w14:textId="6F196D45"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00" w:type="dxa"/>
            <w:noWrap/>
            <w:vAlign w:val="bottom"/>
            <w:hideMark/>
          </w:tcPr>
          <w:p w14:paraId="03EEF34D" w14:textId="3AA0F33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93" w:type="dxa"/>
            <w:noWrap/>
            <w:vAlign w:val="bottom"/>
            <w:hideMark/>
          </w:tcPr>
          <w:p w14:paraId="00F87791" w14:textId="1FC2557A"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w:t>
            </w:r>
          </w:p>
        </w:tc>
        <w:tc>
          <w:tcPr>
            <w:tcW w:w="1880" w:type="dxa"/>
            <w:noWrap/>
            <w:vAlign w:val="bottom"/>
            <w:hideMark/>
          </w:tcPr>
          <w:p w14:paraId="570F97B1" w14:textId="6423975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4521</w:t>
            </w:r>
          </w:p>
        </w:tc>
        <w:tc>
          <w:tcPr>
            <w:tcW w:w="1306" w:type="dxa"/>
            <w:gridSpan w:val="2"/>
            <w:noWrap/>
            <w:vAlign w:val="bottom"/>
            <w:hideMark/>
          </w:tcPr>
          <w:p w14:paraId="0C3B4CFA" w14:textId="58D801C7"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90,42%</w:t>
            </w:r>
          </w:p>
        </w:tc>
        <w:tc>
          <w:tcPr>
            <w:tcW w:w="1200" w:type="dxa"/>
            <w:noWrap/>
            <w:vAlign w:val="bottom"/>
            <w:hideMark/>
          </w:tcPr>
          <w:p w14:paraId="5A04D26F" w14:textId="4972E36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9,58%</w:t>
            </w:r>
          </w:p>
        </w:tc>
      </w:tr>
      <w:tr w:rsidR="003E56FD" w:rsidRPr="00EB696E" w14:paraId="538BACCD"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13D5CD5" w14:textId="66172B83"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82,14%</w:t>
            </w:r>
          </w:p>
        </w:tc>
        <w:tc>
          <w:tcPr>
            <w:tcW w:w="1200" w:type="dxa"/>
            <w:noWrap/>
            <w:vAlign w:val="bottom"/>
            <w:hideMark/>
          </w:tcPr>
          <w:p w14:paraId="6A1F3BEE" w14:textId="223DE710"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00" w:type="dxa"/>
            <w:noWrap/>
            <w:vAlign w:val="bottom"/>
            <w:hideMark/>
          </w:tcPr>
          <w:p w14:paraId="4B4B1086" w14:textId="1FC23647"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93" w:type="dxa"/>
            <w:noWrap/>
            <w:vAlign w:val="bottom"/>
            <w:hideMark/>
          </w:tcPr>
          <w:p w14:paraId="19C5B036" w14:textId="05EFDD11"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22</w:t>
            </w:r>
          </w:p>
        </w:tc>
        <w:tc>
          <w:tcPr>
            <w:tcW w:w="1880" w:type="dxa"/>
            <w:noWrap/>
            <w:vAlign w:val="bottom"/>
            <w:hideMark/>
          </w:tcPr>
          <w:p w14:paraId="5005BEB0" w14:textId="582DA1D1"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4543</w:t>
            </w:r>
          </w:p>
        </w:tc>
        <w:tc>
          <w:tcPr>
            <w:tcW w:w="1306" w:type="dxa"/>
            <w:gridSpan w:val="2"/>
            <w:noWrap/>
            <w:vAlign w:val="bottom"/>
            <w:hideMark/>
          </w:tcPr>
          <w:p w14:paraId="07715330" w14:textId="16F14EB8"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90,86%</w:t>
            </w:r>
          </w:p>
        </w:tc>
        <w:tc>
          <w:tcPr>
            <w:tcW w:w="1200" w:type="dxa"/>
            <w:noWrap/>
            <w:vAlign w:val="bottom"/>
            <w:hideMark/>
          </w:tcPr>
          <w:p w14:paraId="21910579" w14:textId="4EFCC988"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9,14%</w:t>
            </w:r>
          </w:p>
        </w:tc>
      </w:tr>
      <w:tr w:rsidR="003E56FD" w:rsidRPr="00EB696E" w14:paraId="385C3C6B"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0711701" w14:textId="7F1A55F4"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89,29%</w:t>
            </w:r>
          </w:p>
        </w:tc>
        <w:tc>
          <w:tcPr>
            <w:tcW w:w="1200" w:type="dxa"/>
            <w:noWrap/>
            <w:vAlign w:val="bottom"/>
            <w:hideMark/>
          </w:tcPr>
          <w:p w14:paraId="7D8C55BB" w14:textId="7F91B67D"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00" w:type="dxa"/>
            <w:noWrap/>
            <w:vAlign w:val="bottom"/>
            <w:hideMark/>
          </w:tcPr>
          <w:p w14:paraId="0BC1D502" w14:textId="2FCEE968"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93" w:type="dxa"/>
            <w:noWrap/>
            <w:vAlign w:val="bottom"/>
            <w:hideMark/>
          </w:tcPr>
          <w:p w14:paraId="26155AC3" w14:textId="4B033C4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18</w:t>
            </w:r>
          </w:p>
        </w:tc>
        <w:tc>
          <w:tcPr>
            <w:tcW w:w="1880" w:type="dxa"/>
            <w:noWrap/>
            <w:vAlign w:val="bottom"/>
            <w:hideMark/>
          </w:tcPr>
          <w:p w14:paraId="1C47A4B0" w14:textId="6080BB04"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4561</w:t>
            </w:r>
          </w:p>
        </w:tc>
        <w:tc>
          <w:tcPr>
            <w:tcW w:w="1306" w:type="dxa"/>
            <w:gridSpan w:val="2"/>
            <w:noWrap/>
            <w:vAlign w:val="bottom"/>
            <w:hideMark/>
          </w:tcPr>
          <w:p w14:paraId="0385B01C" w14:textId="464219F9"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91,22%</w:t>
            </w:r>
          </w:p>
        </w:tc>
        <w:tc>
          <w:tcPr>
            <w:tcW w:w="1200" w:type="dxa"/>
            <w:noWrap/>
            <w:vAlign w:val="bottom"/>
            <w:hideMark/>
          </w:tcPr>
          <w:p w14:paraId="3AC1D02E" w14:textId="0BDF78AC"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8,78%</w:t>
            </w:r>
          </w:p>
        </w:tc>
      </w:tr>
      <w:tr w:rsidR="003E56FD" w:rsidRPr="00EB696E" w14:paraId="1C92E82E"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586A831" w14:textId="05FAC75A"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96,43%</w:t>
            </w:r>
          </w:p>
        </w:tc>
        <w:tc>
          <w:tcPr>
            <w:tcW w:w="1200" w:type="dxa"/>
            <w:noWrap/>
            <w:vAlign w:val="bottom"/>
            <w:hideMark/>
          </w:tcPr>
          <w:p w14:paraId="59EF390A" w14:textId="2562E5D9"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00" w:type="dxa"/>
            <w:noWrap/>
            <w:vAlign w:val="bottom"/>
            <w:hideMark/>
          </w:tcPr>
          <w:p w14:paraId="496C1B49" w14:textId="6EFC1A47"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93" w:type="dxa"/>
            <w:noWrap/>
            <w:vAlign w:val="bottom"/>
            <w:hideMark/>
          </w:tcPr>
          <w:p w14:paraId="535F9383" w14:textId="1A88B291"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439</w:t>
            </w:r>
          </w:p>
        </w:tc>
        <w:tc>
          <w:tcPr>
            <w:tcW w:w="1880" w:type="dxa"/>
            <w:noWrap/>
            <w:vAlign w:val="bottom"/>
            <w:hideMark/>
          </w:tcPr>
          <w:p w14:paraId="14AAFA2F" w14:textId="231EF0E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7E4C9EA2" w14:textId="7B5136EC"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5C6EAA94" w14:textId="38F311CD"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4AE1DC37" w14:textId="77777777" w:rsidR="00883DBE" w:rsidRPr="00EB696E" w:rsidRDefault="00883DBE" w:rsidP="00883DBE">
      <w:r w:rsidRPr="00EB696E">
        <w:rPr>
          <w:i/>
        </w:rPr>
        <w:t xml:space="preserve">Nota: </w:t>
      </w:r>
      <w:r w:rsidRPr="00EB696E">
        <w:t xml:space="preserve">La tabla representa el histograma de las 5 mil simulaciones de disponibilidad </w:t>
      </w:r>
      <w:r>
        <w:t xml:space="preserve">mensual </w:t>
      </w:r>
      <w:r w:rsidRPr="00EB696E">
        <w:t xml:space="preserve">efectuadas, junto con su frecuencia y probabilidad asociada. </w:t>
      </w:r>
    </w:p>
    <w:p w14:paraId="55CA09F6" w14:textId="6B806589" w:rsidR="00883DBE" w:rsidRPr="00FA3FC4" w:rsidRDefault="00883DBE" w:rsidP="00883DBE">
      <w:pPr>
        <w:pStyle w:val="Descripcin"/>
        <w:keepNext/>
        <w:jc w:val="center"/>
      </w:pPr>
      <w:bookmarkStart w:id="103" w:name="_Toc233923811"/>
      <w:r w:rsidRPr="00FA3FC4">
        <w:lastRenderedPageBreak/>
        <w:t xml:space="preserve">Figura </w:t>
      </w:r>
      <w:r w:rsidR="00E45842">
        <w:fldChar w:fldCharType="begin"/>
      </w:r>
      <w:r w:rsidR="00E45842">
        <w:instrText xml:space="preserve"> SEQ Figura \* ARABIC </w:instrText>
      </w:r>
      <w:r w:rsidR="00E45842">
        <w:fldChar w:fldCharType="separate"/>
      </w:r>
      <w:r w:rsidR="00522DD9">
        <w:rPr>
          <w:noProof/>
        </w:rPr>
        <w:t>30</w:t>
      </w:r>
      <w:r w:rsidR="00E45842">
        <w:fldChar w:fldCharType="end"/>
      </w:r>
      <w:r w:rsidRPr="00FA3FC4">
        <w:t>.- Representación gráfica de las Simulaciones</w:t>
      </w:r>
      <w:r>
        <w:t xml:space="preserve"> disponibilidad mensual</w:t>
      </w:r>
      <w:r w:rsidRPr="00FA3FC4">
        <w:t>.</w:t>
      </w:r>
      <w:bookmarkEnd w:id="103"/>
    </w:p>
    <w:p w14:paraId="42ED165B" w14:textId="3511119E" w:rsidR="00883DBE" w:rsidRPr="00FA3FC4" w:rsidRDefault="003E56FD" w:rsidP="00883DBE">
      <w:r>
        <w:rPr>
          <w:noProof/>
          <w:lang w:val="es-CL" w:eastAsia="es-CL" w:bidi="ar-SA"/>
        </w:rPr>
        <w:drawing>
          <wp:inline distT="0" distB="0" distL="0" distR="0" wp14:anchorId="0D709BE1" wp14:editId="3418C382">
            <wp:extent cx="5349875" cy="3217333"/>
            <wp:effectExtent l="0" t="0" r="22225" b="21590"/>
            <wp:docPr id="31" name="Gráfico 31">
              <a:extLst xmlns:a="http://schemas.openxmlformats.org/drawingml/2006/main">
                <a:ext uri="{FF2B5EF4-FFF2-40B4-BE49-F238E27FC236}">
                  <a16:creationId xmlns:a16="http://schemas.microsoft.com/office/drawing/2014/main" id="{7AA01399-050A-4784-B00B-8CA9F7A09A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1C7F81CB" w14:textId="77777777" w:rsidR="00883DBE" w:rsidRDefault="00883DBE" w:rsidP="00883DBE">
      <w:r w:rsidRPr="00FA3FC4">
        <w:rPr>
          <w:i/>
        </w:rPr>
        <w:t xml:space="preserve">Nota: </w:t>
      </w:r>
      <w:r w:rsidRPr="00FA3FC4">
        <w:t xml:space="preserve">El gráfico representa el comportamiento de las frecuencias de cada intervalo y acumulada de las simulaciones. </w:t>
      </w:r>
    </w:p>
    <w:p w14:paraId="45A768E8" w14:textId="77777777" w:rsidR="001F5887" w:rsidRPr="00FA3FC4" w:rsidRDefault="001F5887" w:rsidP="00883DBE"/>
    <w:p w14:paraId="22BC7F2A" w14:textId="63F7BAF2" w:rsidR="00A20310" w:rsidRDefault="00A20310" w:rsidP="00A20310">
      <w:pPr>
        <w:rPr>
          <w:highlight w:val="yellow"/>
        </w:rPr>
      </w:pPr>
      <w:r w:rsidRPr="00144019">
        <w:t xml:space="preserve">De la tabla y gráfico anterior se puede concluir que la mayoría de los datos se encuentra en el primer intervalo entre 0% y 7,14% de disponibilidad mensual, con una probabilidad de un </w:t>
      </w:r>
      <w:r>
        <w:t>17</w:t>
      </w:r>
      <w:r w:rsidRPr="00144019">
        <w:t xml:space="preserve">% que sea mayor a este último número; y disminuyendo drásticamente a un </w:t>
      </w:r>
      <w:r>
        <w:t>9</w:t>
      </w:r>
      <w:r w:rsidRPr="00144019">
        <w:t xml:space="preserve">% de probabilidad </w:t>
      </w:r>
      <w:r>
        <w:t xml:space="preserve">si lo que se busca es superar el 80% de disponibilidad. </w:t>
      </w:r>
      <w:r w:rsidRPr="00144019">
        <w:t>Lo</w:t>
      </w:r>
      <w:r w:rsidRPr="00A82078">
        <w:t xml:space="preserve"> anterior, comprueba que, si bien el equipo tiene una disponibilidad promedio anual</w:t>
      </w:r>
      <w:r>
        <w:t xml:space="preserve"> razonable</w:t>
      </w:r>
      <w:r w:rsidRPr="00A82078">
        <w:t xml:space="preserve">, su disponibilidad mensual no lo es, ya que si se considera un “Value at Risk” de un 70% de probabilidad de logro, se estima que se puede alcanzar una disponibilidad de un </w:t>
      </w:r>
      <w:r>
        <w:t>2</w:t>
      </w:r>
      <w:r w:rsidRPr="00A82078">
        <w:t>,</w:t>
      </w:r>
      <w:r>
        <w:t>6</w:t>
      </w:r>
      <w:r w:rsidRPr="00A82078">
        <w:t>% mensual</w:t>
      </w:r>
      <w:r>
        <w:t xml:space="preserve">, demostrando así que si bien desde el punto de vista del promedio podría eventualmente cumplirse con la exigencia de un 80% de disponibilidad (aunque con probabilidad muy baja), también existen algunos meses del año que no se cumple con esa cantidad, corroborando que la simulación permite aseverar que el equipo presentará baja disponibilidad durante el período en estudio, por lo que debe ser enviado a un mantenimiento </w:t>
      </w:r>
      <w:r>
        <w:lastRenderedPageBreak/>
        <w:t>mayor (situación que a diferencia del caso anterior, sí ocurrió). Todo esto se puede reforzar al simular la cantidad de meses en el que el equipo se encuentra inoperativo, es decir, que presenta un 0% de disponibilidad.</w:t>
      </w:r>
    </w:p>
    <w:p w14:paraId="3467301F" w14:textId="77777777" w:rsidR="00A20310" w:rsidRPr="005D1843" w:rsidRDefault="00A20310" w:rsidP="00A20310">
      <w:r>
        <w:t>En relación con lo anterior, y c</w:t>
      </w:r>
      <w:r w:rsidRPr="005D1843">
        <w:t>on respecto a los meses inoperativos,</w:t>
      </w:r>
      <w:r>
        <w:t xml:space="preserve"> se considera la cantidad de meses que tienen un 0% de disponibilidad dentro de la ventana de tiempo en estudio, de lo que se</w:t>
      </w:r>
      <w:r w:rsidRPr="005D1843">
        <w:t xml:space="preserve"> obtuvieron los siguientes resultados:</w:t>
      </w:r>
    </w:p>
    <w:p w14:paraId="7067946B" w14:textId="77777777" w:rsidR="00883DBE" w:rsidRPr="00EB696E" w:rsidRDefault="00883DBE" w:rsidP="00883DBE">
      <w:pPr>
        <w:pStyle w:val="Descripcin"/>
        <w:keepNext/>
        <w:jc w:val="center"/>
      </w:pPr>
      <w:bookmarkStart w:id="104" w:name="_Toc233923762"/>
      <w:r w:rsidRPr="00EB696E">
        <w:t xml:space="preserve">Tabla </w:t>
      </w:r>
      <w:r w:rsidRPr="00EB696E">
        <w:fldChar w:fldCharType="begin"/>
      </w:r>
      <w:r w:rsidRPr="00EB696E">
        <w:instrText xml:space="preserve"> SEQ Tabla \* ARABIC </w:instrText>
      </w:r>
      <w:r w:rsidRPr="00EB696E">
        <w:fldChar w:fldCharType="separate"/>
      </w:r>
      <w:r w:rsidR="00090549">
        <w:rPr>
          <w:noProof/>
        </w:rPr>
        <w:t>26</w:t>
      </w:r>
      <w:r w:rsidRPr="00EB696E">
        <w:rPr>
          <w:noProof/>
        </w:rPr>
        <w:fldChar w:fldCharType="end"/>
      </w:r>
      <w:r w:rsidRPr="00EB696E">
        <w:t>.- Histograma de Simulaciones</w:t>
      </w:r>
      <w:r>
        <w:t xml:space="preserve"> cantidad de meses inoperativo.</w:t>
      </w:r>
      <w:bookmarkEnd w:id="104"/>
    </w:p>
    <w:tbl>
      <w:tblPr>
        <w:tblStyle w:val="Sombreadomedio1-nfasis11"/>
        <w:tblW w:w="7579" w:type="dxa"/>
        <w:jc w:val="center"/>
        <w:tblLook w:val="04A0" w:firstRow="1" w:lastRow="0" w:firstColumn="1" w:lastColumn="0" w:noHBand="0" w:noVBand="1"/>
      </w:tblPr>
      <w:tblGrid>
        <w:gridCol w:w="1900"/>
        <w:gridCol w:w="1293"/>
        <w:gridCol w:w="1880"/>
        <w:gridCol w:w="1253"/>
        <w:gridCol w:w="53"/>
        <w:gridCol w:w="1200"/>
      </w:tblGrid>
      <w:tr w:rsidR="00883DBE" w:rsidRPr="003E56FD" w14:paraId="5D4E031F" w14:textId="77777777" w:rsidTr="00883DBE">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50B5AF54" w14:textId="77777777" w:rsidR="00883DBE" w:rsidRPr="003E56FD" w:rsidRDefault="00883DBE" w:rsidP="00883DBE">
            <w:pPr>
              <w:widowControl/>
              <w:autoSpaceDE/>
              <w:autoSpaceDN/>
              <w:spacing w:line="240" w:lineRule="auto"/>
              <w:ind w:firstLine="0"/>
              <w:jc w:val="center"/>
              <w:rPr>
                <w:rFonts w:ascii="Calibri" w:hAnsi="Calibri"/>
                <w:bCs w:val="0"/>
                <w:color w:val="000000"/>
                <w:szCs w:val="24"/>
                <w:lang w:bidi="ar-SA"/>
              </w:rPr>
            </w:pPr>
            <w:r w:rsidRPr="003E56FD">
              <w:rPr>
                <w:rFonts w:ascii="Calibri" w:hAnsi="Calibri"/>
                <w:bCs w:val="0"/>
                <w:color w:val="000000"/>
                <w:szCs w:val="24"/>
                <w:lang w:bidi="ar-SA"/>
              </w:rPr>
              <w:t>Meses Inoperativo</w:t>
            </w:r>
          </w:p>
        </w:tc>
        <w:tc>
          <w:tcPr>
            <w:tcW w:w="1293" w:type="dxa"/>
            <w:vMerge w:val="restart"/>
            <w:noWrap/>
            <w:vAlign w:val="center"/>
            <w:hideMark/>
          </w:tcPr>
          <w:p w14:paraId="6513F711" w14:textId="77777777" w:rsidR="00883DBE" w:rsidRPr="003E56FD"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r w:rsidRPr="003E56FD">
              <w:rPr>
                <w:rFonts w:ascii="Calibri" w:hAnsi="Calibri"/>
                <w:bCs w:val="0"/>
                <w:color w:val="000000"/>
                <w:szCs w:val="24"/>
                <w:lang w:bidi="ar-SA"/>
              </w:rPr>
              <w:t>Frecuencia</w:t>
            </w:r>
          </w:p>
        </w:tc>
        <w:tc>
          <w:tcPr>
            <w:tcW w:w="1880" w:type="dxa"/>
            <w:vMerge w:val="restart"/>
            <w:noWrap/>
            <w:vAlign w:val="center"/>
            <w:hideMark/>
          </w:tcPr>
          <w:p w14:paraId="49FA20F1" w14:textId="77777777" w:rsidR="00883DBE" w:rsidRPr="003E56FD"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r w:rsidRPr="003E56FD">
              <w:rPr>
                <w:rFonts w:ascii="Calibri" w:hAnsi="Calibri"/>
                <w:bCs w:val="0"/>
                <w:color w:val="000000"/>
                <w:szCs w:val="24"/>
                <w:lang w:bidi="ar-SA"/>
              </w:rPr>
              <w:t>Frec. Acumulada</w:t>
            </w:r>
          </w:p>
        </w:tc>
        <w:tc>
          <w:tcPr>
            <w:tcW w:w="2506" w:type="dxa"/>
            <w:gridSpan w:val="3"/>
            <w:noWrap/>
            <w:vAlign w:val="center"/>
            <w:hideMark/>
          </w:tcPr>
          <w:p w14:paraId="1BCE8842" w14:textId="77777777" w:rsidR="00883DBE" w:rsidRPr="003E56FD"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r w:rsidRPr="003E56FD">
              <w:rPr>
                <w:rFonts w:ascii="Calibri" w:hAnsi="Calibri"/>
                <w:bCs w:val="0"/>
                <w:color w:val="000000"/>
                <w:szCs w:val="24"/>
                <w:lang w:bidi="ar-SA"/>
              </w:rPr>
              <w:t>Probabilidad</w:t>
            </w:r>
          </w:p>
        </w:tc>
      </w:tr>
      <w:tr w:rsidR="00883DBE" w:rsidRPr="003E56FD" w14:paraId="5E3C0237" w14:textId="77777777" w:rsidTr="00883DBE">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14DAB07A" w14:textId="77777777" w:rsidR="00883DBE" w:rsidRPr="003E56FD" w:rsidRDefault="00883DBE" w:rsidP="00883DBE">
            <w:pPr>
              <w:widowControl/>
              <w:autoSpaceDE/>
              <w:autoSpaceDN/>
              <w:spacing w:line="240" w:lineRule="auto"/>
              <w:ind w:firstLine="0"/>
              <w:jc w:val="center"/>
              <w:rPr>
                <w:rFonts w:ascii="Calibri" w:hAnsi="Calibri"/>
                <w:b w:val="0"/>
                <w:bCs w:val="0"/>
                <w:color w:val="000000"/>
                <w:szCs w:val="24"/>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24B10799" w14:textId="77777777" w:rsidR="00883DBE" w:rsidRPr="003E56FD"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367D32CD" w14:textId="77777777" w:rsidR="00883DBE" w:rsidRPr="003E56FD"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7C12C17A" w14:textId="77777777" w:rsidR="00883DBE" w:rsidRPr="003E56FD"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r w:rsidRPr="003E56FD">
              <w:rPr>
                <w:rFonts w:ascii="Calibri" w:hAnsi="Calibri"/>
                <w:b/>
                <w:bCs/>
                <w:color w:val="000000"/>
                <w:szCs w:val="24"/>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769571CF" w14:textId="77777777" w:rsidR="00883DBE" w:rsidRPr="003E56FD"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r w:rsidRPr="003E56FD">
              <w:rPr>
                <w:rFonts w:ascii="Calibri" w:hAnsi="Calibri"/>
                <w:b/>
                <w:bCs/>
                <w:color w:val="000000"/>
                <w:szCs w:val="24"/>
                <w:lang w:bidi="ar-SA"/>
              </w:rPr>
              <w:t>Sea Mayor</w:t>
            </w:r>
          </w:p>
        </w:tc>
      </w:tr>
      <w:tr w:rsidR="003E56FD" w:rsidRPr="003E56FD" w14:paraId="410BA5D9" w14:textId="77777777" w:rsidTr="00883DBE">
        <w:trPr>
          <w:cnfStyle w:val="000000010000" w:firstRow="0" w:lastRow="0" w:firstColumn="0" w:lastColumn="0" w:oddVBand="0" w:evenVBand="0" w:oddHBand="0" w:evenHBand="1" w:firstRowFirstColumn="0" w:firstRowLastColumn="0" w:lastRowFirstColumn="0" w:lastRowLastColumn="0"/>
          <w:trHeight w:val="6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F2DE719" w14:textId="77777777"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s="Calibri"/>
                <w:color w:val="000000"/>
                <w:szCs w:val="24"/>
              </w:rPr>
              <w:t xml:space="preserve">0 </w:t>
            </w:r>
          </w:p>
        </w:tc>
        <w:tc>
          <w:tcPr>
            <w:tcW w:w="1293" w:type="dxa"/>
            <w:noWrap/>
            <w:vAlign w:val="bottom"/>
            <w:hideMark/>
          </w:tcPr>
          <w:p w14:paraId="5F07923B" w14:textId="70104245"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901</w:t>
            </w:r>
          </w:p>
        </w:tc>
        <w:tc>
          <w:tcPr>
            <w:tcW w:w="1880" w:type="dxa"/>
            <w:noWrap/>
            <w:vAlign w:val="bottom"/>
            <w:hideMark/>
          </w:tcPr>
          <w:p w14:paraId="4081CDB5" w14:textId="222AF626"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901</w:t>
            </w:r>
          </w:p>
        </w:tc>
        <w:tc>
          <w:tcPr>
            <w:tcW w:w="1306" w:type="dxa"/>
            <w:gridSpan w:val="2"/>
            <w:noWrap/>
            <w:vAlign w:val="bottom"/>
            <w:hideMark/>
          </w:tcPr>
          <w:p w14:paraId="4EBD5E49" w14:textId="4142D126"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25,22%</w:t>
            </w:r>
          </w:p>
        </w:tc>
        <w:tc>
          <w:tcPr>
            <w:tcW w:w="1200" w:type="dxa"/>
            <w:noWrap/>
            <w:vAlign w:val="bottom"/>
            <w:hideMark/>
          </w:tcPr>
          <w:p w14:paraId="51D705F0" w14:textId="2FEE5EA5"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74,78%</w:t>
            </w:r>
          </w:p>
        </w:tc>
      </w:tr>
      <w:tr w:rsidR="003E56FD" w:rsidRPr="003E56FD" w14:paraId="2EA73CB3"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6E6519E" w14:textId="77777777"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1</w:t>
            </w:r>
          </w:p>
        </w:tc>
        <w:tc>
          <w:tcPr>
            <w:tcW w:w="1293" w:type="dxa"/>
            <w:noWrap/>
            <w:vAlign w:val="bottom"/>
            <w:hideMark/>
          </w:tcPr>
          <w:p w14:paraId="7CD607CA" w14:textId="47F80472"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519</w:t>
            </w:r>
          </w:p>
        </w:tc>
        <w:tc>
          <w:tcPr>
            <w:tcW w:w="1880" w:type="dxa"/>
            <w:noWrap/>
            <w:vAlign w:val="bottom"/>
            <w:hideMark/>
          </w:tcPr>
          <w:p w14:paraId="39F5D814" w14:textId="7E14324F"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1420</w:t>
            </w:r>
          </w:p>
        </w:tc>
        <w:tc>
          <w:tcPr>
            <w:tcW w:w="1306" w:type="dxa"/>
            <w:gridSpan w:val="2"/>
            <w:noWrap/>
            <w:vAlign w:val="bottom"/>
            <w:hideMark/>
          </w:tcPr>
          <w:p w14:paraId="276F4F4F" w14:textId="579ED103"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39,75%</w:t>
            </w:r>
          </w:p>
        </w:tc>
        <w:tc>
          <w:tcPr>
            <w:tcW w:w="1200" w:type="dxa"/>
            <w:noWrap/>
            <w:vAlign w:val="bottom"/>
            <w:hideMark/>
          </w:tcPr>
          <w:p w14:paraId="74424D95" w14:textId="644645E1"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60,25%</w:t>
            </w:r>
          </w:p>
        </w:tc>
      </w:tr>
      <w:tr w:rsidR="003E56FD" w:rsidRPr="003E56FD" w14:paraId="1E8F462A"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0D06456" w14:textId="77777777"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2</w:t>
            </w:r>
          </w:p>
        </w:tc>
        <w:tc>
          <w:tcPr>
            <w:tcW w:w="1293" w:type="dxa"/>
            <w:noWrap/>
            <w:vAlign w:val="bottom"/>
            <w:hideMark/>
          </w:tcPr>
          <w:p w14:paraId="35A611C2" w14:textId="7F62A5E4"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530</w:t>
            </w:r>
          </w:p>
        </w:tc>
        <w:tc>
          <w:tcPr>
            <w:tcW w:w="1880" w:type="dxa"/>
            <w:noWrap/>
            <w:vAlign w:val="bottom"/>
            <w:hideMark/>
          </w:tcPr>
          <w:p w14:paraId="3F040323" w14:textId="6B78D773"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1950</w:t>
            </w:r>
          </w:p>
        </w:tc>
        <w:tc>
          <w:tcPr>
            <w:tcW w:w="1306" w:type="dxa"/>
            <w:gridSpan w:val="2"/>
            <w:noWrap/>
            <w:vAlign w:val="bottom"/>
            <w:hideMark/>
          </w:tcPr>
          <w:p w14:paraId="17F93061" w14:textId="701374F7"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54,59%</w:t>
            </w:r>
          </w:p>
        </w:tc>
        <w:tc>
          <w:tcPr>
            <w:tcW w:w="1200" w:type="dxa"/>
            <w:noWrap/>
            <w:vAlign w:val="bottom"/>
            <w:hideMark/>
          </w:tcPr>
          <w:p w14:paraId="4DC1CAD6" w14:textId="4E1A0BC7"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45,41%</w:t>
            </w:r>
          </w:p>
        </w:tc>
      </w:tr>
      <w:tr w:rsidR="003E56FD" w:rsidRPr="003E56FD" w14:paraId="0ED5FCEA"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9838B9A" w14:textId="77777777"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3</w:t>
            </w:r>
          </w:p>
        </w:tc>
        <w:tc>
          <w:tcPr>
            <w:tcW w:w="1293" w:type="dxa"/>
            <w:noWrap/>
            <w:vAlign w:val="bottom"/>
            <w:hideMark/>
          </w:tcPr>
          <w:p w14:paraId="468F84B0" w14:textId="12DC8FCF"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585</w:t>
            </w:r>
          </w:p>
        </w:tc>
        <w:tc>
          <w:tcPr>
            <w:tcW w:w="1880" w:type="dxa"/>
            <w:noWrap/>
            <w:vAlign w:val="bottom"/>
            <w:hideMark/>
          </w:tcPr>
          <w:p w14:paraId="0AE22397" w14:textId="4D543ACE"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2535</w:t>
            </w:r>
          </w:p>
        </w:tc>
        <w:tc>
          <w:tcPr>
            <w:tcW w:w="1306" w:type="dxa"/>
            <w:gridSpan w:val="2"/>
            <w:noWrap/>
            <w:vAlign w:val="bottom"/>
            <w:hideMark/>
          </w:tcPr>
          <w:p w14:paraId="207C0E8E" w14:textId="21C2523D"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70,97%</w:t>
            </w:r>
          </w:p>
        </w:tc>
        <w:tc>
          <w:tcPr>
            <w:tcW w:w="1200" w:type="dxa"/>
            <w:noWrap/>
            <w:vAlign w:val="bottom"/>
            <w:hideMark/>
          </w:tcPr>
          <w:p w14:paraId="524727FD" w14:textId="5A286D33"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29,03%</w:t>
            </w:r>
          </w:p>
        </w:tc>
      </w:tr>
      <w:tr w:rsidR="003E56FD" w:rsidRPr="003E56FD" w14:paraId="58C53643"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425454FB" w14:textId="77777777"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4</w:t>
            </w:r>
          </w:p>
        </w:tc>
        <w:tc>
          <w:tcPr>
            <w:tcW w:w="1293" w:type="dxa"/>
            <w:noWrap/>
            <w:vAlign w:val="bottom"/>
            <w:hideMark/>
          </w:tcPr>
          <w:p w14:paraId="384CEEF6" w14:textId="72AAD4FB"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549</w:t>
            </w:r>
          </w:p>
        </w:tc>
        <w:tc>
          <w:tcPr>
            <w:tcW w:w="1880" w:type="dxa"/>
            <w:noWrap/>
            <w:vAlign w:val="bottom"/>
            <w:hideMark/>
          </w:tcPr>
          <w:p w14:paraId="7A781BAB" w14:textId="4F88A622"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3084</w:t>
            </w:r>
          </w:p>
        </w:tc>
        <w:tc>
          <w:tcPr>
            <w:tcW w:w="1306" w:type="dxa"/>
            <w:gridSpan w:val="2"/>
            <w:noWrap/>
            <w:vAlign w:val="bottom"/>
            <w:hideMark/>
          </w:tcPr>
          <w:p w14:paraId="6CCA7A30" w14:textId="48469604"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86,34%</w:t>
            </w:r>
          </w:p>
        </w:tc>
        <w:tc>
          <w:tcPr>
            <w:tcW w:w="1200" w:type="dxa"/>
            <w:noWrap/>
            <w:vAlign w:val="bottom"/>
            <w:hideMark/>
          </w:tcPr>
          <w:p w14:paraId="2EBE6213" w14:textId="368F60E4"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13,66%</w:t>
            </w:r>
          </w:p>
        </w:tc>
      </w:tr>
      <w:tr w:rsidR="003E56FD" w:rsidRPr="003E56FD" w14:paraId="4D2F4D38"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3AC703D0" w14:textId="2F29EA7C"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5</w:t>
            </w:r>
          </w:p>
        </w:tc>
        <w:tc>
          <w:tcPr>
            <w:tcW w:w="1293" w:type="dxa"/>
            <w:noWrap/>
            <w:vAlign w:val="bottom"/>
          </w:tcPr>
          <w:p w14:paraId="7FEA173A" w14:textId="3584D2E9"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509</w:t>
            </w:r>
          </w:p>
        </w:tc>
        <w:tc>
          <w:tcPr>
            <w:tcW w:w="1880" w:type="dxa"/>
            <w:noWrap/>
            <w:vAlign w:val="bottom"/>
          </w:tcPr>
          <w:p w14:paraId="528A1603" w14:textId="439C0471"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3593</w:t>
            </w:r>
          </w:p>
        </w:tc>
        <w:tc>
          <w:tcPr>
            <w:tcW w:w="1306" w:type="dxa"/>
            <w:gridSpan w:val="2"/>
            <w:noWrap/>
            <w:vAlign w:val="bottom"/>
          </w:tcPr>
          <w:p w14:paraId="167B5A5E" w14:textId="53634E0C"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100,59%</w:t>
            </w:r>
          </w:p>
        </w:tc>
        <w:tc>
          <w:tcPr>
            <w:tcW w:w="1200" w:type="dxa"/>
            <w:noWrap/>
            <w:vAlign w:val="bottom"/>
          </w:tcPr>
          <w:p w14:paraId="1546837F" w14:textId="23B60AE3"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-0,59%</w:t>
            </w:r>
          </w:p>
        </w:tc>
      </w:tr>
      <w:tr w:rsidR="003E56FD" w:rsidRPr="003E56FD" w14:paraId="124C9E76"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2AB22C05" w14:textId="76155263"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6</w:t>
            </w:r>
          </w:p>
        </w:tc>
        <w:tc>
          <w:tcPr>
            <w:tcW w:w="1293" w:type="dxa"/>
            <w:noWrap/>
            <w:vAlign w:val="bottom"/>
          </w:tcPr>
          <w:p w14:paraId="104F8B05" w14:textId="19CC68DB"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436</w:t>
            </w:r>
          </w:p>
        </w:tc>
        <w:tc>
          <w:tcPr>
            <w:tcW w:w="1880" w:type="dxa"/>
            <w:noWrap/>
            <w:vAlign w:val="bottom"/>
          </w:tcPr>
          <w:p w14:paraId="5694F211" w14:textId="51DF4A7C"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4029</w:t>
            </w:r>
          </w:p>
        </w:tc>
        <w:tc>
          <w:tcPr>
            <w:tcW w:w="1306" w:type="dxa"/>
            <w:gridSpan w:val="2"/>
            <w:noWrap/>
            <w:vAlign w:val="bottom"/>
          </w:tcPr>
          <w:p w14:paraId="2B17594F" w14:textId="7E396856"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112,79%</w:t>
            </w:r>
          </w:p>
        </w:tc>
        <w:tc>
          <w:tcPr>
            <w:tcW w:w="1200" w:type="dxa"/>
            <w:noWrap/>
            <w:vAlign w:val="bottom"/>
          </w:tcPr>
          <w:p w14:paraId="39C9EB17" w14:textId="7B649DA8"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-12,79%</w:t>
            </w:r>
          </w:p>
        </w:tc>
      </w:tr>
      <w:tr w:rsidR="003E56FD" w:rsidRPr="003E56FD" w14:paraId="53A8915E"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60A9BFF" w14:textId="55922561"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7</w:t>
            </w:r>
          </w:p>
        </w:tc>
        <w:tc>
          <w:tcPr>
            <w:tcW w:w="1293" w:type="dxa"/>
            <w:noWrap/>
            <w:vAlign w:val="bottom"/>
          </w:tcPr>
          <w:p w14:paraId="100F7608" w14:textId="5E011DF5"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347</w:t>
            </w:r>
          </w:p>
        </w:tc>
        <w:tc>
          <w:tcPr>
            <w:tcW w:w="1880" w:type="dxa"/>
            <w:noWrap/>
            <w:vAlign w:val="bottom"/>
          </w:tcPr>
          <w:p w14:paraId="3C2FD611" w14:textId="6BE71771"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4376</w:t>
            </w:r>
          </w:p>
        </w:tc>
        <w:tc>
          <w:tcPr>
            <w:tcW w:w="1306" w:type="dxa"/>
            <w:gridSpan w:val="2"/>
            <w:noWrap/>
            <w:vAlign w:val="bottom"/>
          </w:tcPr>
          <w:p w14:paraId="123416C1" w14:textId="1B7B4948"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122,51%</w:t>
            </w:r>
          </w:p>
        </w:tc>
        <w:tc>
          <w:tcPr>
            <w:tcW w:w="1200" w:type="dxa"/>
            <w:noWrap/>
            <w:vAlign w:val="bottom"/>
          </w:tcPr>
          <w:p w14:paraId="7359B603" w14:textId="63B7131D"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-22,51%</w:t>
            </w:r>
          </w:p>
        </w:tc>
      </w:tr>
      <w:tr w:rsidR="003E56FD" w:rsidRPr="003E56FD" w14:paraId="0861E8BA"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04DD9BCB" w14:textId="62B0CFBB"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8</w:t>
            </w:r>
          </w:p>
        </w:tc>
        <w:tc>
          <w:tcPr>
            <w:tcW w:w="1293" w:type="dxa"/>
            <w:noWrap/>
            <w:vAlign w:val="bottom"/>
          </w:tcPr>
          <w:p w14:paraId="44AE69A7" w14:textId="01653613"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256</w:t>
            </w:r>
          </w:p>
        </w:tc>
        <w:tc>
          <w:tcPr>
            <w:tcW w:w="1880" w:type="dxa"/>
            <w:noWrap/>
            <w:vAlign w:val="bottom"/>
          </w:tcPr>
          <w:p w14:paraId="7217FA44" w14:textId="22D83804"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4632</w:t>
            </w:r>
          </w:p>
        </w:tc>
        <w:tc>
          <w:tcPr>
            <w:tcW w:w="1306" w:type="dxa"/>
            <w:gridSpan w:val="2"/>
            <w:noWrap/>
            <w:vAlign w:val="bottom"/>
          </w:tcPr>
          <w:p w14:paraId="1CE8F14D" w14:textId="5BE9C55F"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129,68%</w:t>
            </w:r>
          </w:p>
        </w:tc>
        <w:tc>
          <w:tcPr>
            <w:tcW w:w="1200" w:type="dxa"/>
            <w:noWrap/>
            <w:vAlign w:val="bottom"/>
          </w:tcPr>
          <w:p w14:paraId="2F7DCE59" w14:textId="3245C3A3"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-29,68%</w:t>
            </w:r>
          </w:p>
        </w:tc>
      </w:tr>
      <w:tr w:rsidR="003E56FD" w:rsidRPr="003E56FD" w14:paraId="4D9AC5DF"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2067C4D3" w14:textId="341E1C70"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9</w:t>
            </w:r>
          </w:p>
        </w:tc>
        <w:tc>
          <w:tcPr>
            <w:tcW w:w="1293" w:type="dxa"/>
            <w:noWrap/>
            <w:vAlign w:val="bottom"/>
          </w:tcPr>
          <w:p w14:paraId="47F68FB8" w14:textId="396F1896"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196</w:t>
            </w:r>
          </w:p>
        </w:tc>
        <w:tc>
          <w:tcPr>
            <w:tcW w:w="1880" w:type="dxa"/>
            <w:noWrap/>
            <w:vAlign w:val="bottom"/>
          </w:tcPr>
          <w:p w14:paraId="58F4611B" w14:textId="760EFA32"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4828</w:t>
            </w:r>
          </w:p>
        </w:tc>
        <w:tc>
          <w:tcPr>
            <w:tcW w:w="1306" w:type="dxa"/>
            <w:gridSpan w:val="2"/>
            <w:noWrap/>
            <w:vAlign w:val="bottom"/>
          </w:tcPr>
          <w:p w14:paraId="323E2BCA" w14:textId="37A149D9"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135,16%</w:t>
            </w:r>
          </w:p>
        </w:tc>
        <w:tc>
          <w:tcPr>
            <w:tcW w:w="1200" w:type="dxa"/>
            <w:noWrap/>
            <w:vAlign w:val="bottom"/>
          </w:tcPr>
          <w:p w14:paraId="1622BC34" w14:textId="419AE312"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-35,16%</w:t>
            </w:r>
          </w:p>
        </w:tc>
      </w:tr>
      <w:tr w:rsidR="003E56FD" w:rsidRPr="003E56FD" w14:paraId="6548A4BF"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36562229" w14:textId="6682D43A"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10</w:t>
            </w:r>
          </w:p>
        </w:tc>
        <w:tc>
          <w:tcPr>
            <w:tcW w:w="1293" w:type="dxa"/>
            <w:noWrap/>
            <w:vAlign w:val="bottom"/>
          </w:tcPr>
          <w:p w14:paraId="2169501E" w14:textId="6E061030"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92</w:t>
            </w:r>
          </w:p>
        </w:tc>
        <w:tc>
          <w:tcPr>
            <w:tcW w:w="1880" w:type="dxa"/>
            <w:noWrap/>
            <w:vAlign w:val="bottom"/>
          </w:tcPr>
          <w:p w14:paraId="603364D7" w14:textId="79A7FBCB"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4920</w:t>
            </w:r>
          </w:p>
        </w:tc>
        <w:tc>
          <w:tcPr>
            <w:tcW w:w="1306" w:type="dxa"/>
            <w:gridSpan w:val="2"/>
            <w:noWrap/>
            <w:vAlign w:val="bottom"/>
          </w:tcPr>
          <w:p w14:paraId="2EB0730F" w14:textId="3C738C6A"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137,74%</w:t>
            </w:r>
          </w:p>
        </w:tc>
        <w:tc>
          <w:tcPr>
            <w:tcW w:w="1200" w:type="dxa"/>
            <w:noWrap/>
            <w:vAlign w:val="bottom"/>
          </w:tcPr>
          <w:p w14:paraId="423ACFF4" w14:textId="37DE871D"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-37,74%</w:t>
            </w:r>
          </w:p>
        </w:tc>
      </w:tr>
      <w:tr w:rsidR="003E56FD" w:rsidRPr="003E56FD" w14:paraId="07A22851"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2EE51CD0" w14:textId="693BE9F3"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11</w:t>
            </w:r>
          </w:p>
        </w:tc>
        <w:tc>
          <w:tcPr>
            <w:tcW w:w="1293" w:type="dxa"/>
            <w:noWrap/>
            <w:vAlign w:val="bottom"/>
          </w:tcPr>
          <w:p w14:paraId="268F20D8" w14:textId="6EF23DBF"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51</w:t>
            </w:r>
          </w:p>
        </w:tc>
        <w:tc>
          <w:tcPr>
            <w:tcW w:w="1880" w:type="dxa"/>
            <w:noWrap/>
            <w:vAlign w:val="bottom"/>
          </w:tcPr>
          <w:p w14:paraId="5BEBCAAB" w14:textId="5E37BCE6"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4971</w:t>
            </w:r>
          </w:p>
        </w:tc>
        <w:tc>
          <w:tcPr>
            <w:tcW w:w="1306" w:type="dxa"/>
            <w:gridSpan w:val="2"/>
            <w:noWrap/>
            <w:vAlign w:val="bottom"/>
          </w:tcPr>
          <w:p w14:paraId="7FCAF7E8" w14:textId="1B56AEC8"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139,17%</w:t>
            </w:r>
          </w:p>
        </w:tc>
        <w:tc>
          <w:tcPr>
            <w:tcW w:w="1200" w:type="dxa"/>
            <w:noWrap/>
            <w:vAlign w:val="bottom"/>
          </w:tcPr>
          <w:p w14:paraId="28956DCD" w14:textId="677BDF5C"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-39,17%</w:t>
            </w:r>
          </w:p>
        </w:tc>
      </w:tr>
      <w:tr w:rsidR="003E56FD" w:rsidRPr="003E56FD" w14:paraId="36788D15"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2F172E8" w14:textId="7EC78DF0"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12</w:t>
            </w:r>
          </w:p>
        </w:tc>
        <w:tc>
          <w:tcPr>
            <w:tcW w:w="1293" w:type="dxa"/>
            <w:noWrap/>
            <w:vAlign w:val="bottom"/>
          </w:tcPr>
          <w:p w14:paraId="33D21310" w14:textId="1634A8D0"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29</w:t>
            </w:r>
          </w:p>
        </w:tc>
        <w:tc>
          <w:tcPr>
            <w:tcW w:w="1880" w:type="dxa"/>
            <w:noWrap/>
            <w:vAlign w:val="bottom"/>
          </w:tcPr>
          <w:p w14:paraId="1D320C21" w14:textId="7D3CE59C"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5000</w:t>
            </w:r>
          </w:p>
        </w:tc>
        <w:tc>
          <w:tcPr>
            <w:tcW w:w="1306" w:type="dxa"/>
            <w:gridSpan w:val="2"/>
            <w:noWrap/>
            <w:vAlign w:val="bottom"/>
          </w:tcPr>
          <w:p w14:paraId="24081420" w14:textId="24419EC4"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139,98%</w:t>
            </w:r>
          </w:p>
        </w:tc>
        <w:tc>
          <w:tcPr>
            <w:tcW w:w="1200" w:type="dxa"/>
            <w:noWrap/>
            <w:vAlign w:val="bottom"/>
          </w:tcPr>
          <w:p w14:paraId="64F8C3B3" w14:textId="047479E2"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-39,98%</w:t>
            </w:r>
          </w:p>
        </w:tc>
      </w:tr>
    </w:tbl>
    <w:p w14:paraId="20BF8D7F" w14:textId="77777777" w:rsidR="00883DBE" w:rsidRPr="00EB696E" w:rsidRDefault="00883DBE" w:rsidP="00883DBE">
      <w:r w:rsidRPr="00EB696E">
        <w:rPr>
          <w:i/>
        </w:rPr>
        <w:t xml:space="preserve">Nota: </w:t>
      </w:r>
      <w:r w:rsidRPr="00EB696E">
        <w:t xml:space="preserve">La tabla representa el histograma de las 5 mil simulaciones de </w:t>
      </w:r>
      <w:r>
        <w:t>la cantidad de meses que el equipo se encuentra inoperativo</w:t>
      </w:r>
      <w:r w:rsidRPr="00EB696E">
        <w:t xml:space="preserve">, junto con su frecuencia y probabilidad asociada. </w:t>
      </w:r>
    </w:p>
    <w:p w14:paraId="6FA3FCDA" w14:textId="761D760A" w:rsidR="00883DBE" w:rsidRPr="00FA3FC4" w:rsidRDefault="00883DBE" w:rsidP="00883DBE">
      <w:pPr>
        <w:pStyle w:val="Descripcin"/>
        <w:keepNext/>
        <w:jc w:val="center"/>
      </w:pPr>
      <w:bookmarkStart w:id="105" w:name="_Toc233923812"/>
      <w:r w:rsidRPr="00FA3FC4">
        <w:lastRenderedPageBreak/>
        <w:t xml:space="preserve">Figura </w:t>
      </w:r>
      <w:r w:rsidR="00E45842">
        <w:fldChar w:fldCharType="begin"/>
      </w:r>
      <w:r w:rsidR="00E45842">
        <w:instrText xml:space="preserve"> SEQ Figura \* ARABIC </w:instrText>
      </w:r>
      <w:r w:rsidR="00E45842">
        <w:fldChar w:fldCharType="separate"/>
      </w:r>
      <w:r w:rsidR="00522DD9">
        <w:rPr>
          <w:noProof/>
        </w:rPr>
        <w:t>31</w:t>
      </w:r>
      <w:r w:rsidR="00E45842">
        <w:fldChar w:fldCharType="end"/>
      </w:r>
      <w:r w:rsidRPr="00FA3FC4">
        <w:t>.- Representación gráfica de las Simulaciones</w:t>
      </w:r>
      <w:r>
        <w:t xml:space="preserve"> cantidad de meses inoperativo</w:t>
      </w:r>
      <w:r w:rsidRPr="00FA3FC4">
        <w:t>.</w:t>
      </w:r>
      <w:bookmarkEnd w:id="105"/>
    </w:p>
    <w:p w14:paraId="01282E7C" w14:textId="305B593F" w:rsidR="00883DBE" w:rsidRPr="00FA3FC4" w:rsidRDefault="003E56FD" w:rsidP="00883DBE">
      <w:r>
        <w:rPr>
          <w:noProof/>
          <w:lang w:val="es-CL" w:eastAsia="es-CL" w:bidi="ar-SA"/>
        </w:rPr>
        <w:drawing>
          <wp:inline distT="0" distB="0" distL="0" distR="0" wp14:anchorId="0EB69474" wp14:editId="0D69D69F">
            <wp:extent cx="5349875" cy="3217333"/>
            <wp:effectExtent l="0" t="0" r="22225" b="21590"/>
            <wp:docPr id="32" name="Gráfico 32">
              <a:extLst xmlns:a="http://schemas.openxmlformats.org/drawingml/2006/main">
                <a:ext uri="{FF2B5EF4-FFF2-40B4-BE49-F238E27FC236}">
                  <a16:creationId xmlns:a16="http://schemas.microsoft.com/office/drawing/2014/main" id="{184A6CA8-E6A7-479A-900E-DC725A84A9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7D8C051D" w14:textId="77777777" w:rsidR="00883DBE" w:rsidRPr="00FA3FC4" w:rsidRDefault="00883DBE" w:rsidP="00883DBE">
      <w:r w:rsidRPr="00FA3FC4">
        <w:rPr>
          <w:i/>
        </w:rPr>
        <w:t xml:space="preserve">Nota: </w:t>
      </w:r>
      <w:r w:rsidRPr="00FA3FC4">
        <w:t xml:space="preserve">El gráfico representa el comportamiento de las frecuencias de cada intervalo y acumulada de las simulaciones. </w:t>
      </w:r>
    </w:p>
    <w:p w14:paraId="66999A23" w14:textId="77777777" w:rsidR="00996A5F" w:rsidRDefault="00996A5F" w:rsidP="00996A5F"/>
    <w:p w14:paraId="5B467051" w14:textId="37A4908F" w:rsidR="00996A5F" w:rsidRPr="00144019" w:rsidRDefault="00996A5F" w:rsidP="00996A5F">
      <w:r w:rsidRPr="00144019">
        <w:t xml:space="preserve">De la tabla y gráfico anterior se puede concluir que con una </w:t>
      </w:r>
      <w:r>
        <w:t>75</w:t>
      </w:r>
      <w:r w:rsidRPr="00144019">
        <w:t xml:space="preserve">% de probabilidad, el equipo va a estar a lo menos </w:t>
      </w:r>
      <w:r w:rsidR="002729B2" w:rsidRPr="00144019">
        <w:t>un mes</w:t>
      </w:r>
      <w:r w:rsidRPr="00144019">
        <w:t xml:space="preserve"> inoperativo o desde otro punto de vista con un </w:t>
      </w:r>
      <w:r>
        <w:t>25</w:t>
      </w:r>
      <w:r w:rsidRPr="00144019">
        <w:t xml:space="preserve">% de probabilidad, el equipo estará fallado menos de un mes completo. </w:t>
      </w:r>
    </w:p>
    <w:p w14:paraId="384FC086" w14:textId="12186877" w:rsidR="00996A5F" w:rsidRPr="00144019" w:rsidRDefault="00996A5F" w:rsidP="00996A5F">
      <w:r w:rsidRPr="00144019">
        <w:t xml:space="preserve">Con todos los cálculos anteriores de forma holística se puede apreciar que, la disponibilidad anual promedio </w:t>
      </w:r>
      <w:r>
        <w:t>no es tan buena ya que tiene una baja probabilidad de alcanzar el mínimo exigido</w:t>
      </w:r>
      <w:r w:rsidRPr="00144019">
        <w:t>,</w:t>
      </w:r>
      <w:r>
        <w:t xml:space="preserve"> sumada a </w:t>
      </w:r>
      <w:r w:rsidRPr="00144019">
        <w:t xml:space="preserve">una </w:t>
      </w:r>
      <w:r>
        <w:t xml:space="preserve">altísima </w:t>
      </w:r>
      <w:r w:rsidRPr="00144019">
        <w:t>probabilidad de presentar un</w:t>
      </w:r>
      <w:r>
        <w:t>a</w:t>
      </w:r>
      <w:r w:rsidRPr="00144019">
        <w:t xml:space="preserve"> disponibilidad mensual menor al 80% exigido de disponibilidad</w:t>
      </w:r>
      <w:r>
        <w:t xml:space="preserve"> y a la gran probabilidad de estar de baja por a lo menos un mes</w:t>
      </w:r>
      <w:r w:rsidRPr="00144019">
        <w:t>,</w:t>
      </w:r>
      <w:r>
        <w:t xml:space="preserve"> se </w:t>
      </w:r>
      <w:r w:rsidRPr="00144019">
        <w:t>compr</w:t>
      </w:r>
      <w:r>
        <w:t xml:space="preserve">ueba que la decisión de efectuar </w:t>
      </w:r>
      <w:r w:rsidRPr="00144019">
        <w:t xml:space="preserve">el mantenimiento mayor </w:t>
      </w:r>
      <w:r>
        <w:t>el año 2019</w:t>
      </w:r>
      <w:r w:rsidR="004F39C6">
        <w:t xml:space="preserve"> fue la correcta</w:t>
      </w:r>
      <w:r>
        <w:t>, sino hubiera ocurrido a lo menos lo mismo que el caso anterior, pudiendo incluso perder el activo por una errónea apreciación, comprobando nuevamente que la política de mantenimiento y frecuencia establecida por el fabricante en base a tiempo es la correcta. Adicional a lo anterio</w:t>
      </w:r>
      <w:r w:rsidR="004F39C6">
        <w:t>r</w:t>
      </w:r>
      <w:r>
        <w:t xml:space="preserve">, </w:t>
      </w:r>
      <w:r>
        <w:lastRenderedPageBreak/>
        <w:t xml:space="preserve">nuevamente se puede concluir que, </w:t>
      </w:r>
      <w:r w:rsidRPr="00144019">
        <w:t xml:space="preserve">si bien un activo “está bueno” u operando normal, debe analizarse su comportamiento de vida y falla previo a la decisión de </w:t>
      </w:r>
      <w:r>
        <w:t>efectuar un</w:t>
      </w:r>
      <w:r w:rsidRPr="00144019">
        <w:t xml:space="preserve"> mantenimiento mayor, </w:t>
      </w:r>
      <w:r>
        <w:t xml:space="preserve">ya sea para corroborar lo que se está haciendo o para evitar caer a un sobremantenimiento. </w:t>
      </w:r>
      <w:r w:rsidRPr="00144019">
        <w:t xml:space="preserve">  </w:t>
      </w:r>
    </w:p>
    <w:p w14:paraId="394AA7F2" w14:textId="7F1C1753" w:rsidR="00883DBE" w:rsidRPr="006B333D" w:rsidRDefault="004F39C6" w:rsidP="00883DBE">
      <w:r>
        <w:t>A continuación</w:t>
      </w:r>
      <w:r w:rsidR="00883DBE" w:rsidRPr="006B333D">
        <w:t xml:space="preserve">, a modo de análisis exploratorio, usando los resultados anteriores, se calcularon indicadores estadísticos para las disponibilidades anuales y mínimas, tales como </w:t>
      </w:r>
      <w:r w:rsidR="00883DBE" w:rsidRPr="006B333D">
        <w:rPr>
          <w:rFonts w:eastAsia="Arial"/>
        </w:rPr>
        <w:t xml:space="preserve">media, varianza, desviación estándar, de simetría y curtosis; para concluir respecto a su comportamiento. Los valores obtenidos fueron los siguientes: </w:t>
      </w:r>
    </w:p>
    <w:p w14:paraId="0019AFF5" w14:textId="77777777" w:rsidR="00883DBE" w:rsidRPr="006B333D" w:rsidRDefault="00883DBE" w:rsidP="00883DBE">
      <w:pPr>
        <w:pStyle w:val="Descripcin"/>
        <w:keepNext/>
        <w:jc w:val="center"/>
      </w:pPr>
      <w:bookmarkStart w:id="106" w:name="_Toc233923763"/>
      <w:r w:rsidRPr="006B333D">
        <w:t xml:space="preserve">Tabla </w:t>
      </w:r>
      <w:r w:rsidRPr="006B333D">
        <w:fldChar w:fldCharType="begin"/>
      </w:r>
      <w:r w:rsidRPr="006B333D">
        <w:instrText xml:space="preserve"> SEQ Tabla \* ARABIC </w:instrText>
      </w:r>
      <w:r w:rsidRPr="006B333D">
        <w:fldChar w:fldCharType="separate"/>
      </w:r>
      <w:r w:rsidR="00090549">
        <w:rPr>
          <w:noProof/>
        </w:rPr>
        <w:t>27</w:t>
      </w:r>
      <w:r w:rsidRPr="006B333D">
        <w:rPr>
          <w:noProof/>
        </w:rPr>
        <w:fldChar w:fldCharType="end"/>
      </w:r>
      <w:r w:rsidRPr="006B333D">
        <w:t>.- Indicadores Estadísticos de las disponibilidades anual y mínima.</w:t>
      </w:r>
      <w:bookmarkEnd w:id="106"/>
    </w:p>
    <w:tbl>
      <w:tblPr>
        <w:tblStyle w:val="Sombreadomedio2-nfasis11"/>
        <w:tblW w:w="5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168"/>
        <w:gridCol w:w="1720"/>
        <w:gridCol w:w="1720"/>
      </w:tblGrid>
      <w:tr w:rsidR="00883DBE" w:rsidRPr="006B333D" w14:paraId="15E14C69"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tcPr>
          <w:p w14:paraId="747FF097" w14:textId="77777777" w:rsidR="00883DBE" w:rsidRPr="006B333D" w:rsidRDefault="00883DBE" w:rsidP="00883DBE">
            <w:pPr>
              <w:widowControl/>
              <w:autoSpaceDE/>
              <w:autoSpaceDN/>
              <w:spacing w:line="240" w:lineRule="auto"/>
              <w:ind w:firstLine="0"/>
              <w:jc w:val="center"/>
              <w:rPr>
                <w:rFonts w:ascii="Calibri" w:hAnsi="Calibri"/>
                <w:color w:val="000000"/>
                <w:lang w:bidi="ar-SA"/>
              </w:rPr>
            </w:pPr>
          </w:p>
        </w:tc>
        <w:tc>
          <w:tcPr>
            <w:tcW w:w="1720" w:type="dxa"/>
            <w:noWrap/>
            <w:vAlign w:val="center"/>
          </w:tcPr>
          <w:p w14:paraId="6B3DBF99" w14:textId="77777777"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r w:rsidRPr="00840471">
              <w:rPr>
                <w:rFonts w:ascii="Calibri" w:hAnsi="Calibri"/>
                <w:b/>
                <w:color w:val="000000"/>
                <w:lang w:bidi="ar-SA"/>
              </w:rPr>
              <w:t>Disp. Anual</w:t>
            </w:r>
          </w:p>
        </w:tc>
        <w:tc>
          <w:tcPr>
            <w:tcW w:w="1720" w:type="dxa"/>
          </w:tcPr>
          <w:p w14:paraId="3AEC4A0B" w14:textId="7DFB6C4C"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r w:rsidRPr="00840471">
              <w:rPr>
                <w:rFonts w:ascii="Calibri" w:hAnsi="Calibri"/>
                <w:b/>
                <w:color w:val="000000"/>
                <w:lang w:bidi="ar-SA"/>
              </w:rPr>
              <w:t>Disp mínima</w:t>
            </w:r>
            <w:r w:rsidR="00FD575E">
              <w:rPr>
                <w:rFonts w:ascii="Calibri" w:hAnsi="Calibri"/>
                <w:b/>
                <w:color w:val="000000"/>
                <w:lang w:bidi="ar-SA"/>
              </w:rPr>
              <w:t xml:space="preserve"> (mensual)</w:t>
            </w:r>
          </w:p>
        </w:tc>
      </w:tr>
      <w:tr w:rsidR="003E56FD" w:rsidRPr="006B333D" w14:paraId="79C48CBE" w14:textId="77777777" w:rsidTr="00883DBE">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7F3D0566"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Mínimo</w:t>
            </w:r>
          </w:p>
        </w:tc>
        <w:tc>
          <w:tcPr>
            <w:tcW w:w="1720" w:type="dxa"/>
            <w:noWrap/>
            <w:vAlign w:val="bottom"/>
            <w:hideMark/>
          </w:tcPr>
          <w:p w14:paraId="63050F2A" w14:textId="5483D840"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100%</w:t>
            </w:r>
          </w:p>
        </w:tc>
        <w:tc>
          <w:tcPr>
            <w:tcW w:w="1720" w:type="dxa"/>
            <w:vAlign w:val="bottom"/>
          </w:tcPr>
          <w:p w14:paraId="5423BADD" w14:textId="77777777"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100%</w:t>
            </w:r>
          </w:p>
        </w:tc>
      </w:tr>
      <w:tr w:rsidR="003E56FD" w:rsidRPr="006B333D" w14:paraId="479FCEA1"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04585AC6"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Máximo</w:t>
            </w:r>
          </w:p>
        </w:tc>
        <w:tc>
          <w:tcPr>
            <w:tcW w:w="1720" w:type="dxa"/>
            <w:noWrap/>
            <w:vAlign w:val="bottom"/>
            <w:hideMark/>
          </w:tcPr>
          <w:p w14:paraId="4C9F1A3F" w14:textId="23E26789"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0%</w:t>
            </w:r>
          </w:p>
        </w:tc>
        <w:tc>
          <w:tcPr>
            <w:tcW w:w="1720" w:type="dxa"/>
            <w:vAlign w:val="bottom"/>
          </w:tcPr>
          <w:p w14:paraId="0EBEC532" w14:textId="77777777"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0%</w:t>
            </w:r>
          </w:p>
        </w:tc>
      </w:tr>
      <w:tr w:rsidR="003E56FD" w:rsidRPr="006B333D" w14:paraId="0C18CDA2" w14:textId="77777777" w:rsidTr="00883DBE">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58C6CA8E"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Promedio</w:t>
            </w:r>
          </w:p>
        </w:tc>
        <w:tc>
          <w:tcPr>
            <w:tcW w:w="1720" w:type="dxa"/>
            <w:noWrap/>
            <w:vAlign w:val="center"/>
            <w:hideMark/>
          </w:tcPr>
          <w:p w14:paraId="5D55A225" w14:textId="5DA451A6"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60,56%</w:t>
            </w:r>
          </w:p>
        </w:tc>
        <w:tc>
          <w:tcPr>
            <w:tcW w:w="1720" w:type="dxa"/>
            <w:vAlign w:val="center"/>
          </w:tcPr>
          <w:p w14:paraId="393A493F" w14:textId="4847CD9B"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12,40%</w:t>
            </w:r>
          </w:p>
        </w:tc>
      </w:tr>
      <w:tr w:rsidR="003E56FD" w:rsidRPr="006B333D" w14:paraId="06D22D39"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2E9567DD"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Mediana</w:t>
            </w:r>
          </w:p>
        </w:tc>
        <w:tc>
          <w:tcPr>
            <w:tcW w:w="1720" w:type="dxa"/>
            <w:noWrap/>
            <w:vAlign w:val="center"/>
            <w:hideMark/>
          </w:tcPr>
          <w:p w14:paraId="34BE62FA" w14:textId="583EB093"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62,10%</w:t>
            </w:r>
          </w:p>
        </w:tc>
        <w:tc>
          <w:tcPr>
            <w:tcW w:w="1720" w:type="dxa"/>
            <w:vAlign w:val="center"/>
          </w:tcPr>
          <w:p w14:paraId="06E7D48F" w14:textId="0707262E"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0,00%</w:t>
            </w:r>
          </w:p>
        </w:tc>
      </w:tr>
      <w:tr w:rsidR="003E56FD" w:rsidRPr="006B333D" w14:paraId="0C6B3611" w14:textId="77777777" w:rsidTr="00B86C8A">
        <w:trPr>
          <w:trHeight w:val="7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481D8AD2"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p>
        </w:tc>
        <w:tc>
          <w:tcPr>
            <w:tcW w:w="1720" w:type="dxa"/>
            <w:noWrap/>
            <w:vAlign w:val="center"/>
            <w:hideMark/>
          </w:tcPr>
          <w:p w14:paraId="30636D16" w14:textId="07D3EC3B"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 </w:t>
            </w:r>
          </w:p>
        </w:tc>
        <w:tc>
          <w:tcPr>
            <w:tcW w:w="1720" w:type="dxa"/>
            <w:vAlign w:val="center"/>
          </w:tcPr>
          <w:p w14:paraId="715CB3D0" w14:textId="7FAF2E22"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 </w:t>
            </w:r>
          </w:p>
        </w:tc>
      </w:tr>
      <w:tr w:rsidR="003E56FD" w:rsidRPr="006B333D" w14:paraId="26B6F127"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0805D543"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Rango</w:t>
            </w:r>
          </w:p>
        </w:tc>
        <w:tc>
          <w:tcPr>
            <w:tcW w:w="1720" w:type="dxa"/>
            <w:noWrap/>
            <w:vAlign w:val="center"/>
            <w:hideMark/>
          </w:tcPr>
          <w:p w14:paraId="62D32FD3" w14:textId="52B7AEF9"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100%</w:t>
            </w:r>
          </w:p>
        </w:tc>
        <w:tc>
          <w:tcPr>
            <w:tcW w:w="1720" w:type="dxa"/>
            <w:vAlign w:val="center"/>
          </w:tcPr>
          <w:p w14:paraId="5ADE8C3D" w14:textId="04FFEF35"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100,00%</w:t>
            </w:r>
          </w:p>
        </w:tc>
      </w:tr>
      <w:tr w:rsidR="003E56FD" w:rsidRPr="006B333D" w14:paraId="0D763DCC" w14:textId="77777777"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534E3BB6"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p>
        </w:tc>
        <w:tc>
          <w:tcPr>
            <w:tcW w:w="1720" w:type="dxa"/>
            <w:noWrap/>
            <w:vAlign w:val="center"/>
            <w:hideMark/>
          </w:tcPr>
          <w:p w14:paraId="7B558716" w14:textId="4D665EDA"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 </w:t>
            </w:r>
          </w:p>
        </w:tc>
        <w:tc>
          <w:tcPr>
            <w:tcW w:w="1720" w:type="dxa"/>
            <w:vAlign w:val="center"/>
          </w:tcPr>
          <w:p w14:paraId="1B2C4C42" w14:textId="30A8B22A"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 </w:t>
            </w:r>
          </w:p>
        </w:tc>
      </w:tr>
      <w:tr w:rsidR="003E56FD" w:rsidRPr="006B333D" w14:paraId="47BC1552"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0C2D68F8"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Varianza</w:t>
            </w:r>
          </w:p>
        </w:tc>
        <w:tc>
          <w:tcPr>
            <w:tcW w:w="1720" w:type="dxa"/>
            <w:noWrap/>
            <w:vAlign w:val="center"/>
            <w:hideMark/>
          </w:tcPr>
          <w:p w14:paraId="4520ABDD" w14:textId="36BF4E15"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6,78%</w:t>
            </w:r>
          </w:p>
        </w:tc>
        <w:tc>
          <w:tcPr>
            <w:tcW w:w="1720" w:type="dxa"/>
            <w:vAlign w:val="center"/>
          </w:tcPr>
          <w:p w14:paraId="116E18DA" w14:textId="51C638C7"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9,24%</w:t>
            </w:r>
          </w:p>
        </w:tc>
      </w:tr>
      <w:tr w:rsidR="003E56FD" w:rsidRPr="006B333D" w14:paraId="3232E07B" w14:textId="77777777" w:rsidTr="00883DBE">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tcBorders>
              <w:bottom w:val="single" w:sz="4" w:space="0" w:color="auto"/>
            </w:tcBorders>
            <w:noWrap/>
            <w:vAlign w:val="center"/>
            <w:hideMark/>
          </w:tcPr>
          <w:p w14:paraId="158AD87D"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Desviación estándar</w:t>
            </w:r>
          </w:p>
        </w:tc>
        <w:tc>
          <w:tcPr>
            <w:tcW w:w="1720" w:type="dxa"/>
            <w:tcBorders>
              <w:bottom w:val="single" w:sz="4" w:space="0" w:color="auto"/>
            </w:tcBorders>
            <w:noWrap/>
            <w:vAlign w:val="center"/>
            <w:hideMark/>
          </w:tcPr>
          <w:p w14:paraId="0A9FE3E4" w14:textId="374B5408"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26,03%</w:t>
            </w:r>
          </w:p>
        </w:tc>
        <w:tc>
          <w:tcPr>
            <w:tcW w:w="1720" w:type="dxa"/>
            <w:tcBorders>
              <w:bottom w:val="single" w:sz="4" w:space="0" w:color="auto"/>
            </w:tcBorders>
            <w:vAlign w:val="center"/>
          </w:tcPr>
          <w:p w14:paraId="32F66950" w14:textId="23425BF5"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30,40%</w:t>
            </w:r>
          </w:p>
        </w:tc>
      </w:tr>
      <w:tr w:rsidR="003E56FD" w:rsidRPr="006B333D" w14:paraId="3DB9FE3C" w14:textId="77777777" w:rsidTr="00883DBE">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168" w:type="dxa"/>
            <w:tcBorders>
              <w:left w:val="single" w:sz="4" w:space="0" w:color="auto"/>
              <w:bottom w:val="single" w:sz="4" w:space="0" w:color="auto"/>
            </w:tcBorders>
            <w:noWrap/>
            <w:vAlign w:val="center"/>
          </w:tcPr>
          <w:p w14:paraId="64DA8DEC"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p>
        </w:tc>
        <w:tc>
          <w:tcPr>
            <w:tcW w:w="1720" w:type="dxa"/>
            <w:tcBorders>
              <w:bottom w:val="single" w:sz="4" w:space="0" w:color="auto"/>
            </w:tcBorders>
            <w:noWrap/>
            <w:vAlign w:val="center"/>
          </w:tcPr>
          <w:p w14:paraId="2F837C43" w14:textId="34802BBD" w:rsidR="003E56FD" w:rsidRPr="003E56FD" w:rsidRDefault="003E56FD" w:rsidP="00883DBE">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3E56FD">
              <w:rPr>
                <w:rFonts w:ascii="Calibri" w:hAnsi="Calibri" w:cs="Calibri"/>
                <w:color w:val="000000"/>
              </w:rPr>
              <w:t> </w:t>
            </w:r>
          </w:p>
        </w:tc>
        <w:tc>
          <w:tcPr>
            <w:tcW w:w="1720" w:type="dxa"/>
            <w:tcBorders>
              <w:bottom w:val="single" w:sz="4" w:space="0" w:color="auto"/>
            </w:tcBorders>
            <w:vAlign w:val="center"/>
          </w:tcPr>
          <w:p w14:paraId="6242F4E6" w14:textId="64A3E382"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 </w:t>
            </w:r>
          </w:p>
        </w:tc>
      </w:tr>
      <w:tr w:rsidR="003E56FD" w:rsidRPr="006B333D" w14:paraId="3C248ED9" w14:textId="77777777"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tcBorders>
              <w:left w:val="single" w:sz="4" w:space="0" w:color="auto"/>
              <w:bottom w:val="single" w:sz="4" w:space="0" w:color="auto"/>
            </w:tcBorders>
            <w:noWrap/>
            <w:vAlign w:val="center"/>
            <w:hideMark/>
          </w:tcPr>
          <w:p w14:paraId="235B261B"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Coef. De Variación</w:t>
            </w:r>
          </w:p>
        </w:tc>
        <w:tc>
          <w:tcPr>
            <w:tcW w:w="1720" w:type="dxa"/>
            <w:tcBorders>
              <w:bottom w:val="single" w:sz="4" w:space="0" w:color="auto"/>
            </w:tcBorders>
            <w:noWrap/>
            <w:vAlign w:val="center"/>
            <w:hideMark/>
          </w:tcPr>
          <w:p w14:paraId="7AD19945" w14:textId="7FC1E46A" w:rsidR="003E56FD" w:rsidRPr="003E56FD" w:rsidRDefault="003E56FD" w:rsidP="00883DBE">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42,99%</w:t>
            </w:r>
          </w:p>
        </w:tc>
        <w:tc>
          <w:tcPr>
            <w:tcW w:w="1720" w:type="dxa"/>
            <w:tcBorders>
              <w:bottom w:val="single" w:sz="4" w:space="0" w:color="auto"/>
            </w:tcBorders>
            <w:vAlign w:val="center"/>
          </w:tcPr>
          <w:p w14:paraId="55F1E680" w14:textId="23A1EEFC"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245,07%</w:t>
            </w:r>
          </w:p>
        </w:tc>
      </w:tr>
    </w:tbl>
    <w:p w14:paraId="6188E635" w14:textId="3E8E1437" w:rsidR="00883DBE" w:rsidRPr="006B333D" w:rsidRDefault="00883DBE" w:rsidP="00883DBE">
      <w:r w:rsidRPr="006B333D">
        <w:rPr>
          <w:i/>
        </w:rPr>
        <w:t xml:space="preserve">Nota: </w:t>
      </w:r>
      <w:r w:rsidRPr="006B333D">
        <w:t xml:space="preserve">La tabla representa los indicadores estadísticos asociados a la disponibilidad del </w:t>
      </w:r>
      <w:r w:rsidR="003E56FD">
        <w:t>c</w:t>
      </w:r>
      <w:r w:rsidRPr="006B333D">
        <w:t xml:space="preserve">aso de estudio.  </w:t>
      </w:r>
    </w:p>
    <w:p w14:paraId="5BF4751D" w14:textId="77777777" w:rsidR="00883DBE" w:rsidRDefault="00883DBE" w:rsidP="00883DBE">
      <w:pPr>
        <w:rPr>
          <w:highlight w:val="yellow"/>
        </w:rPr>
      </w:pPr>
    </w:p>
    <w:p w14:paraId="394A076F" w14:textId="539F26E7" w:rsidR="00FD575E" w:rsidRPr="001F4E41" w:rsidRDefault="00FD575E" w:rsidP="00883DBE">
      <w:pPr>
        <w:rPr>
          <w:highlight w:val="yellow"/>
        </w:rPr>
      </w:pPr>
      <w:r w:rsidRPr="00F3508E">
        <w:t xml:space="preserve">De acuerdo con la tabla anterior, al verificar la desviación estándar y coeficiente de variación, se puede concluir que </w:t>
      </w:r>
      <w:r>
        <w:t>para ambas variables (</w:t>
      </w:r>
      <w:r w:rsidRPr="00F3508E">
        <w:t xml:space="preserve">disponibilidad anual </w:t>
      </w:r>
      <w:r>
        <w:t xml:space="preserve">y mínima) </w:t>
      </w:r>
      <w:r w:rsidRPr="00F3508E">
        <w:t xml:space="preserve">tienen una </w:t>
      </w:r>
      <w:r>
        <w:t xml:space="preserve">alta variabilidad; sin embargo, se puede concluir que de forma comparativa la </w:t>
      </w:r>
      <w:r w:rsidRPr="00F3508E">
        <w:t xml:space="preserve">disponibilidad mensual, la cual es mucho menos homogénea </w:t>
      </w:r>
      <w:r>
        <w:t xml:space="preserve">que la anual. </w:t>
      </w:r>
    </w:p>
    <w:p w14:paraId="67D2E4E7" w14:textId="4862390B" w:rsidR="00883DBE" w:rsidRPr="00FD575E" w:rsidRDefault="00FD575E" w:rsidP="00FD575E">
      <w:r w:rsidRPr="00F3508E">
        <w:t xml:space="preserve">Finalmente, respecto a la disponibilidad anual, existe cercanía entre el promedio y la mediana, por lo que la muestra podría ser simétrica; sin embargo, esto no ocurre con la </w:t>
      </w:r>
      <w:r w:rsidRPr="00F3508E">
        <w:lastRenderedPageBreak/>
        <w:t>disponibilidad mínima, la cual presenta una clara asimetría positiva, lo cual se debe comprobar con los respectivos indicadores que a continuación se presentan:</w:t>
      </w:r>
    </w:p>
    <w:p w14:paraId="20A45773" w14:textId="77777777" w:rsidR="00883DBE" w:rsidRPr="00840471" w:rsidRDefault="00883DBE" w:rsidP="00883DBE">
      <w:pPr>
        <w:pStyle w:val="Descripcin"/>
        <w:keepNext/>
        <w:jc w:val="center"/>
      </w:pPr>
      <w:bookmarkStart w:id="107" w:name="_Toc233923764"/>
      <w:r w:rsidRPr="00840471">
        <w:t xml:space="preserve">Tabla </w:t>
      </w:r>
      <w:r w:rsidRPr="00840471">
        <w:fldChar w:fldCharType="begin"/>
      </w:r>
      <w:r w:rsidRPr="00840471">
        <w:instrText xml:space="preserve"> SEQ Tabla \* ARABIC </w:instrText>
      </w:r>
      <w:r w:rsidRPr="00840471">
        <w:fldChar w:fldCharType="separate"/>
      </w:r>
      <w:r w:rsidR="00090549">
        <w:rPr>
          <w:noProof/>
        </w:rPr>
        <w:t>28</w:t>
      </w:r>
      <w:r w:rsidRPr="00840471">
        <w:rPr>
          <w:noProof/>
        </w:rPr>
        <w:fldChar w:fldCharType="end"/>
      </w:r>
      <w:r w:rsidRPr="00840471">
        <w:t>.- Indicad</w:t>
      </w:r>
      <w:r>
        <w:t>ores de Simetría y Curtosis de cada tipo de disponibilidad</w:t>
      </w:r>
      <w:r w:rsidRPr="00840471">
        <w:t>.</w:t>
      </w:r>
      <w:bookmarkEnd w:id="107"/>
    </w:p>
    <w:tbl>
      <w:tblPr>
        <w:tblStyle w:val="Sombreadomedio2-nfasis11"/>
        <w:tblW w:w="5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1832"/>
        <w:gridCol w:w="1832"/>
      </w:tblGrid>
      <w:tr w:rsidR="00883DBE" w:rsidRPr="00840471" w14:paraId="4568C923" w14:textId="77777777" w:rsidTr="00883DBE">
        <w:trPr>
          <w:cnfStyle w:val="100000000000" w:firstRow="1" w:lastRow="0" w:firstColumn="0" w:lastColumn="0" w:oddVBand="0" w:evenVBand="0" w:oddHBand="0" w:evenHBand="0" w:firstRowFirstColumn="0" w:firstRowLastColumn="0" w:lastRowFirstColumn="0" w:lastRowLastColumn="0"/>
          <w:trHeight w:val="77"/>
          <w:jc w:val="center"/>
        </w:trPr>
        <w:tc>
          <w:tcPr>
            <w:cnfStyle w:val="001000000100" w:firstRow="0" w:lastRow="0" w:firstColumn="1" w:lastColumn="0" w:oddVBand="0" w:evenVBand="0" w:oddHBand="0" w:evenHBand="0" w:firstRowFirstColumn="1" w:firstRowLastColumn="0" w:lastRowFirstColumn="0" w:lastRowLastColumn="0"/>
            <w:tcW w:w="5052" w:type="dxa"/>
            <w:gridSpan w:val="3"/>
            <w:noWrap/>
            <w:hideMark/>
          </w:tcPr>
          <w:p w14:paraId="5BBB8EF9" w14:textId="77777777" w:rsidR="00883DBE" w:rsidRPr="00840471" w:rsidRDefault="00883DBE" w:rsidP="00883DBE">
            <w:pPr>
              <w:widowControl/>
              <w:autoSpaceDE/>
              <w:autoSpaceDN/>
              <w:spacing w:line="240" w:lineRule="auto"/>
              <w:ind w:firstLine="0"/>
              <w:jc w:val="center"/>
              <w:rPr>
                <w:rFonts w:ascii="Calibri" w:hAnsi="Calibri"/>
                <w:color w:val="000000"/>
                <w:u w:val="single"/>
                <w:lang w:bidi="ar-SA"/>
              </w:rPr>
            </w:pPr>
            <w:r w:rsidRPr="00840471">
              <w:rPr>
                <w:rFonts w:ascii="Calibri" w:hAnsi="Calibri"/>
                <w:color w:val="000000"/>
                <w:u w:val="single"/>
                <w:lang w:bidi="ar-SA"/>
              </w:rPr>
              <w:t>Simetría</w:t>
            </w:r>
          </w:p>
        </w:tc>
      </w:tr>
      <w:tr w:rsidR="00883DBE" w:rsidRPr="00840471" w14:paraId="4DDB266F" w14:textId="77777777" w:rsidTr="00883DB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tcPr>
          <w:p w14:paraId="5FF92605" w14:textId="77777777" w:rsidR="00883DBE" w:rsidRPr="00840471" w:rsidRDefault="00883DBE" w:rsidP="00883DBE">
            <w:pPr>
              <w:widowControl/>
              <w:autoSpaceDE/>
              <w:autoSpaceDN/>
              <w:spacing w:line="240" w:lineRule="auto"/>
              <w:ind w:firstLine="0"/>
              <w:jc w:val="center"/>
              <w:rPr>
                <w:rFonts w:ascii="Calibri" w:hAnsi="Calibri"/>
                <w:color w:val="000000"/>
                <w:lang w:bidi="ar-SA"/>
              </w:rPr>
            </w:pPr>
          </w:p>
        </w:tc>
        <w:tc>
          <w:tcPr>
            <w:tcW w:w="1832" w:type="dxa"/>
            <w:noWrap/>
            <w:vAlign w:val="center"/>
          </w:tcPr>
          <w:p w14:paraId="743473A4" w14:textId="77777777"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840471">
              <w:rPr>
                <w:rFonts w:ascii="Calibri" w:hAnsi="Calibri"/>
                <w:b/>
                <w:color w:val="000000"/>
                <w:lang w:bidi="ar-SA"/>
              </w:rPr>
              <w:t>Disp. Anual</w:t>
            </w:r>
          </w:p>
        </w:tc>
        <w:tc>
          <w:tcPr>
            <w:tcW w:w="1832" w:type="dxa"/>
          </w:tcPr>
          <w:p w14:paraId="1B455503" w14:textId="77777777"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840471">
              <w:rPr>
                <w:rFonts w:ascii="Calibri" w:hAnsi="Calibri"/>
                <w:b/>
                <w:color w:val="000000"/>
                <w:lang w:bidi="ar-SA"/>
              </w:rPr>
              <w:t>Disp mínima</w:t>
            </w:r>
          </w:p>
        </w:tc>
      </w:tr>
      <w:tr w:rsidR="003E56FD" w:rsidRPr="00840471" w14:paraId="4DAE4EF9" w14:textId="77777777"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6B5E6210" w14:textId="77777777" w:rsidR="003E56FD" w:rsidRPr="00840471" w:rsidRDefault="003E56FD" w:rsidP="00883DBE">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Pearson</w:t>
            </w:r>
          </w:p>
        </w:tc>
        <w:tc>
          <w:tcPr>
            <w:tcW w:w="1832" w:type="dxa"/>
            <w:noWrap/>
            <w:vAlign w:val="center"/>
            <w:hideMark/>
          </w:tcPr>
          <w:p w14:paraId="1EE4F5AD" w14:textId="685E57AD" w:rsidR="003E56FD" w:rsidRPr="00840471"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-0,178</w:t>
            </w:r>
          </w:p>
        </w:tc>
        <w:tc>
          <w:tcPr>
            <w:tcW w:w="1832" w:type="dxa"/>
            <w:vAlign w:val="center"/>
          </w:tcPr>
          <w:p w14:paraId="50B1BD0C" w14:textId="2A275122" w:rsidR="003E56FD" w:rsidRPr="00840471"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1,224</w:t>
            </w:r>
          </w:p>
        </w:tc>
      </w:tr>
      <w:tr w:rsidR="003E56FD" w:rsidRPr="00840471" w14:paraId="617DF63A" w14:textId="77777777" w:rsidTr="00883DB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33188997" w14:textId="77777777" w:rsidR="003E56FD" w:rsidRPr="00840471" w:rsidRDefault="003E56FD" w:rsidP="00883DBE">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Fisher</w:t>
            </w:r>
          </w:p>
        </w:tc>
        <w:tc>
          <w:tcPr>
            <w:tcW w:w="1832" w:type="dxa"/>
            <w:noWrap/>
            <w:vAlign w:val="center"/>
            <w:hideMark/>
          </w:tcPr>
          <w:p w14:paraId="4F63253F" w14:textId="3B58C9D3" w:rsidR="003E56FD" w:rsidRPr="00840471"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-0,153</w:t>
            </w:r>
          </w:p>
        </w:tc>
        <w:tc>
          <w:tcPr>
            <w:tcW w:w="1832" w:type="dxa"/>
            <w:vAlign w:val="center"/>
          </w:tcPr>
          <w:p w14:paraId="2998AEFD" w14:textId="25AFD4D3" w:rsidR="003E56FD" w:rsidRPr="00840471"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2,339</w:t>
            </w:r>
          </w:p>
        </w:tc>
      </w:tr>
      <w:tr w:rsidR="00883DBE" w:rsidRPr="00840471" w14:paraId="3A72F3C3" w14:textId="77777777"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5052" w:type="dxa"/>
            <w:gridSpan w:val="3"/>
            <w:noWrap/>
            <w:hideMark/>
          </w:tcPr>
          <w:p w14:paraId="385BF280" w14:textId="77777777" w:rsidR="00883DBE" w:rsidRPr="00840471" w:rsidRDefault="00883DBE" w:rsidP="00883DBE">
            <w:pPr>
              <w:widowControl/>
              <w:autoSpaceDE/>
              <w:autoSpaceDN/>
              <w:spacing w:line="240" w:lineRule="auto"/>
              <w:ind w:firstLine="0"/>
              <w:jc w:val="center"/>
              <w:rPr>
                <w:rFonts w:ascii="Calibri" w:hAnsi="Calibri"/>
                <w:color w:val="000000"/>
                <w:u w:val="single"/>
                <w:lang w:bidi="ar-SA"/>
              </w:rPr>
            </w:pPr>
            <w:r w:rsidRPr="00840471">
              <w:rPr>
                <w:rFonts w:ascii="Calibri" w:hAnsi="Calibri"/>
                <w:color w:val="000000"/>
                <w:u w:val="single"/>
                <w:lang w:bidi="ar-SA"/>
              </w:rPr>
              <w:t>Curtosis</w:t>
            </w:r>
          </w:p>
        </w:tc>
      </w:tr>
      <w:tr w:rsidR="00883DBE" w:rsidRPr="00840471" w14:paraId="33FD24BD" w14:textId="77777777" w:rsidTr="00883DB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tcPr>
          <w:p w14:paraId="66FE62D1" w14:textId="77777777" w:rsidR="00883DBE" w:rsidRPr="00840471" w:rsidRDefault="00883DBE" w:rsidP="00883DBE">
            <w:pPr>
              <w:widowControl/>
              <w:autoSpaceDE/>
              <w:autoSpaceDN/>
              <w:spacing w:line="240" w:lineRule="auto"/>
              <w:ind w:firstLine="0"/>
              <w:jc w:val="center"/>
              <w:rPr>
                <w:rFonts w:ascii="Calibri" w:hAnsi="Calibri"/>
                <w:color w:val="000000"/>
                <w:lang w:bidi="ar-SA"/>
              </w:rPr>
            </w:pPr>
          </w:p>
        </w:tc>
        <w:tc>
          <w:tcPr>
            <w:tcW w:w="1832" w:type="dxa"/>
            <w:noWrap/>
            <w:vAlign w:val="center"/>
          </w:tcPr>
          <w:p w14:paraId="4821EA1B" w14:textId="77777777"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840471">
              <w:rPr>
                <w:rFonts w:ascii="Calibri" w:hAnsi="Calibri"/>
                <w:b/>
                <w:color w:val="000000"/>
                <w:lang w:bidi="ar-SA"/>
              </w:rPr>
              <w:t>Disp. Anual</w:t>
            </w:r>
          </w:p>
        </w:tc>
        <w:tc>
          <w:tcPr>
            <w:tcW w:w="1832" w:type="dxa"/>
          </w:tcPr>
          <w:p w14:paraId="581EE327" w14:textId="77777777"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840471">
              <w:rPr>
                <w:rFonts w:ascii="Calibri" w:hAnsi="Calibri"/>
                <w:b/>
                <w:color w:val="000000"/>
                <w:lang w:bidi="ar-SA"/>
              </w:rPr>
              <w:t>Disp mínima</w:t>
            </w:r>
          </w:p>
        </w:tc>
      </w:tr>
      <w:tr w:rsidR="00883DBE" w:rsidRPr="001F4E41" w14:paraId="44F2A34C" w14:textId="77777777"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11772AC6" w14:textId="77777777" w:rsidR="00883DBE" w:rsidRPr="00840471" w:rsidRDefault="00883DBE" w:rsidP="00883DBE">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Fisher</w:t>
            </w:r>
          </w:p>
        </w:tc>
        <w:tc>
          <w:tcPr>
            <w:tcW w:w="1832" w:type="dxa"/>
            <w:noWrap/>
            <w:hideMark/>
          </w:tcPr>
          <w:p w14:paraId="23B0A5AE" w14:textId="1867EAA2" w:rsidR="00883DBE" w:rsidRPr="00840471"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bCs/>
                <w:color w:val="000000"/>
                <w:szCs w:val="24"/>
                <w:lang w:bidi="ar-SA"/>
              </w:rPr>
              <w:t>-1,014</w:t>
            </w:r>
          </w:p>
        </w:tc>
        <w:tc>
          <w:tcPr>
            <w:tcW w:w="1832" w:type="dxa"/>
          </w:tcPr>
          <w:p w14:paraId="4AD0BD15" w14:textId="6A9D5B6A" w:rsidR="00883DBE" w:rsidRPr="00840471" w:rsidRDefault="003E56FD" w:rsidP="00883DBE">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szCs w:val="24"/>
              </w:rPr>
            </w:pPr>
            <w:r>
              <w:rPr>
                <w:rFonts w:ascii="Calibri" w:hAnsi="Calibri" w:cs="Calibri"/>
                <w:bCs/>
                <w:color w:val="000000"/>
                <w:szCs w:val="24"/>
              </w:rPr>
              <w:t>3,507</w:t>
            </w:r>
          </w:p>
        </w:tc>
      </w:tr>
    </w:tbl>
    <w:p w14:paraId="2B6F7E31" w14:textId="77777777" w:rsidR="00883DBE" w:rsidRPr="00840471" w:rsidRDefault="00883DBE" w:rsidP="00883DBE">
      <w:r w:rsidRPr="00840471">
        <w:rPr>
          <w:i/>
        </w:rPr>
        <w:t xml:space="preserve">Nota: </w:t>
      </w:r>
      <w:r w:rsidRPr="00840471">
        <w:t>La tabla representa los indicadores de simetría y curtosis asociados a la disponibilidad de cada simulación.</w:t>
      </w:r>
    </w:p>
    <w:p w14:paraId="6F48E0A2" w14:textId="77777777" w:rsidR="00883DBE" w:rsidRPr="001F4E41" w:rsidRDefault="00883DBE" w:rsidP="00883DBE">
      <w:pPr>
        <w:rPr>
          <w:highlight w:val="yellow"/>
        </w:rPr>
      </w:pPr>
    </w:p>
    <w:p w14:paraId="23C09865" w14:textId="0A76A4A9" w:rsidR="00FD575E" w:rsidRPr="00F3508E" w:rsidRDefault="00FD575E" w:rsidP="00FD575E">
      <w:r w:rsidRPr="00F3508E">
        <w:t xml:space="preserve">Mediante el cálculo del indicador de simetría de Fisher, y bajo el criterio que una muestra es simétrica cuando su indicador está entre -0,2 y 0,2; se puede concluir y comprobar empíricamente que los datos de disponibilidad anual tienen una distribución simétrica, por lo que su mejor indicador de tendencia central es la media y significa que la mayoría de los datos se concentran en </w:t>
      </w:r>
      <w:r w:rsidR="002729B2">
        <w:t>las cercanías</w:t>
      </w:r>
      <w:r>
        <w:t xml:space="preserve"> de ese valor</w:t>
      </w:r>
      <w:r w:rsidRPr="00F3508E">
        <w:t>. Al contrario, en el caso de la disponibilidad mensual, ésta presenta una fuerte asimetría positiva y significa que los datos se concentran en los valores bajos de la variable en estudio.</w:t>
      </w:r>
    </w:p>
    <w:p w14:paraId="2EA32519" w14:textId="1D6FB664" w:rsidR="00FD575E" w:rsidRPr="00F3508E" w:rsidRDefault="00FD575E" w:rsidP="00FD575E">
      <w:r w:rsidRPr="00F3508E">
        <w:t xml:space="preserve">Al mismo tiempo, calculando un indicador de curtosis y bajo </w:t>
      </w:r>
      <w:r>
        <w:t>el criterio que una muestra es m</w:t>
      </w:r>
      <w:r w:rsidRPr="00F3508E">
        <w:t xml:space="preserve">esocúrtica cuando su indicador está entre -0,2 y 0,2; se puede concluir y comprobar empíricamente que la disponibilidad anual </w:t>
      </w:r>
      <w:r w:rsidR="00387D43">
        <w:t xml:space="preserve">no </w:t>
      </w:r>
      <w:r w:rsidRPr="00F3508E">
        <w:t>cumple con esta condición</w:t>
      </w:r>
      <w:r w:rsidR="00387D43">
        <w:t xml:space="preserve"> de </w:t>
      </w:r>
      <w:r w:rsidRPr="00F3508E">
        <w:t>variabilidad ideal</w:t>
      </w:r>
      <w:r w:rsidR="00387D43">
        <w:t xml:space="preserve">, sino que tiene un comportamiento mesocúrtico, lo que se comprueba con un indicador menor a -0,2 y significa que posee “colas pesadas”; mientras que </w:t>
      </w:r>
      <w:r w:rsidRPr="00F3508E">
        <w:t>la disponibilidad mensual tiene un comportamiento leptocúrtico (indicador de curtosis positivo y mayor a 0,2), lo que indica que posee “colas muy livianas”.</w:t>
      </w:r>
    </w:p>
    <w:p w14:paraId="0E8FFE2F" w14:textId="77777777" w:rsidR="00FD575E" w:rsidRPr="00E33B9F" w:rsidRDefault="00FD575E" w:rsidP="00FD575E">
      <w:r w:rsidRPr="00E33B9F">
        <w:t xml:space="preserve">A continuación, utilizando la información anterior y la marca de clase de cada intervalo </w:t>
      </w:r>
      <w:r w:rsidRPr="00E33B9F">
        <w:lastRenderedPageBreak/>
        <w:t xml:space="preserve">como "disponibilidad comprometida", se confeccionó una tabla con diferentes escenarios de riesgos para la disponibilidad anual y mínima, lo que también fue graficado para analizar su comportamiento: </w:t>
      </w:r>
    </w:p>
    <w:p w14:paraId="1FE7BBC3" w14:textId="77777777" w:rsidR="00883DBE" w:rsidRPr="00E33B9F" w:rsidRDefault="00883DBE" w:rsidP="00883DBE">
      <w:pPr>
        <w:pStyle w:val="Descripcin"/>
        <w:keepNext/>
        <w:jc w:val="center"/>
      </w:pPr>
      <w:bookmarkStart w:id="108" w:name="_Toc233923765"/>
      <w:r w:rsidRPr="00E33B9F">
        <w:t xml:space="preserve">Tabla </w:t>
      </w:r>
      <w:r w:rsidRPr="00E33B9F">
        <w:fldChar w:fldCharType="begin"/>
      </w:r>
      <w:r w:rsidRPr="00E33B9F">
        <w:instrText xml:space="preserve"> SEQ Tabla \* ARABIC </w:instrText>
      </w:r>
      <w:r w:rsidRPr="00E33B9F">
        <w:fldChar w:fldCharType="separate"/>
      </w:r>
      <w:r w:rsidR="00090549">
        <w:rPr>
          <w:noProof/>
        </w:rPr>
        <w:t>29</w:t>
      </w:r>
      <w:r w:rsidRPr="00E33B9F">
        <w:rPr>
          <w:noProof/>
        </w:rPr>
        <w:fldChar w:fldCharType="end"/>
      </w:r>
      <w:r w:rsidRPr="00E33B9F">
        <w:t>.- Escenarios de riesgo en base Disponibilidad Comprometida utilizando disponibilidad anual.</w:t>
      </w:r>
      <w:bookmarkEnd w:id="108"/>
    </w:p>
    <w:tbl>
      <w:tblPr>
        <w:tblStyle w:val="Sombreadomedio1-nfasis11"/>
        <w:tblW w:w="3676" w:type="pct"/>
        <w:jc w:val="center"/>
        <w:tblLook w:val="04A0" w:firstRow="1" w:lastRow="0" w:firstColumn="1" w:lastColumn="0" w:noHBand="0" w:noVBand="1"/>
      </w:tblPr>
      <w:tblGrid>
        <w:gridCol w:w="2924"/>
        <w:gridCol w:w="1967"/>
        <w:gridCol w:w="1961"/>
      </w:tblGrid>
      <w:tr w:rsidR="00883DBE" w:rsidRPr="00E33B9F" w14:paraId="55F04B30" w14:textId="77777777" w:rsidTr="00883DB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181ADF37" w14:textId="77777777" w:rsidR="00883DBE" w:rsidRPr="00E33B9F" w:rsidRDefault="00883DBE" w:rsidP="00883DBE">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59F1FD5F" w14:textId="77777777" w:rsidR="00883DBE" w:rsidRPr="00E33B9F" w:rsidRDefault="00883DBE" w:rsidP="00883DBE">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33920EC9" w14:textId="77777777" w:rsidR="00883DBE" w:rsidRPr="00E33B9F"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054E16BB" w14:textId="77777777" w:rsidR="00883DBE" w:rsidRPr="00E33B9F"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1FCAB204" w14:textId="77777777" w:rsidR="00883DBE" w:rsidRPr="00E33B9F"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3E1C1221" w14:textId="77777777" w:rsidR="00883DBE" w:rsidRPr="00E33B9F"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883DBE" w:rsidRPr="00E33B9F" w14:paraId="535E1640"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7E814A0C" w14:textId="77777777" w:rsidR="00883DBE" w:rsidRPr="00E33B9F" w:rsidRDefault="00883DBE" w:rsidP="00883DBE">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4102B7DA" w14:textId="77777777" w:rsidR="00883DBE" w:rsidRPr="00E33B9F"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20540C06" w14:textId="77777777" w:rsidR="00883DBE" w:rsidRPr="00E33B9F"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3E56FD" w:rsidRPr="00E33B9F" w14:paraId="0A2E6A5F"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B886772" w14:textId="4E3848ED"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3,57%</w:t>
            </w:r>
          </w:p>
        </w:tc>
        <w:tc>
          <w:tcPr>
            <w:tcW w:w="1435" w:type="pct"/>
            <w:noWrap/>
            <w:vAlign w:val="bottom"/>
            <w:hideMark/>
          </w:tcPr>
          <w:p w14:paraId="1AF56439" w14:textId="58761F08"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1,16%</w:t>
            </w:r>
          </w:p>
        </w:tc>
        <w:tc>
          <w:tcPr>
            <w:tcW w:w="1431" w:type="pct"/>
            <w:noWrap/>
            <w:vAlign w:val="bottom"/>
            <w:hideMark/>
          </w:tcPr>
          <w:p w14:paraId="53129015" w14:textId="5150D12D"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98,84%</w:t>
            </w:r>
          </w:p>
        </w:tc>
      </w:tr>
      <w:tr w:rsidR="003E56FD" w:rsidRPr="00E33B9F" w14:paraId="48AA7D23"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1B371D7" w14:textId="4D43BFEF"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10,71%</w:t>
            </w:r>
          </w:p>
        </w:tc>
        <w:tc>
          <w:tcPr>
            <w:tcW w:w="1435" w:type="pct"/>
            <w:noWrap/>
            <w:vAlign w:val="bottom"/>
            <w:hideMark/>
          </w:tcPr>
          <w:p w14:paraId="4C2308D7" w14:textId="6597352B"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2,94%</w:t>
            </w:r>
          </w:p>
        </w:tc>
        <w:tc>
          <w:tcPr>
            <w:tcW w:w="1431" w:type="pct"/>
            <w:noWrap/>
            <w:vAlign w:val="bottom"/>
            <w:hideMark/>
          </w:tcPr>
          <w:p w14:paraId="771701BC" w14:textId="40E847D9"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97,06%</w:t>
            </w:r>
          </w:p>
        </w:tc>
      </w:tr>
      <w:tr w:rsidR="003E56FD" w:rsidRPr="00E33B9F" w14:paraId="41CEE0B8"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F8F7AA9" w14:textId="21410A17"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17,86%</w:t>
            </w:r>
          </w:p>
        </w:tc>
        <w:tc>
          <w:tcPr>
            <w:tcW w:w="1435" w:type="pct"/>
            <w:noWrap/>
            <w:vAlign w:val="bottom"/>
            <w:hideMark/>
          </w:tcPr>
          <w:p w14:paraId="4E618228" w14:textId="702E17AE"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6,04%</w:t>
            </w:r>
          </w:p>
        </w:tc>
        <w:tc>
          <w:tcPr>
            <w:tcW w:w="1431" w:type="pct"/>
            <w:noWrap/>
            <w:vAlign w:val="bottom"/>
            <w:hideMark/>
          </w:tcPr>
          <w:p w14:paraId="0DCB0D6E" w14:textId="0837B6AC"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93,96%</w:t>
            </w:r>
          </w:p>
        </w:tc>
      </w:tr>
      <w:tr w:rsidR="003E56FD" w:rsidRPr="00E33B9F" w14:paraId="350E7B22"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88FCFAE" w14:textId="10038A19"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25,00%</w:t>
            </w:r>
          </w:p>
        </w:tc>
        <w:tc>
          <w:tcPr>
            <w:tcW w:w="1435" w:type="pct"/>
            <w:noWrap/>
            <w:vAlign w:val="bottom"/>
            <w:hideMark/>
          </w:tcPr>
          <w:p w14:paraId="001F2214" w14:textId="094EC57E"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10,50%</w:t>
            </w:r>
          </w:p>
        </w:tc>
        <w:tc>
          <w:tcPr>
            <w:tcW w:w="1431" w:type="pct"/>
            <w:noWrap/>
            <w:vAlign w:val="bottom"/>
            <w:hideMark/>
          </w:tcPr>
          <w:p w14:paraId="456B00E7" w14:textId="16BDB983"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89,50%</w:t>
            </w:r>
          </w:p>
        </w:tc>
      </w:tr>
      <w:tr w:rsidR="003E56FD" w:rsidRPr="00E33B9F" w14:paraId="7015249D"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79687B8" w14:textId="36C0B6CC"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32,14%</w:t>
            </w:r>
          </w:p>
        </w:tc>
        <w:tc>
          <w:tcPr>
            <w:tcW w:w="1435" w:type="pct"/>
            <w:noWrap/>
            <w:vAlign w:val="bottom"/>
            <w:hideMark/>
          </w:tcPr>
          <w:p w14:paraId="34E15272" w14:textId="7678241F"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16,26%</w:t>
            </w:r>
          </w:p>
        </w:tc>
        <w:tc>
          <w:tcPr>
            <w:tcW w:w="1431" w:type="pct"/>
            <w:noWrap/>
            <w:vAlign w:val="bottom"/>
            <w:hideMark/>
          </w:tcPr>
          <w:p w14:paraId="4324A685" w14:textId="231E8E45"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83,74%</w:t>
            </w:r>
          </w:p>
        </w:tc>
      </w:tr>
      <w:tr w:rsidR="003E56FD" w:rsidRPr="00E33B9F" w14:paraId="24012555"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62A953D" w14:textId="7653522D"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39,29%</w:t>
            </w:r>
          </w:p>
        </w:tc>
        <w:tc>
          <w:tcPr>
            <w:tcW w:w="1435" w:type="pct"/>
            <w:noWrap/>
            <w:vAlign w:val="bottom"/>
            <w:hideMark/>
          </w:tcPr>
          <w:p w14:paraId="5AAC4F40" w14:textId="7757E7E6"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23,04%</w:t>
            </w:r>
          </w:p>
        </w:tc>
        <w:tc>
          <w:tcPr>
            <w:tcW w:w="1431" w:type="pct"/>
            <w:noWrap/>
            <w:vAlign w:val="bottom"/>
            <w:hideMark/>
          </w:tcPr>
          <w:p w14:paraId="1F694177" w14:textId="792303E9"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76,96%</w:t>
            </w:r>
          </w:p>
        </w:tc>
      </w:tr>
      <w:tr w:rsidR="003E56FD" w:rsidRPr="00E33B9F" w14:paraId="636BB5B2"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B020312" w14:textId="4A6D7170"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46,43%</w:t>
            </w:r>
          </w:p>
        </w:tc>
        <w:tc>
          <w:tcPr>
            <w:tcW w:w="1435" w:type="pct"/>
            <w:noWrap/>
            <w:vAlign w:val="bottom"/>
            <w:hideMark/>
          </w:tcPr>
          <w:p w14:paraId="773CB788" w14:textId="6426986A"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31,00%</w:t>
            </w:r>
          </w:p>
        </w:tc>
        <w:tc>
          <w:tcPr>
            <w:tcW w:w="1431" w:type="pct"/>
            <w:noWrap/>
            <w:vAlign w:val="bottom"/>
            <w:hideMark/>
          </w:tcPr>
          <w:p w14:paraId="6F59CF1E" w14:textId="43E04A82"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69,00%</w:t>
            </w:r>
          </w:p>
        </w:tc>
      </w:tr>
      <w:tr w:rsidR="003E56FD" w:rsidRPr="00E33B9F" w14:paraId="219DDDEB"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6265AFC" w14:textId="5B1CADDB"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53,57%</w:t>
            </w:r>
          </w:p>
        </w:tc>
        <w:tc>
          <w:tcPr>
            <w:tcW w:w="1435" w:type="pct"/>
            <w:noWrap/>
            <w:vAlign w:val="bottom"/>
            <w:hideMark/>
          </w:tcPr>
          <w:p w14:paraId="787D4FE8" w14:textId="0980382C"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39,86%</w:t>
            </w:r>
          </w:p>
        </w:tc>
        <w:tc>
          <w:tcPr>
            <w:tcW w:w="1431" w:type="pct"/>
            <w:noWrap/>
            <w:vAlign w:val="bottom"/>
            <w:hideMark/>
          </w:tcPr>
          <w:p w14:paraId="7A6F79BA" w14:textId="344F82A9"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60,14%</w:t>
            </w:r>
          </w:p>
        </w:tc>
      </w:tr>
      <w:tr w:rsidR="003E56FD" w:rsidRPr="00E33B9F" w14:paraId="4A7DA1A4"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405731E6" w14:textId="6756AB77"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60,71%</w:t>
            </w:r>
          </w:p>
        </w:tc>
        <w:tc>
          <w:tcPr>
            <w:tcW w:w="1435" w:type="pct"/>
            <w:noWrap/>
            <w:vAlign w:val="bottom"/>
          </w:tcPr>
          <w:p w14:paraId="6C2220DD" w14:textId="3A82774B"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48,36%</w:t>
            </w:r>
          </w:p>
        </w:tc>
        <w:tc>
          <w:tcPr>
            <w:tcW w:w="1431" w:type="pct"/>
            <w:noWrap/>
            <w:vAlign w:val="bottom"/>
          </w:tcPr>
          <w:p w14:paraId="7453B618" w14:textId="116DFFB4"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51,64%</w:t>
            </w:r>
          </w:p>
        </w:tc>
      </w:tr>
      <w:tr w:rsidR="003E56FD" w:rsidRPr="00E33B9F" w14:paraId="21ECFCC8"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50AEF236" w14:textId="054380D8"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67,86%</w:t>
            </w:r>
          </w:p>
        </w:tc>
        <w:tc>
          <w:tcPr>
            <w:tcW w:w="1435" w:type="pct"/>
            <w:noWrap/>
            <w:vAlign w:val="bottom"/>
          </w:tcPr>
          <w:p w14:paraId="628ECF17" w14:textId="24AF4A67"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58,20%</w:t>
            </w:r>
          </w:p>
        </w:tc>
        <w:tc>
          <w:tcPr>
            <w:tcW w:w="1431" w:type="pct"/>
            <w:noWrap/>
            <w:vAlign w:val="bottom"/>
          </w:tcPr>
          <w:p w14:paraId="1BAB9E84" w14:textId="13E3BB3F"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41,80%</w:t>
            </w:r>
          </w:p>
        </w:tc>
      </w:tr>
      <w:tr w:rsidR="003E56FD" w:rsidRPr="00E33B9F" w14:paraId="497EAD43"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1BAA3B6E" w14:textId="020C896C"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75,00%</w:t>
            </w:r>
          </w:p>
        </w:tc>
        <w:tc>
          <w:tcPr>
            <w:tcW w:w="1435" w:type="pct"/>
            <w:noWrap/>
            <w:vAlign w:val="bottom"/>
          </w:tcPr>
          <w:p w14:paraId="6CB6BC55" w14:textId="535F7515"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67,32%</w:t>
            </w:r>
          </w:p>
        </w:tc>
        <w:tc>
          <w:tcPr>
            <w:tcW w:w="1431" w:type="pct"/>
            <w:noWrap/>
            <w:vAlign w:val="bottom"/>
          </w:tcPr>
          <w:p w14:paraId="3963ECC2" w14:textId="0B445FF3"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32,68%</w:t>
            </w:r>
          </w:p>
        </w:tc>
      </w:tr>
      <w:tr w:rsidR="003E56FD" w:rsidRPr="00E33B9F" w14:paraId="168BD62F"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BC9B491" w14:textId="79B0C2D3"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82,14%</w:t>
            </w:r>
          </w:p>
        </w:tc>
        <w:tc>
          <w:tcPr>
            <w:tcW w:w="1435" w:type="pct"/>
            <w:noWrap/>
            <w:vAlign w:val="bottom"/>
            <w:hideMark/>
          </w:tcPr>
          <w:p w14:paraId="2420CE42" w14:textId="63DEEF9C"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75,32%</w:t>
            </w:r>
          </w:p>
        </w:tc>
        <w:tc>
          <w:tcPr>
            <w:tcW w:w="1431" w:type="pct"/>
            <w:noWrap/>
            <w:vAlign w:val="bottom"/>
            <w:hideMark/>
          </w:tcPr>
          <w:p w14:paraId="19957A91" w14:textId="2CB2261D"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24,68%</w:t>
            </w:r>
          </w:p>
        </w:tc>
      </w:tr>
      <w:tr w:rsidR="003E56FD" w:rsidRPr="00E33B9F" w14:paraId="1FD3362D"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DA483D2" w14:textId="71AF22D8"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89,29%</w:t>
            </w:r>
          </w:p>
        </w:tc>
        <w:tc>
          <w:tcPr>
            <w:tcW w:w="1435" w:type="pct"/>
            <w:noWrap/>
            <w:vAlign w:val="bottom"/>
            <w:hideMark/>
          </w:tcPr>
          <w:p w14:paraId="7B61D259" w14:textId="200114F6"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83,20%</w:t>
            </w:r>
          </w:p>
        </w:tc>
        <w:tc>
          <w:tcPr>
            <w:tcW w:w="1431" w:type="pct"/>
            <w:noWrap/>
            <w:vAlign w:val="bottom"/>
            <w:hideMark/>
          </w:tcPr>
          <w:p w14:paraId="72CF8FF9" w14:textId="3410A744"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16,80%</w:t>
            </w:r>
          </w:p>
        </w:tc>
      </w:tr>
      <w:tr w:rsidR="003E56FD" w:rsidRPr="00E33B9F" w14:paraId="17DC6C75"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4D2136D" w14:textId="21B3DA2E"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96,43%</w:t>
            </w:r>
          </w:p>
        </w:tc>
        <w:tc>
          <w:tcPr>
            <w:tcW w:w="1435" w:type="pct"/>
            <w:noWrap/>
            <w:vAlign w:val="bottom"/>
            <w:hideMark/>
          </w:tcPr>
          <w:p w14:paraId="0A3FDD1F" w14:textId="42683161"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89,28%</w:t>
            </w:r>
          </w:p>
        </w:tc>
        <w:tc>
          <w:tcPr>
            <w:tcW w:w="1431" w:type="pct"/>
            <w:noWrap/>
            <w:vAlign w:val="bottom"/>
            <w:hideMark/>
          </w:tcPr>
          <w:p w14:paraId="4F129B4B" w14:textId="23CCFFA5"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10,72%</w:t>
            </w:r>
          </w:p>
        </w:tc>
      </w:tr>
    </w:tbl>
    <w:p w14:paraId="7E3980AB" w14:textId="77777777" w:rsidR="00883DBE" w:rsidRPr="00E33B9F" w:rsidRDefault="00883DBE" w:rsidP="00883DBE">
      <w:r w:rsidRPr="00E33B9F">
        <w:rPr>
          <w:i/>
        </w:rPr>
        <w:t xml:space="preserve">Nota: </w:t>
      </w:r>
      <w:r w:rsidRPr="00E33B9F">
        <w:t>La tabla representa los escenarios de riesgo establecidos en base a histograma y utilizando como disponibilidad comprometida la marca de clase de cada intervalo de la disponibilidad anual.</w:t>
      </w:r>
    </w:p>
    <w:p w14:paraId="7F0A1ADA" w14:textId="09F2FE9C" w:rsidR="00883DBE" w:rsidRPr="00E33B9F" w:rsidRDefault="00883DBE" w:rsidP="00883DBE">
      <w:pPr>
        <w:pStyle w:val="Descripcin"/>
        <w:keepNext/>
        <w:jc w:val="center"/>
      </w:pPr>
      <w:bookmarkStart w:id="109" w:name="_Toc233923813"/>
      <w:r w:rsidRPr="00E33B9F">
        <w:t xml:space="preserve">Figura </w:t>
      </w:r>
      <w:r w:rsidR="00E45842">
        <w:fldChar w:fldCharType="begin"/>
      </w:r>
      <w:r w:rsidR="00E45842">
        <w:instrText xml:space="preserve"> SEQ Figura \* ARABIC </w:instrText>
      </w:r>
      <w:r w:rsidR="00E45842">
        <w:fldChar w:fldCharType="separate"/>
      </w:r>
      <w:r w:rsidR="00522DD9">
        <w:rPr>
          <w:noProof/>
        </w:rPr>
        <w:t>32</w:t>
      </w:r>
      <w:r w:rsidR="00E45842">
        <w:fldChar w:fldCharType="end"/>
      </w:r>
      <w:r w:rsidRPr="00E33B9F">
        <w:t>.- Representación Gráfica de Escenarios de Riesgo.</w:t>
      </w:r>
      <w:bookmarkEnd w:id="109"/>
    </w:p>
    <w:p w14:paraId="41B50B6A" w14:textId="16BA2782" w:rsidR="00883DBE" w:rsidRPr="00BF04EB" w:rsidRDefault="00781876" w:rsidP="00883DBE">
      <w:r w:rsidRPr="00BF04EB">
        <w:rPr>
          <w:noProof/>
          <w:lang w:val="es-CL" w:eastAsia="es-CL" w:bidi="ar-SA"/>
        </w:rPr>
        <mc:AlternateContent>
          <mc:Choice Requires="wps">
            <w:drawing>
              <wp:anchor distT="0" distB="0" distL="114300" distR="114300" simplePos="0" relativeHeight="251640832" behindDoc="0" locked="0" layoutInCell="1" allowOverlap="1" wp14:anchorId="0B3A9C93" wp14:editId="60AB431F">
                <wp:simplePos x="0" y="0"/>
                <wp:positionH relativeFrom="column">
                  <wp:posOffset>1392555</wp:posOffset>
                </wp:positionH>
                <wp:positionV relativeFrom="paragraph">
                  <wp:posOffset>984250</wp:posOffset>
                </wp:positionV>
                <wp:extent cx="1186180" cy="255270"/>
                <wp:effectExtent l="0" t="0" r="13970" b="11430"/>
                <wp:wrapNone/>
                <wp:docPr id="20"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255270"/>
                        </a:xfrm>
                        <a:prstGeom prst="rect">
                          <a:avLst/>
                        </a:prstGeom>
                        <a:solidFill>
                          <a:srgbClr val="92D050"/>
                        </a:solidFill>
                        <a:ln w="9525">
                          <a:solidFill>
                            <a:srgbClr val="000000"/>
                          </a:solidFill>
                          <a:miter lim="800000"/>
                          <a:headEnd/>
                          <a:tailEnd/>
                        </a:ln>
                      </wps:spPr>
                      <wps:txbx>
                        <w:txbxContent>
                          <w:p w14:paraId="21FF723D" w14:textId="77777777" w:rsidR="00724888" w:rsidRPr="00AF1479" w:rsidRDefault="00724888" w:rsidP="00883DBE">
                            <w:pPr>
                              <w:ind w:firstLine="0"/>
                              <w:jc w:val="center"/>
                              <w:rPr>
                                <w:sz w:val="18"/>
                                <w:lang w:val="es-CL"/>
                              </w:rPr>
                            </w:pPr>
                            <w:r w:rsidRPr="00AF1479">
                              <w:rPr>
                                <w:sz w:val="18"/>
                                <w:lang w:val="es-CL"/>
                              </w:rPr>
                              <w:t>CONSERVADOR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3A9C93" id="_x0000_s1032" type="#_x0000_t202" style="position:absolute;left:0;text-align:left;margin-left:109.65pt;margin-top:77.5pt;width:93.4pt;height:20.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" fillcolor="#92d050">
                <v:textbox>
                  <w:txbxContent>
                    <w:p w14:paraId="21FF723D" w14:textId="77777777" w:rsidR="00724888" w:rsidRPr="00AF1479" w:rsidRDefault="00724888" w:rsidP="00883DBE">
                      <w:pPr>
                        <w:ind w:firstLine="0"/>
                        <w:jc w:val="center"/>
                        <w:rPr>
                          <w:sz w:val="18"/>
                          <w:lang w:val="es-CL"/>
                        </w:rPr>
                      </w:pPr>
                      <w:r w:rsidRPr="00AF1479">
                        <w:rPr>
                          <w:sz w:val="18"/>
                          <w:lang w:val="es-CL"/>
                        </w:rPr>
                        <w:t>CONSERVADOR</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44928" behindDoc="0" locked="0" layoutInCell="1" allowOverlap="1" wp14:anchorId="7B25B603" wp14:editId="3D1879B6">
                <wp:simplePos x="0" y="0"/>
                <wp:positionH relativeFrom="column">
                  <wp:posOffset>3064510</wp:posOffset>
                </wp:positionH>
                <wp:positionV relativeFrom="paragraph">
                  <wp:posOffset>560705</wp:posOffset>
                </wp:positionV>
                <wp:extent cx="806450" cy="255270"/>
                <wp:effectExtent l="0" t="0" r="12700" b="11430"/>
                <wp:wrapNone/>
                <wp:docPr id="1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55270"/>
                        </a:xfrm>
                        <a:prstGeom prst="rect">
                          <a:avLst/>
                        </a:prstGeom>
                        <a:solidFill>
                          <a:srgbClr val="FFFF00"/>
                        </a:solidFill>
                        <a:ln w="9525">
                          <a:solidFill>
                            <a:srgbClr val="000000"/>
                          </a:solidFill>
                          <a:miter lim="800000"/>
                          <a:headEnd/>
                          <a:tailEnd/>
                        </a:ln>
                      </wps:spPr>
                      <wps:txbx>
                        <w:txbxContent>
                          <w:p w14:paraId="405ECA0E" w14:textId="77777777" w:rsidR="00724888" w:rsidRPr="00AF1479" w:rsidRDefault="00724888" w:rsidP="00883DBE">
                            <w:pPr>
                              <w:ind w:firstLine="0"/>
                              <w:jc w:val="center"/>
                              <w:rPr>
                                <w:sz w:val="18"/>
                                <w:lang w:val="es-CL"/>
                              </w:rPr>
                            </w:pPr>
                            <w:r>
                              <w:rPr>
                                <w:sz w:val="18"/>
                                <w:lang w:val="es-CL"/>
                              </w:rPr>
                              <w:t>RIESGOSO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25B603" id="_x0000_s1033" type="#_x0000_t202" style="position:absolute;left:0;text-align:left;margin-left:241.3pt;margin-top:44.15pt;width:63.5pt;height:20.1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" fillcolor="yellow">
                <v:textbox>
                  <w:txbxContent>
                    <w:p w14:paraId="405ECA0E" w14:textId="77777777" w:rsidR="00724888" w:rsidRPr="00AF1479" w:rsidRDefault="00724888" w:rsidP="00883DBE">
                      <w:pPr>
                        <w:ind w:firstLine="0"/>
                        <w:jc w:val="center"/>
                        <w:rPr>
                          <w:sz w:val="18"/>
                          <w:lang w:val="es-CL"/>
                        </w:rPr>
                      </w:pPr>
                      <w:r>
                        <w:rPr>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49024" behindDoc="0" locked="0" layoutInCell="1" allowOverlap="1" wp14:anchorId="402C1A3D" wp14:editId="7E8A69BC">
                <wp:simplePos x="0" y="0"/>
                <wp:positionH relativeFrom="column">
                  <wp:posOffset>4698365</wp:posOffset>
                </wp:positionH>
                <wp:positionV relativeFrom="paragraph">
                  <wp:posOffset>335280</wp:posOffset>
                </wp:positionV>
                <wp:extent cx="428625" cy="1028700"/>
                <wp:effectExtent l="0" t="0" r="28575" b="19050"/>
                <wp:wrapNone/>
                <wp:docPr id="19"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1028700"/>
                        </a:xfrm>
                        <a:prstGeom prst="rect">
                          <a:avLst/>
                        </a:prstGeom>
                        <a:solidFill>
                          <a:srgbClr val="FF0000"/>
                        </a:solidFill>
                        <a:ln w="9525">
                          <a:solidFill>
                            <a:srgbClr val="000000"/>
                          </a:solidFill>
                          <a:miter lim="800000"/>
                          <a:headEnd/>
                          <a:tailEnd/>
                        </a:ln>
                      </wps:spPr>
                      <wps:txbx>
                        <w:txbxContent>
                          <w:p w14:paraId="5FE2BEC1" w14:textId="77777777" w:rsidR="00724888" w:rsidRPr="00781876" w:rsidRDefault="00724888" w:rsidP="00883DBE">
                            <w:pPr>
                              <w:spacing w:line="240" w:lineRule="auto"/>
                              <w:ind w:firstLine="0"/>
                              <w:jc w:val="center"/>
                              <w:rPr>
                                <w:b/>
                                <w:sz w:val="16"/>
                                <w:lang w:val="es-CL"/>
                              </w:rPr>
                            </w:pPr>
                            <w:r w:rsidRPr="00781876">
                              <w:rPr>
                                <w:b/>
                                <w:sz w:val="16"/>
                                <w:lang w:val="es-CL"/>
                              </w:rPr>
                              <w:t>NO RECOMENDABLE</w:t>
                            </w:r>
                          </w:p>
                        </w:txbxContent>
                      </wps:txbx>
                      <wps:bodyPr rot="0" vert="vert"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2C1A3D" id="_x0000_s1034" type="#_x0000_t202" style="position:absolute;left:0;text-align:left;margin-left:369.95pt;margin-top:26.4pt;width:33.75pt;height:81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" fillcolor="red">
                <v:textbox style="layout-flow:vertical">
                  <w:txbxContent>
                    <w:p w14:paraId="5FE2BEC1" w14:textId="77777777" w:rsidR="00724888" w:rsidRPr="00781876" w:rsidRDefault="00724888" w:rsidP="00883DBE">
                      <w:pPr>
                        <w:spacing w:line="240" w:lineRule="auto"/>
                        <w:ind w:firstLine="0"/>
                        <w:jc w:val="center"/>
                        <w:rPr>
                          <w:b/>
                          <w:sz w:val="16"/>
                          <w:lang w:val="es-CL"/>
                        </w:rPr>
                      </w:pPr>
                      <w:r w:rsidRPr="00781876">
                        <w:rPr>
                          <w:b/>
                          <w:sz w:val="16"/>
                          <w:lang w:val="es-CL"/>
                        </w:rPr>
                        <w:t>NO RECOMENDABLE</w:t>
                      </w:r>
                    </w:p>
                  </w:txbxContent>
                </v:textbox>
              </v:shape>
            </w:pict>
          </mc:Fallback>
        </mc:AlternateContent>
      </w:r>
      <w:r w:rsidR="003E56FD">
        <w:rPr>
          <w:noProof/>
          <w:lang w:val="es-CL" w:eastAsia="es-CL" w:bidi="ar-SA"/>
        </w:rPr>
        <w:drawing>
          <wp:inline distT="0" distB="0" distL="0" distR="0" wp14:anchorId="2CF6E053" wp14:editId="6632AA79">
            <wp:extent cx="5612130" cy="2336800"/>
            <wp:effectExtent l="0" t="0" r="26670" b="25400"/>
            <wp:docPr id="33" name="Gráfico 33">
              <a:extLst xmlns:a="http://schemas.openxmlformats.org/drawingml/2006/main">
                <a:ext uri="{FF2B5EF4-FFF2-40B4-BE49-F238E27FC236}">
                  <a16:creationId xmlns:a16="http://schemas.microsoft.com/office/drawing/2014/main" id="{B87ED054-9A84-4766-BC7A-A2511B1EF0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5983C2D7" w14:textId="77777777" w:rsidR="00883DBE" w:rsidRDefault="00883DBE" w:rsidP="00883DBE">
      <w:r w:rsidRPr="00BF04EB">
        <w:rPr>
          <w:i/>
        </w:rPr>
        <w:lastRenderedPageBreak/>
        <w:t xml:space="preserve">Nota: </w:t>
      </w:r>
      <w:r w:rsidRPr="00BF04EB">
        <w:t>El gráfico representa los escenarios de riesgo en cuanto a disponibilidad anual y probabilidad de logro, al comprometerse con la cantidad asociada a la marca de clase del intervalo.</w:t>
      </w:r>
    </w:p>
    <w:p w14:paraId="29BB4314" w14:textId="571024DC" w:rsidR="00781876" w:rsidRPr="00290340" w:rsidRDefault="00781876" w:rsidP="00781876">
      <w:r w:rsidRPr="00290340">
        <w:t xml:space="preserve">Para la tabla y gráfico anterior, se definieron 3 grandes grupos de riesgos, en el </w:t>
      </w:r>
      <w:r w:rsidR="002729B2" w:rsidRPr="00290340">
        <w:t>que,</w:t>
      </w:r>
      <w:r w:rsidRPr="00290340">
        <w:t xml:space="preserve"> para cada uno, se debe considerar lo siguiente:</w:t>
      </w:r>
    </w:p>
    <w:p w14:paraId="100910F0" w14:textId="624B6500" w:rsidR="00781876" w:rsidRPr="00290340" w:rsidRDefault="00781876" w:rsidP="00781876">
      <w:r w:rsidRPr="00290340">
        <w:t>- Para los escenarios catalogados como "Conservadores", existe una alta probabilidad de logro (sobre 80%); sin embargo, hay una menor disponibilidad anual, para este caso incluso menor al mínimo exigido correspondiente a un 80% de disponibilidad (línea punteada negra)</w:t>
      </w:r>
      <w:r>
        <w:t>, ya que toma un valor de disponibilidad un 35%.</w:t>
      </w:r>
    </w:p>
    <w:p w14:paraId="46DB8348" w14:textId="7C90D5C7" w:rsidR="00781876" w:rsidRPr="0086119B" w:rsidRDefault="00781876" w:rsidP="00781876">
      <w:r w:rsidRPr="00290340">
        <w:t xml:space="preserve">- Para el escenario catalogados como "Riesgoso", existe una probabilidad de logro entre el 80 y el 20%, pero una mayor disponibilidad anual, lo que se traduce en un cumplimiento del </w:t>
      </w:r>
      <w:r w:rsidRPr="0086119B">
        <w:t xml:space="preserve">mínimo </w:t>
      </w:r>
      <w:r w:rsidR="002729B2" w:rsidRPr="0086119B">
        <w:t>exigido,</w:t>
      </w:r>
      <w:r w:rsidRPr="0086119B">
        <w:t xml:space="preserve"> pero con una probabilidad aproximada de un </w:t>
      </w:r>
      <w:r w:rsidR="00B86C8A">
        <w:t>3</w:t>
      </w:r>
      <w:r w:rsidRPr="0086119B">
        <w:t xml:space="preserve">0%, </w:t>
      </w:r>
      <w:r w:rsidR="00B86C8A">
        <w:t xml:space="preserve">condición que es demasiado riesgosa dado que se está hablando en término de disponibilidad promedio. Al mismo tiempo, permite comprobar </w:t>
      </w:r>
      <w:r w:rsidR="002729B2" w:rsidRPr="0086119B">
        <w:t>que ambas</w:t>
      </w:r>
      <w:r w:rsidRPr="0086119B">
        <w:t xml:space="preserve"> variables (probabilidad de logro y disponibilidad comprometida) son inversamente proporcionales.</w:t>
      </w:r>
    </w:p>
    <w:p w14:paraId="6E482E8E" w14:textId="225D04E0" w:rsidR="00781876" w:rsidRPr="00B86C8A" w:rsidRDefault="00781876" w:rsidP="00781876">
      <w:r w:rsidRPr="0086119B">
        <w:t xml:space="preserve">- Finalmente, todos los escenarios con una probabilidad de logro bajo el 20%, fueron catalogados como "No recomendables", en atención a que es casi seguro no cumplir con estos escenarios, lo que corresponde a una disponibilidad superior a un </w:t>
      </w:r>
      <w:r w:rsidR="00B86C8A">
        <w:t>85</w:t>
      </w:r>
      <w:r w:rsidRPr="0086119B">
        <w:t>%, ya que se asume que</w:t>
      </w:r>
      <w:r w:rsidR="00B86C8A">
        <w:t xml:space="preserve">, al </w:t>
      </w:r>
      <w:r w:rsidR="00B86C8A" w:rsidRPr="00B86C8A">
        <w:t>igual que en el caso anterior,</w:t>
      </w:r>
      <w:r w:rsidRPr="00B86C8A">
        <w:t xml:space="preserve"> el equipo debería fallar en algún momento del año, es decir, considerando el comportamiento de vida, es imposible alcanzar una disponibilidad de un 100%. </w:t>
      </w:r>
    </w:p>
    <w:p w14:paraId="73DA9587" w14:textId="0B697EE5" w:rsidR="003E56FD" w:rsidRDefault="003E56FD" w:rsidP="00883DBE">
      <w:r w:rsidRPr="00B86C8A">
        <w:t>Respecto a la disponibilidad mínima, su comportamiento de riesgo fue el siguiente:</w:t>
      </w:r>
    </w:p>
    <w:p w14:paraId="03F3D25E" w14:textId="6465B28C" w:rsidR="003E56FD" w:rsidRPr="00E33B9F" w:rsidRDefault="003E56FD" w:rsidP="003E56FD">
      <w:pPr>
        <w:pStyle w:val="Descripcin"/>
        <w:keepNext/>
        <w:ind w:firstLine="0"/>
        <w:jc w:val="center"/>
      </w:pPr>
      <w:bookmarkStart w:id="110" w:name="_Toc233923766"/>
      <w:r w:rsidRPr="00E33B9F">
        <w:t xml:space="preserve">Tabla </w:t>
      </w:r>
      <w:r w:rsidRPr="00E33B9F">
        <w:fldChar w:fldCharType="begin"/>
      </w:r>
      <w:r w:rsidRPr="00E33B9F">
        <w:instrText xml:space="preserve"> SEQ Tabla \* ARABIC </w:instrText>
      </w:r>
      <w:r w:rsidRPr="00E33B9F">
        <w:fldChar w:fldCharType="separate"/>
      </w:r>
      <w:r w:rsidR="00090549">
        <w:rPr>
          <w:noProof/>
        </w:rPr>
        <w:t>30</w:t>
      </w:r>
      <w:r w:rsidRPr="00E33B9F">
        <w:rPr>
          <w:noProof/>
        </w:rPr>
        <w:fldChar w:fldCharType="end"/>
      </w:r>
      <w:r w:rsidRPr="00E33B9F">
        <w:t xml:space="preserve">.- Escenarios de riesgo en base Disponibilidad Comprometida utilizando disponibilidad </w:t>
      </w:r>
      <w:r>
        <w:t>mínima mensual</w:t>
      </w:r>
      <w:r w:rsidRPr="00E33B9F">
        <w:t>.</w:t>
      </w:r>
      <w:bookmarkEnd w:id="110"/>
    </w:p>
    <w:tbl>
      <w:tblPr>
        <w:tblStyle w:val="Sombreadomedio1-nfasis11"/>
        <w:tblW w:w="3676" w:type="pct"/>
        <w:jc w:val="center"/>
        <w:tblLook w:val="04A0" w:firstRow="1" w:lastRow="0" w:firstColumn="1" w:lastColumn="0" w:noHBand="0" w:noVBand="1"/>
      </w:tblPr>
      <w:tblGrid>
        <w:gridCol w:w="2924"/>
        <w:gridCol w:w="1967"/>
        <w:gridCol w:w="1961"/>
      </w:tblGrid>
      <w:tr w:rsidR="003E56FD" w:rsidRPr="00E33B9F" w14:paraId="48FFFFD8" w14:textId="77777777" w:rsidTr="00C93D4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3BDA19EB" w14:textId="77777777" w:rsidR="003E56FD" w:rsidRPr="00E33B9F" w:rsidRDefault="003E56FD"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392127EF" w14:textId="77777777" w:rsidR="003E56FD" w:rsidRPr="00E33B9F" w:rsidRDefault="003E56FD"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4805D450"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22AEEEC2"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2C0A5F52"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24F79446"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3E56FD" w:rsidRPr="00E33B9F" w14:paraId="4D8F6BFA"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2006E713" w14:textId="77777777"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43DB8311" w14:textId="77777777"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574001BC" w14:textId="77777777"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3E56FD" w:rsidRPr="00E33B9F" w14:paraId="6F4A98D0"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22E3821" w14:textId="57E07A40"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3,57%</w:t>
            </w:r>
          </w:p>
        </w:tc>
        <w:tc>
          <w:tcPr>
            <w:tcW w:w="1435" w:type="pct"/>
            <w:noWrap/>
            <w:vAlign w:val="bottom"/>
            <w:hideMark/>
          </w:tcPr>
          <w:p w14:paraId="122C0975" w14:textId="08490445"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82,58%</w:t>
            </w:r>
          </w:p>
        </w:tc>
        <w:tc>
          <w:tcPr>
            <w:tcW w:w="1431" w:type="pct"/>
            <w:noWrap/>
            <w:vAlign w:val="bottom"/>
            <w:hideMark/>
          </w:tcPr>
          <w:p w14:paraId="3E737B36" w14:textId="43BD26BD"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17,42%</w:t>
            </w:r>
          </w:p>
        </w:tc>
      </w:tr>
      <w:tr w:rsidR="003E56FD" w:rsidRPr="00E33B9F" w14:paraId="1FDA919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BD5475F" w14:textId="412B74D5"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10,71%</w:t>
            </w:r>
          </w:p>
        </w:tc>
        <w:tc>
          <w:tcPr>
            <w:tcW w:w="1435" w:type="pct"/>
            <w:noWrap/>
            <w:vAlign w:val="bottom"/>
            <w:hideMark/>
          </w:tcPr>
          <w:p w14:paraId="601FB8E3" w14:textId="6A1129C2"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83,46%</w:t>
            </w:r>
          </w:p>
        </w:tc>
        <w:tc>
          <w:tcPr>
            <w:tcW w:w="1431" w:type="pct"/>
            <w:noWrap/>
            <w:vAlign w:val="bottom"/>
            <w:hideMark/>
          </w:tcPr>
          <w:p w14:paraId="3C04D134" w14:textId="3D72D294"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16,54%</w:t>
            </w:r>
          </w:p>
        </w:tc>
      </w:tr>
      <w:tr w:rsidR="003E56FD" w:rsidRPr="00E33B9F" w14:paraId="2205D6A1"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F0FC4DE" w14:textId="5CA83283"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17,86%</w:t>
            </w:r>
          </w:p>
        </w:tc>
        <w:tc>
          <w:tcPr>
            <w:tcW w:w="1435" w:type="pct"/>
            <w:noWrap/>
            <w:vAlign w:val="bottom"/>
            <w:hideMark/>
          </w:tcPr>
          <w:p w14:paraId="3B0033EB" w14:textId="06B195C5"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84,40%</w:t>
            </w:r>
          </w:p>
        </w:tc>
        <w:tc>
          <w:tcPr>
            <w:tcW w:w="1431" w:type="pct"/>
            <w:noWrap/>
            <w:vAlign w:val="bottom"/>
            <w:hideMark/>
          </w:tcPr>
          <w:p w14:paraId="11D48BDA" w14:textId="458966D3"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15,60%</w:t>
            </w:r>
          </w:p>
        </w:tc>
      </w:tr>
      <w:tr w:rsidR="003E56FD" w:rsidRPr="00E33B9F" w14:paraId="7FBF676E"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507AD50" w14:textId="351E7A47"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25,00%</w:t>
            </w:r>
          </w:p>
        </w:tc>
        <w:tc>
          <w:tcPr>
            <w:tcW w:w="1435" w:type="pct"/>
            <w:noWrap/>
            <w:vAlign w:val="bottom"/>
            <w:hideMark/>
          </w:tcPr>
          <w:p w14:paraId="2290B333" w14:textId="28022522"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85,30%</w:t>
            </w:r>
          </w:p>
        </w:tc>
        <w:tc>
          <w:tcPr>
            <w:tcW w:w="1431" w:type="pct"/>
            <w:noWrap/>
            <w:vAlign w:val="bottom"/>
            <w:hideMark/>
          </w:tcPr>
          <w:p w14:paraId="24377CE7" w14:textId="3040D19E"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14,70%</w:t>
            </w:r>
          </w:p>
        </w:tc>
      </w:tr>
      <w:tr w:rsidR="003E56FD" w:rsidRPr="00E33B9F" w14:paraId="3976CC79"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CEFEC08" w14:textId="0E822640"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lastRenderedPageBreak/>
              <w:t>32,14%</w:t>
            </w:r>
          </w:p>
        </w:tc>
        <w:tc>
          <w:tcPr>
            <w:tcW w:w="1435" w:type="pct"/>
            <w:noWrap/>
            <w:vAlign w:val="bottom"/>
            <w:hideMark/>
          </w:tcPr>
          <w:p w14:paraId="4B3EDF86" w14:textId="17361554"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86,02%</w:t>
            </w:r>
          </w:p>
        </w:tc>
        <w:tc>
          <w:tcPr>
            <w:tcW w:w="1431" w:type="pct"/>
            <w:noWrap/>
            <w:vAlign w:val="bottom"/>
            <w:hideMark/>
          </w:tcPr>
          <w:p w14:paraId="4611F1D2" w14:textId="08BF467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13,98%</w:t>
            </w:r>
          </w:p>
        </w:tc>
      </w:tr>
      <w:tr w:rsidR="003E56FD" w:rsidRPr="00E33B9F" w14:paraId="785544C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D8F06DD" w14:textId="4965B0CB"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39,29%</w:t>
            </w:r>
          </w:p>
        </w:tc>
        <w:tc>
          <w:tcPr>
            <w:tcW w:w="1435" w:type="pct"/>
            <w:noWrap/>
            <w:vAlign w:val="bottom"/>
            <w:hideMark/>
          </w:tcPr>
          <w:p w14:paraId="13071C03" w14:textId="682BA0D2"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86,84%</w:t>
            </w:r>
          </w:p>
        </w:tc>
        <w:tc>
          <w:tcPr>
            <w:tcW w:w="1431" w:type="pct"/>
            <w:noWrap/>
            <w:vAlign w:val="bottom"/>
            <w:hideMark/>
          </w:tcPr>
          <w:p w14:paraId="12CA5CC2" w14:textId="6F89D8B5"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13,16%</w:t>
            </w:r>
          </w:p>
        </w:tc>
      </w:tr>
      <w:tr w:rsidR="003E56FD" w:rsidRPr="00E33B9F" w14:paraId="2B77B64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A3BAED9" w14:textId="6AAFFF2A"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46,43%</w:t>
            </w:r>
          </w:p>
        </w:tc>
        <w:tc>
          <w:tcPr>
            <w:tcW w:w="1435" w:type="pct"/>
            <w:noWrap/>
            <w:vAlign w:val="bottom"/>
            <w:hideMark/>
          </w:tcPr>
          <w:p w14:paraId="5EAFBC15" w14:textId="42619A4A"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87,70%</w:t>
            </w:r>
          </w:p>
        </w:tc>
        <w:tc>
          <w:tcPr>
            <w:tcW w:w="1431" w:type="pct"/>
            <w:noWrap/>
            <w:vAlign w:val="bottom"/>
            <w:hideMark/>
          </w:tcPr>
          <w:p w14:paraId="16CF5835" w14:textId="1469DDE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12,30%</w:t>
            </w:r>
          </w:p>
        </w:tc>
      </w:tr>
      <w:tr w:rsidR="003E56FD" w:rsidRPr="00E33B9F" w14:paraId="0E29613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2A98B782" w14:textId="0EEE1C2B"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53,57%</w:t>
            </w:r>
          </w:p>
        </w:tc>
        <w:tc>
          <w:tcPr>
            <w:tcW w:w="1435" w:type="pct"/>
            <w:noWrap/>
            <w:vAlign w:val="bottom"/>
            <w:hideMark/>
          </w:tcPr>
          <w:p w14:paraId="3FC4B76A" w14:textId="2E45D339"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88,30%</w:t>
            </w:r>
          </w:p>
        </w:tc>
        <w:tc>
          <w:tcPr>
            <w:tcW w:w="1431" w:type="pct"/>
            <w:noWrap/>
            <w:vAlign w:val="bottom"/>
            <w:hideMark/>
          </w:tcPr>
          <w:p w14:paraId="78BD3865" w14:textId="6C50576D"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11,70%</w:t>
            </w:r>
          </w:p>
        </w:tc>
      </w:tr>
      <w:tr w:rsidR="003E56FD" w:rsidRPr="00E33B9F" w14:paraId="4643372A"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64828138" w14:textId="130302C2"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60,71%</w:t>
            </w:r>
          </w:p>
        </w:tc>
        <w:tc>
          <w:tcPr>
            <w:tcW w:w="1435" w:type="pct"/>
            <w:noWrap/>
            <w:vAlign w:val="bottom"/>
          </w:tcPr>
          <w:p w14:paraId="7DA43B2C" w14:textId="51F0D41D"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88,96%</w:t>
            </w:r>
          </w:p>
        </w:tc>
        <w:tc>
          <w:tcPr>
            <w:tcW w:w="1431" w:type="pct"/>
            <w:noWrap/>
            <w:vAlign w:val="bottom"/>
          </w:tcPr>
          <w:p w14:paraId="207F1487" w14:textId="4AABE634"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11,04%</w:t>
            </w:r>
          </w:p>
        </w:tc>
      </w:tr>
      <w:tr w:rsidR="003E56FD" w:rsidRPr="00E33B9F" w14:paraId="2C98392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1BA821F9" w14:textId="2797ACA8"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67,86%</w:t>
            </w:r>
          </w:p>
        </w:tc>
        <w:tc>
          <w:tcPr>
            <w:tcW w:w="1435" w:type="pct"/>
            <w:noWrap/>
            <w:vAlign w:val="bottom"/>
          </w:tcPr>
          <w:p w14:paraId="1C2C0D86" w14:textId="7E931219"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89,72%</w:t>
            </w:r>
          </w:p>
        </w:tc>
        <w:tc>
          <w:tcPr>
            <w:tcW w:w="1431" w:type="pct"/>
            <w:noWrap/>
            <w:vAlign w:val="bottom"/>
          </w:tcPr>
          <w:p w14:paraId="610F8CC5" w14:textId="4EEBA295"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10,28%</w:t>
            </w:r>
          </w:p>
        </w:tc>
      </w:tr>
      <w:tr w:rsidR="003E56FD" w:rsidRPr="00E33B9F" w14:paraId="62AA698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66D59A55" w14:textId="7CB37635"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75,00%</w:t>
            </w:r>
          </w:p>
        </w:tc>
        <w:tc>
          <w:tcPr>
            <w:tcW w:w="1435" w:type="pct"/>
            <w:noWrap/>
            <w:vAlign w:val="bottom"/>
          </w:tcPr>
          <w:p w14:paraId="2B8E90D0" w14:textId="7FE43D78"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90,12%</w:t>
            </w:r>
          </w:p>
        </w:tc>
        <w:tc>
          <w:tcPr>
            <w:tcW w:w="1431" w:type="pct"/>
            <w:noWrap/>
            <w:vAlign w:val="bottom"/>
          </w:tcPr>
          <w:p w14:paraId="17563E8D" w14:textId="7D4A5383"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9,88%</w:t>
            </w:r>
          </w:p>
        </w:tc>
      </w:tr>
      <w:tr w:rsidR="003E56FD" w:rsidRPr="00E33B9F" w14:paraId="502CF2E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E9F7D18" w14:textId="765D8A38"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82,14%</w:t>
            </w:r>
          </w:p>
        </w:tc>
        <w:tc>
          <w:tcPr>
            <w:tcW w:w="1435" w:type="pct"/>
            <w:noWrap/>
            <w:vAlign w:val="bottom"/>
            <w:hideMark/>
          </w:tcPr>
          <w:p w14:paraId="078ED0C6" w14:textId="11383006"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90,68%</w:t>
            </w:r>
          </w:p>
        </w:tc>
        <w:tc>
          <w:tcPr>
            <w:tcW w:w="1431" w:type="pct"/>
            <w:noWrap/>
            <w:vAlign w:val="bottom"/>
            <w:hideMark/>
          </w:tcPr>
          <w:p w14:paraId="0CEBE13F" w14:textId="44CD3E88"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9,32%</w:t>
            </w:r>
          </w:p>
        </w:tc>
      </w:tr>
      <w:tr w:rsidR="003E56FD" w:rsidRPr="00E33B9F" w14:paraId="44C992F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76F2031" w14:textId="311033FE"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89,29%</w:t>
            </w:r>
          </w:p>
        </w:tc>
        <w:tc>
          <w:tcPr>
            <w:tcW w:w="1435" w:type="pct"/>
            <w:noWrap/>
            <w:vAlign w:val="bottom"/>
            <w:hideMark/>
          </w:tcPr>
          <w:p w14:paraId="2D32F24F" w14:textId="1371B9CC"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91,12%</w:t>
            </w:r>
          </w:p>
        </w:tc>
        <w:tc>
          <w:tcPr>
            <w:tcW w:w="1431" w:type="pct"/>
            <w:noWrap/>
            <w:vAlign w:val="bottom"/>
            <w:hideMark/>
          </w:tcPr>
          <w:p w14:paraId="168699DE" w14:textId="27C1D51D"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8,88%</w:t>
            </w:r>
          </w:p>
        </w:tc>
      </w:tr>
      <w:tr w:rsidR="003E56FD" w:rsidRPr="00E33B9F" w14:paraId="19AA049B"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4180C37" w14:textId="3729BEB9"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96,43%</w:t>
            </w:r>
          </w:p>
        </w:tc>
        <w:tc>
          <w:tcPr>
            <w:tcW w:w="1435" w:type="pct"/>
            <w:noWrap/>
            <w:vAlign w:val="bottom"/>
            <w:hideMark/>
          </w:tcPr>
          <w:p w14:paraId="29993E79" w14:textId="62DAE552"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91,40%</w:t>
            </w:r>
          </w:p>
        </w:tc>
        <w:tc>
          <w:tcPr>
            <w:tcW w:w="1431" w:type="pct"/>
            <w:noWrap/>
            <w:vAlign w:val="bottom"/>
            <w:hideMark/>
          </w:tcPr>
          <w:p w14:paraId="76FE6D0A" w14:textId="45DCCE54"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8,60%</w:t>
            </w:r>
          </w:p>
        </w:tc>
      </w:tr>
    </w:tbl>
    <w:p w14:paraId="2A7F7E69" w14:textId="4A17DF9B" w:rsidR="003E56FD" w:rsidRPr="00E33B9F" w:rsidRDefault="003E56FD" w:rsidP="003E56FD">
      <w:r w:rsidRPr="00E33B9F">
        <w:rPr>
          <w:i/>
        </w:rPr>
        <w:t xml:space="preserve">Nota: </w:t>
      </w:r>
      <w:r w:rsidRPr="00E33B9F">
        <w:t xml:space="preserve">La tabla representa los escenarios de riesgo establecidos en base a histograma y utilizando como disponibilidad comprometida la marca de clase de cada intervalo de la disponibilidad </w:t>
      </w:r>
      <w:r>
        <w:t>mensual mínima en el período de tiempo en estudio</w:t>
      </w:r>
      <w:r w:rsidRPr="00E33B9F">
        <w:t>.</w:t>
      </w:r>
    </w:p>
    <w:p w14:paraId="12C09F15" w14:textId="34B45FCD" w:rsidR="00C45A69" w:rsidRDefault="00C45A69" w:rsidP="00C45A69">
      <w:pPr>
        <w:pStyle w:val="Descripcin"/>
        <w:keepNext/>
        <w:ind w:firstLine="0"/>
        <w:jc w:val="center"/>
      </w:pPr>
      <w:bookmarkStart w:id="111" w:name="_Toc233923814"/>
      <w:r>
        <w:t xml:space="preserve">Figura </w:t>
      </w:r>
      <w:r w:rsidR="00E45842">
        <w:fldChar w:fldCharType="begin"/>
      </w:r>
      <w:r w:rsidR="00E45842">
        <w:instrText xml:space="preserve"> SEQ Figura \* ARABIC </w:instrText>
      </w:r>
      <w:r w:rsidR="00E45842">
        <w:fldChar w:fldCharType="separate"/>
      </w:r>
      <w:r w:rsidR="00522DD9">
        <w:rPr>
          <w:noProof/>
        </w:rPr>
        <w:t>33</w:t>
      </w:r>
      <w:r w:rsidR="00E45842">
        <w:fldChar w:fldCharType="end"/>
      </w:r>
      <w:r>
        <w:t>.-</w:t>
      </w:r>
      <w:r w:rsidRPr="00AD6A1A">
        <w:t>Representación Gráfica de Escenarios de Riesgo</w:t>
      </w:r>
      <w:bookmarkEnd w:id="111"/>
    </w:p>
    <w:p w14:paraId="2E12BAED" w14:textId="44525657" w:rsidR="003E56FD" w:rsidRPr="00BF04EB" w:rsidRDefault="001F5887" w:rsidP="003E56FD">
      <w:r w:rsidRPr="00BF04EB">
        <w:rPr>
          <w:noProof/>
          <w:lang w:val="es-CL" w:eastAsia="es-CL" w:bidi="ar-SA"/>
        </w:rPr>
        <mc:AlternateContent>
          <mc:Choice Requires="wps">
            <w:drawing>
              <wp:anchor distT="0" distB="0" distL="114300" distR="114300" simplePos="0" relativeHeight="251653120" behindDoc="0" locked="0" layoutInCell="1" allowOverlap="1" wp14:anchorId="09D56F68" wp14:editId="374E7464">
                <wp:simplePos x="0" y="0"/>
                <wp:positionH relativeFrom="column">
                  <wp:posOffset>622300</wp:posOffset>
                </wp:positionH>
                <wp:positionV relativeFrom="paragraph">
                  <wp:posOffset>498475</wp:posOffset>
                </wp:positionV>
                <wp:extent cx="295275" cy="1085850"/>
                <wp:effectExtent l="0" t="0" r="28575" b="19050"/>
                <wp:wrapNone/>
                <wp:docPr id="3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1085850"/>
                        </a:xfrm>
                        <a:prstGeom prst="rect">
                          <a:avLst/>
                        </a:prstGeom>
                        <a:solidFill>
                          <a:srgbClr val="92D050"/>
                        </a:solidFill>
                        <a:ln w="9525">
                          <a:solidFill>
                            <a:srgbClr val="000000"/>
                          </a:solidFill>
                          <a:miter lim="800000"/>
                          <a:headEnd/>
                          <a:tailEnd/>
                        </a:ln>
                      </wps:spPr>
                      <wps:txbx>
                        <w:txbxContent>
                          <w:p w14:paraId="1F7A2578" w14:textId="77777777" w:rsidR="00724888" w:rsidRPr="00B86C8A" w:rsidRDefault="00724888" w:rsidP="003E56FD">
                            <w:pPr>
                              <w:ind w:firstLine="0"/>
                              <w:jc w:val="center"/>
                              <w:rPr>
                                <w:b/>
                                <w:sz w:val="18"/>
                                <w:lang w:val="es-CL"/>
                              </w:rPr>
                            </w:pPr>
                            <w:r w:rsidRPr="00B86C8A">
                              <w:rPr>
                                <w:b/>
                                <w:sz w:val="18"/>
                                <w:lang w:val="es-CL"/>
                              </w:rPr>
                              <w:t>CONSERVADOR</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D56F68" id="_x0000_s1035" type="#_x0000_t202" style="position:absolute;left:0;text-align:left;margin-left:49pt;margin-top:39.25pt;width:23.25pt;height:8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" fillcolor="#92d050">
                <v:textbox style="layout-flow:vertical;mso-layout-flow-alt:bottom-to-top">
                  <w:txbxContent>
                    <w:p w14:paraId="1F7A2578" w14:textId="77777777" w:rsidR="00724888" w:rsidRPr="00B86C8A" w:rsidRDefault="00724888" w:rsidP="003E56FD">
                      <w:pPr>
                        <w:ind w:firstLine="0"/>
                        <w:jc w:val="center"/>
                        <w:rPr>
                          <w:b/>
                          <w:sz w:val="18"/>
                          <w:lang w:val="es-CL"/>
                        </w:rPr>
                      </w:pPr>
                      <w:r w:rsidRPr="00B86C8A">
                        <w:rPr>
                          <w:b/>
                          <w:sz w:val="18"/>
                          <w:lang w:val="es-CL"/>
                        </w:rPr>
                        <w:t>CONSERVADOR</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56192" behindDoc="0" locked="0" layoutInCell="1" allowOverlap="1" wp14:anchorId="6C4F419F" wp14:editId="03297952">
                <wp:simplePos x="0" y="0"/>
                <wp:positionH relativeFrom="column">
                  <wp:posOffset>974725</wp:posOffset>
                </wp:positionH>
                <wp:positionV relativeFrom="paragraph">
                  <wp:posOffset>646430</wp:posOffset>
                </wp:positionV>
                <wp:extent cx="333375" cy="723900"/>
                <wp:effectExtent l="0" t="0" r="28575" b="19050"/>
                <wp:wrapNone/>
                <wp:docPr id="34"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723900"/>
                        </a:xfrm>
                        <a:prstGeom prst="rect">
                          <a:avLst/>
                        </a:prstGeom>
                        <a:solidFill>
                          <a:srgbClr val="FFFF00"/>
                        </a:solidFill>
                        <a:ln w="9525">
                          <a:solidFill>
                            <a:srgbClr val="000000"/>
                          </a:solidFill>
                          <a:miter lim="800000"/>
                          <a:headEnd/>
                          <a:tailEnd/>
                        </a:ln>
                      </wps:spPr>
                      <wps:txbx>
                        <w:txbxContent>
                          <w:p w14:paraId="4CDA9C50" w14:textId="77777777" w:rsidR="00724888" w:rsidRPr="00B86C8A" w:rsidRDefault="00724888" w:rsidP="003E56FD">
                            <w:pPr>
                              <w:ind w:firstLine="0"/>
                              <w:jc w:val="center"/>
                              <w:rPr>
                                <w:b/>
                                <w:sz w:val="18"/>
                                <w:lang w:val="es-CL"/>
                              </w:rPr>
                            </w:pPr>
                            <w:r w:rsidRPr="00B86C8A">
                              <w:rPr>
                                <w:b/>
                                <w:sz w:val="18"/>
                                <w:lang w:val="es-CL"/>
                              </w:rPr>
                              <w:t>RIESGOSO</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4F419F" id="_x0000_s1036" type="#_x0000_t202" style="position:absolute;left:0;text-align:left;margin-left:76.75pt;margin-top:50.9pt;width:26.25pt;height:5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" fillcolor="yellow">
                <v:textbox style="layout-flow:vertical;mso-layout-flow-alt:bottom-to-top">
                  <w:txbxContent>
                    <w:p w14:paraId="4CDA9C50" w14:textId="77777777" w:rsidR="00724888" w:rsidRPr="00B86C8A" w:rsidRDefault="00724888" w:rsidP="003E56FD">
                      <w:pPr>
                        <w:ind w:firstLine="0"/>
                        <w:jc w:val="center"/>
                        <w:rPr>
                          <w:b/>
                          <w:sz w:val="18"/>
                          <w:lang w:val="es-CL"/>
                        </w:rPr>
                      </w:pPr>
                      <w:r w:rsidRPr="00B86C8A">
                        <w:rPr>
                          <w:b/>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61312" behindDoc="0" locked="0" layoutInCell="1" allowOverlap="1" wp14:anchorId="7766F027" wp14:editId="5B519ED4">
                <wp:simplePos x="0" y="0"/>
                <wp:positionH relativeFrom="column">
                  <wp:posOffset>1860550</wp:posOffset>
                </wp:positionH>
                <wp:positionV relativeFrom="paragraph">
                  <wp:posOffset>992505</wp:posOffset>
                </wp:positionV>
                <wp:extent cx="1186180" cy="400050"/>
                <wp:effectExtent l="0" t="0" r="13970" b="19050"/>
                <wp:wrapNone/>
                <wp:docPr id="3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400050"/>
                        </a:xfrm>
                        <a:prstGeom prst="rect">
                          <a:avLst/>
                        </a:prstGeom>
                        <a:solidFill>
                          <a:srgbClr val="FF0000"/>
                        </a:solidFill>
                        <a:ln w="9525">
                          <a:solidFill>
                            <a:srgbClr val="000000"/>
                          </a:solidFill>
                          <a:miter lim="800000"/>
                          <a:headEnd/>
                          <a:tailEnd/>
                        </a:ln>
                      </wps:spPr>
                      <wps:txbx>
                        <w:txbxContent>
                          <w:p w14:paraId="42373BB2" w14:textId="77777777" w:rsidR="00724888" w:rsidRPr="00B86C8A" w:rsidRDefault="00724888" w:rsidP="003E56FD">
                            <w:pPr>
                              <w:spacing w:line="240" w:lineRule="auto"/>
                              <w:ind w:firstLine="0"/>
                              <w:jc w:val="center"/>
                              <w:rPr>
                                <w:b/>
                                <w:sz w:val="18"/>
                                <w:lang w:val="es-CL"/>
                              </w:rPr>
                            </w:pPr>
                            <w:r w:rsidRPr="00B86C8A">
                              <w:rPr>
                                <w:b/>
                                <w:sz w:val="18"/>
                                <w:lang w:val="es-CL"/>
                              </w:rPr>
                              <w:t>NO RECOMENDABLE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66F027" id="_x0000_s1037" type="#_x0000_t202" style="position:absolute;left:0;text-align:left;margin-left:146.5pt;margin-top:78.15pt;width:93.4pt;height: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" fillcolor="red">
                <v:textbox>
                  <w:txbxContent>
                    <w:p w14:paraId="42373BB2" w14:textId="77777777" w:rsidR="00724888" w:rsidRPr="00B86C8A" w:rsidRDefault="00724888" w:rsidP="003E56FD">
                      <w:pPr>
                        <w:spacing w:line="240" w:lineRule="auto"/>
                        <w:ind w:firstLine="0"/>
                        <w:jc w:val="center"/>
                        <w:rPr>
                          <w:b/>
                          <w:sz w:val="18"/>
                          <w:lang w:val="es-CL"/>
                        </w:rPr>
                      </w:pPr>
                      <w:r w:rsidRPr="00B86C8A">
                        <w:rPr>
                          <w:b/>
                          <w:sz w:val="18"/>
                          <w:lang w:val="es-CL"/>
                        </w:rPr>
                        <w:t>NO RECOMENDABLE</w:t>
                      </w:r>
                    </w:p>
                  </w:txbxContent>
                </v:textbox>
              </v:shape>
            </w:pict>
          </mc:Fallback>
        </mc:AlternateContent>
      </w:r>
      <w:r w:rsidR="003E56FD">
        <w:rPr>
          <w:noProof/>
          <w:lang w:val="es-CL" w:eastAsia="es-CL" w:bidi="ar-SA"/>
        </w:rPr>
        <w:drawing>
          <wp:inline distT="0" distB="0" distL="0" distR="0" wp14:anchorId="4D8733ED" wp14:editId="31ACF7E8">
            <wp:extent cx="5612130" cy="2336800"/>
            <wp:effectExtent l="0" t="0" r="26670" b="25400"/>
            <wp:docPr id="38" name="Gráfico 38">
              <a:extLst xmlns:a="http://schemas.openxmlformats.org/drawingml/2006/main">
                <a:ext uri="{FF2B5EF4-FFF2-40B4-BE49-F238E27FC236}">
                  <a16:creationId xmlns:a16="http://schemas.microsoft.com/office/drawing/2014/main" id="{10774209-63AE-4C48-A538-8CBA7A9692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1F99DA0F" w14:textId="2034F572" w:rsidR="003E56FD" w:rsidRDefault="003E56FD" w:rsidP="003E56FD">
      <w:r w:rsidRPr="00BF04EB">
        <w:rPr>
          <w:i/>
        </w:rPr>
        <w:t xml:space="preserve">Nota: </w:t>
      </w:r>
      <w:r w:rsidRPr="00BF04EB">
        <w:t xml:space="preserve">El gráfico representa los escenarios de riesgo en cuanto a disponibilidad </w:t>
      </w:r>
      <w:r>
        <w:t>mínima mensual</w:t>
      </w:r>
      <w:r w:rsidRPr="00BF04EB">
        <w:t xml:space="preserve"> y probabilidad de logro, al comprometerse con la cantidad asociada a la marca de clase del intervalo.</w:t>
      </w:r>
    </w:p>
    <w:p w14:paraId="60920428" w14:textId="77777777" w:rsidR="001F5887" w:rsidRDefault="001F5887" w:rsidP="003E56FD"/>
    <w:p w14:paraId="7E814ABC" w14:textId="3364A0DB" w:rsidR="00B86C8A" w:rsidRPr="00290340" w:rsidRDefault="00B86C8A" w:rsidP="00B86C8A">
      <w:r w:rsidRPr="00290340">
        <w:t>Para la tabla y gráfico anterior, se definieron 3 grandes grupos de riesgos,</w:t>
      </w:r>
      <w:r>
        <w:t xml:space="preserve"> sin embargo, por simple inspección se puede aseverar que para los escenarios catalogados como “conservadores” y “riesgosos”, la disponibilidad es casi 0, lo que se comprueba con el “Value at risk” indicado previamente de un 2,3% de disponibilidad correspondiente a un 70% de probabilidad y que </w:t>
      </w:r>
      <w:r>
        <w:lastRenderedPageBreak/>
        <w:t xml:space="preserve">disminuye drásticamente hasta un 20% para una disponibilidad aproximada de un 3,5%. Por </w:t>
      </w:r>
      <w:r w:rsidR="002729B2">
        <w:t>lo que se</w:t>
      </w:r>
      <w:r>
        <w:t xml:space="preserve"> puede asumir que es no recomendable aseverar que se cumplirá el </w:t>
      </w:r>
      <w:r w:rsidRPr="00290340">
        <w:t>mínimo exigido correspondiente a un 80% de disponibilidad (línea punteada negra)</w:t>
      </w:r>
      <w:r>
        <w:t>, demostrando que para este caso existe un alto riesgo de no cumplimiento al desagregar la disponibilidad anual de manera mensual.</w:t>
      </w:r>
    </w:p>
    <w:p w14:paraId="1071F0E4" w14:textId="0F25F3D3" w:rsidR="00B86C8A" w:rsidRDefault="00DA1A38" w:rsidP="00B86C8A">
      <w:r>
        <w:t xml:space="preserve">Es así como, </w:t>
      </w:r>
      <w:r w:rsidR="00B86C8A" w:rsidRPr="0086119B">
        <w:t xml:space="preserve">todos los escenarios con una probabilidad de logro bajo el 20%, fueron </w:t>
      </w:r>
      <w:r w:rsidR="00B86C8A" w:rsidRPr="00EF4CCE">
        <w:t>catalogados como "No recomendables", en atención a que es casi seguro no cumplir con estos escenarios, lo que corresponde a un</w:t>
      </w:r>
      <w:r>
        <w:t>a disponibilidad superior a un 3,5</w:t>
      </w:r>
      <w:r w:rsidR="00B86C8A" w:rsidRPr="00EF4CCE">
        <w:t>%, lo que</w:t>
      </w:r>
      <w:r>
        <w:t xml:space="preserve"> </w:t>
      </w:r>
      <w:r w:rsidR="00C45A69">
        <w:t>demuestra</w:t>
      </w:r>
      <w:r>
        <w:t xml:space="preserve"> que es casi seguro que en varios </w:t>
      </w:r>
      <w:r w:rsidR="00B86C8A" w:rsidRPr="00EF4CCE">
        <w:t xml:space="preserve">meses no se cumplirá con el mínimo exigido. </w:t>
      </w:r>
    </w:p>
    <w:p w14:paraId="1D1A7C97" w14:textId="00D87408" w:rsidR="00C45A69" w:rsidRPr="00C45A69" w:rsidRDefault="00DA1A38" w:rsidP="00DA1A38">
      <w:r w:rsidRPr="00C45A69">
        <w:t>Finalmente, considerando un análisis integral de los resultados obtenidos en este caso</w:t>
      </w:r>
      <w:r w:rsidR="00C45A69" w:rsidRPr="00C45A69">
        <w:t>, es decir comportamiento de vida y simulaciones</w:t>
      </w:r>
      <w:r w:rsidRPr="00C45A69">
        <w:t xml:space="preserve">, </w:t>
      </w:r>
      <w:r w:rsidR="00C45A69" w:rsidRPr="00C45A69">
        <w:t>de forma probabilística</w:t>
      </w:r>
      <w:r w:rsidRPr="00C45A69">
        <w:t xml:space="preserve"> se puede concluir que este cañón debió haber sido enviado a mantenimiento el año 20</w:t>
      </w:r>
      <w:r w:rsidR="00C45A69" w:rsidRPr="00C45A69">
        <w:t>19</w:t>
      </w:r>
      <w:r w:rsidRPr="00C45A69">
        <w:t xml:space="preserve">, situación que </w:t>
      </w:r>
      <w:r w:rsidR="00C45A69" w:rsidRPr="00C45A69">
        <w:t>sí</w:t>
      </w:r>
      <w:r w:rsidRPr="00C45A69">
        <w:t xml:space="preserve"> ocurrió</w:t>
      </w:r>
      <w:r w:rsidR="00C45A69" w:rsidRPr="00C45A69">
        <w:t>, por lo que se ejecutó correctamente esta actividad; sin embargo, la justificación no fue matemática ni empírica, sino que sólo basado en la política de mantenimiento establecida por el fabricante y sin un análisis de comportamiento de vida y falla; por lo que no permitía aseverar si es estaba o no haciendo sobremantenimiento; a pesar de que coincidentemente no fue el caso.</w:t>
      </w:r>
    </w:p>
    <w:p w14:paraId="08104A74" w14:textId="457EE201" w:rsidR="00C45A69" w:rsidRPr="00C45A69" w:rsidRDefault="00DA1A38" w:rsidP="00DA1A38">
      <w:r w:rsidRPr="00C45A69">
        <w:t>Además de lo anterior,</w:t>
      </w:r>
      <w:r w:rsidR="00C45A69" w:rsidRPr="00C45A69">
        <w:t xml:space="preserve"> y dejando de lado lo coincidente del mantenimiento efectuado,</w:t>
      </w:r>
      <w:r w:rsidRPr="00C45A69">
        <w:t xml:space="preserve"> </w:t>
      </w:r>
      <w:r w:rsidR="00C45A69" w:rsidRPr="00C45A69">
        <w:t xml:space="preserve">nuevamente se pudo </w:t>
      </w:r>
      <w:r w:rsidRPr="00C45A69">
        <w:t xml:space="preserve">comprobar </w:t>
      </w:r>
      <w:r w:rsidR="00C45A69" w:rsidRPr="00C45A69">
        <w:t xml:space="preserve">matemáticamente que </w:t>
      </w:r>
      <w:r w:rsidRPr="00C45A69">
        <w:t xml:space="preserve">la frecuencia establecida por el fabricante </w:t>
      </w:r>
      <w:r w:rsidR="00C45A69" w:rsidRPr="00C45A69">
        <w:t>es</w:t>
      </w:r>
      <w:r w:rsidRPr="00C45A69">
        <w:t xml:space="preserve"> la correcta y de </w:t>
      </w:r>
      <w:r w:rsidR="00C45A69" w:rsidRPr="00C45A69">
        <w:t xml:space="preserve">no </w:t>
      </w:r>
      <w:r w:rsidRPr="00C45A69">
        <w:t xml:space="preserve">haberse cumplido, </w:t>
      </w:r>
      <w:r w:rsidR="00C45A69" w:rsidRPr="00C45A69">
        <w:t xml:space="preserve">podría haber significado una menor disponibilidad a la exigida y un eventual riesgo mayor para el material, pudiendo incluso </w:t>
      </w:r>
      <w:r w:rsidR="002729B2" w:rsidRPr="00C45A69">
        <w:t>llegar a</w:t>
      </w:r>
      <w:r w:rsidR="00C45A69" w:rsidRPr="00C45A69">
        <w:t xml:space="preserve"> una falla catastrófica. </w:t>
      </w:r>
    </w:p>
    <w:p w14:paraId="4D5AC527" w14:textId="23B160CB" w:rsidR="00DA1A38" w:rsidRPr="00EF4CCE" w:rsidRDefault="00DA1A38" w:rsidP="00DA1A38">
      <w:r w:rsidRPr="00EF4CCE">
        <w:t xml:space="preserve"> </w:t>
      </w:r>
    </w:p>
    <w:p w14:paraId="503953D7" w14:textId="45F6A156" w:rsidR="00C93D47" w:rsidRPr="00EB696E" w:rsidRDefault="00FD4390" w:rsidP="00FD4390">
      <w:pPr>
        <w:pStyle w:val="Titulo3"/>
      </w:pPr>
      <w:r>
        <w:t xml:space="preserve">8.3.3 </w:t>
      </w:r>
      <w:r w:rsidR="00C93D47">
        <w:t>Resultados y análisis de riesgo Caso “BLANCO 2”</w:t>
      </w:r>
    </w:p>
    <w:p w14:paraId="42523D71" w14:textId="48AA705E" w:rsidR="00C93D47" w:rsidRPr="000E28AC" w:rsidRDefault="00C93D47" w:rsidP="00C93D47">
      <w:r w:rsidRPr="000E28AC">
        <w:t xml:space="preserve">De este modo, los resultados obtenidos de las simulaciones del caso </w:t>
      </w:r>
      <w:r>
        <w:t xml:space="preserve">BLANCO 2, </w:t>
      </w:r>
      <w:r>
        <w:lastRenderedPageBreak/>
        <w:t>correspondiente al caso que se quiere justificar y solicitar su presupuesto para mantenimiento el año 2027</w:t>
      </w:r>
      <w:r w:rsidRPr="000E28AC">
        <w:t xml:space="preserve"> son los siguientes:</w:t>
      </w:r>
    </w:p>
    <w:p w14:paraId="680BE5D3" w14:textId="77777777" w:rsidR="00C93D47" w:rsidRPr="000E28AC" w:rsidRDefault="00C93D47" w:rsidP="00C93D47">
      <w:pPr>
        <w:pStyle w:val="Descripcin"/>
        <w:keepNext/>
        <w:jc w:val="center"/>
      </w:pPr>
      <w:bookmarkStart w:id="112" w:name="_Toc233923767"/>
      <w:r w:rsidRPr="000E28AC">
        <w:t xml:space="preserve">Tabla </w:t>
      </w:r>
      <w:r w:rsidRPr="000E28AC">
        <w:fldChar w:fldCharType="begin"/>
      </w:r>
      <w:r w:rsidRPr="000E28AC">
        <w:instrText xml:space="preserve"> SEQ Tabla \* ARABIC </w:instrText>
      </w:r>
      <w:r w:rsidRPr="000E28AC">
        <w:fldChar w:fldCharType="separate"/>
      </w:r>
      <w:r w:rsidR="00090549">
        <w:rPr>
          <w:noProof/>
        </w:rPr>
        <w:t>31</w:t>
      </w:r>
      <w:r w:rsidRPr="000E28AC">
        <w:rPr>
          <w:noProof/>
        </w:rPr>
        <w:fldChar w:fldCharType="end"/>
      </w:r>
      <w:r w:rsidRPr="000E28AC">
        <w:t>.- Parámetros para Histograma.</w:t>
      </w:r>
      <w:bookmarkEnd w:id="112"/>
    </w:p>
    <w:tbl>
      <w:tblPr>
        <w:tblStyle w:val="Sombreadomedio2-nfasis11"/>
        <w:tblW w:w="7937" w:type="dxa"/>
        <w:jc w:val="center"/>
        <w:tblLook w:val="0480" w:firstRow="0" w:lastRow="0" w:firstColumn="1" w:lastColumn="0" w:noHBand="0" w:noVBand="1"/>
      </w:tblPr>
      <w:tblGrid>
        <w:gridCol w:w="3692"/>
        <w:gridCol w:w="1497"/>
        <w:gridCol w:w="1200"/>
        <w:gridCol w:w="1548"/>
      </w:tblGrid>
      <w:tr w:rsidR="00C93D47" w:rsidRPr="000E28AC" w14:paraId="3AB92104"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2B7CBE53" w14:textId="77777777" w:rsidR="00C93D47" w:rsidRPr="000E28AC" w:rsidRDefault="00C93D47" w:rsidP="00C93D47">
            <w:pPr>
              <w:widowControl/>
              <w:autoSpaceDE/>
              <w:autoSpaceDN/>
              <w:spacing w:line="240" w:lineRule="auto"/>
              <w:ind w:firstLine="0"/>
              <w:jc w:val="center"/>
              <w:rPr>
                <w:rFonts w:ascii="Calibri" w:hAnsi="Calibri"/>
                <w:bCs w:val="0"/>
                <w:color w:val="000000"/>
                <w:lang w:bidi="ar-SA"/>
              </w:rPr>
            </w:pPr>
          </w:p>
        </w:tc>
        <w:tc>
          <w:tcPr>
            <w:tcW w:w="1497" w:type="dxa"/>
            <w:noWrap/>
          </w:tcPr>
          <w:p w14:paraId="6B9E347E" w14:textId="77777777"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anual</w:t>
            </w:r>
          </w:p>
        </w:tc>
        <w:tc>
          <w:tcPr>
            <w:tcW w:w="1200" w:type="dxa"/>
          </w:tcPr>
          <w:p w14:paraId="2F50A469" w14:textId="77777777"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min</w:t>
            </w:r>
          </w:p>
        </w:tc>
        <w:tc>
          <w:tcPr>
            <w:tcW w:w="1548" w:type="dxa"/>
          </w:tcPr>
          <w:p w14:paraId="43C01381" w14:textId="77777777"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Meses Inop.</w:t>
            </w:r>
          </w:p>
        </w:tc>
      </w:tr>
      <w:tr w:rsidR="00C93D47" w:rsidRPr="000E28AC" w14:paraId="4F4EB384" w14:textId="77777777" w:rsidTr="00C93D47">
        <w:trPr>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6B347888" w14:textId="77777777" w:rsidR="00C93D47" w:rsidRPr="000E28AC" w:rsidRDefault="00C93D47" w:rsidP="00C93D4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Máximo</w:t>
            </w:r>
          </w:p>
        </w:tc>
        <w:tc>
          <w:tcPr>
            <w:tcW w:w="1497" w:type="dxa"/>
            <w:noWrap/>
            <w:vAlign w:val="bottom"/>
            <w:hideMark/>
          </w:tcPr>
          <w:p w14:paraId="5700F0B1" w14:textId="4F012C3B"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100%</w:t>
            </w:r>
          </w:p>
        </w:tc>
        <w:tc>
          <w:tcPr>
            <w:tcW w:w="1200" w:type="dxa"/>
            <w:vAlign w:val="bottom"/>
          </w:tcPr>
          <w:p w14:paraId="5A1E96BB" w14:textId="77777777"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100%</w:t>
            </w:r>
          </w:p>
        </w:tc>
        <w:tc>
          <w:tcPr>
            <w:tcW w:w="1548" w:type="dxa"/>
            <w:vAlign w:val="bottom"/>
          </w:tcPr>
          <w:p w14:paraId="62897B5E" w14:textId="211B7D6D"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6</w:t>
            </w:r>
          </w:p>
        </w:tc>
      </w:tr>
      <w:tr w:rsidR="00C93D47" w:rsidRPr="000E28AC" w14:paraId="50508D97"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1949BE26" w14:textId="77777777" w:rsidR="00C93D47" w:rsidRPr="000E28AC" w:rsidRDefault="00C93D47" w:rsidP="00C93D4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Mínimo</w:t>
            </w:r>
          </w:p>
        </w:tc>
        <w:tc>
          <w:tcPr>
            <w:tcW w:w="1497" w:type="dxa"/>
            <w:noWrap/>
            <w:vAlign w:val="bottom"/>
            <w:hideMark/>
          </w:tcPr>
          <w:p w14:paraId="3D108090" w14:textId="64DC9A22"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31%</w:t>
            </w:r>
          </w:p>
        </w:tc>
        <w:tc>
          <w:tcPr>
            <w:tcW w:w="1200" w:type="dxa"/>
            <w:vAlign w:val="bottom"/>
          </w:tcPr>
          <w:p w14:paraId="3D20D61A" w14:textId="77777777"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0%</w:t>
            </w:r>
          </w:p>
        </w:tc>
        <w:tc>
          <w:tcPr>
            <w:tcW w:w="1548" w:type="dxa"/>
            <w:vAlign w:val="bottom"/>
          </w:tcPr>
          <w:p w14:paraId="2FC2695B" w14:textId="5602F8B2"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0</w:t>
            </w:r>
          </w:p>
        </w:tc>
      </w:tr>
      <w:tr w:rsidR="00C93D47" w:rsidRPr="000E28AC" w14:paraId="3AFCCB29" w14:textId="77777777" w:rsidTr="00C93D47">
        <w:trPr>
          <w:trHeight w:val="22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3D54C946" w14:textId="77777777" w:rsidR="00C93D47" w:rsidRPr="000E28AC" w:rsidRDefault="00C93D47" w:rsidP="00C93D4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Cant. Intervalos Regla de Sturges</w:t>
            </w:r>
          </w:p>
        </w:tc>
        <w:tc>
          <w:tcPr>
            <w:tcW w:w="1497" w:type="dxa"/>
            <w:noWrap/>
            <w:vAlign w:val="bottom"/>
            <w:hideMark/>
          </w:tcPr>
          <w:p w14:paraId="78BA6016" w14:textId="11AAE39C"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14</w:t>
            </w:r>
          </w:p>
        </w:tc>
        <w:tc>
          <w:tcPr>
            <w:tcW w:w="1200" w:type="dxa"/>
            <w:vAlign w:val="bottom"/>
          </w:tcPr>
          <w:p w14:paraId="21052E25" w14:textId="77777777"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14</w:t>
            </w:r>
          </w:p>
        </w:tc>
        <w:tc>
          <w:tcPr>
            <w:tcW w:w="1548" w:type="dxa"/>
            <w:vAlign w:val="bottom"/>
          </w:tcPr>
          <w:p w14:paraId="5EC8088C" w14:textId="54342011"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7</w:t>
            </w:r>
          </w:p>
        </w:tc>
      </w:tr>
      <w:tr w:rsidR="00C93D47" w:rsidRPr="00A37986" w14:paraId="5DAC8BA9" w14:textId="77777777" w:rsidTr="00C93D47">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0F0AB7BE" w14:textId="77777777" w:rsidR="00C93D47" w:rsidRPr="00A37986" w:rsidRDefault="00C93D47" w:rsidP="00C93D47">
            <w:pPr>
              <w:widowControl/>
              <w:autoSpaceDE/>
              <w:autoSpaceDN/>
              <w:spacing w:line="240" w:lineRule="auto"/>
              <w:ind w:firstLine="0"/>
              <w:jc w:val="center"/>
              <w:rPr>
                <w:rFonts w:ascii="Calibri" w:hAnsi="Calibri"/>
                <w:color w:val="000000"/>
                <w:lang w:bidi="ar-SA"/>
              </w:rPr>
            </w:pPr>
            <w:r w:rsidRPr="00A37986">
              <w:rPr>
                <w:rFonts w:ascii="Calibri" w:hAnsi="Calibri"/>
                <w:color w:val="000000"/>
                <w:lang w:bidi="ar-SA"/>
              </w:rPr>
              <w:t>Amplitud</w:t>
            </w:r>
          </w:p>
        </w:tc>
        <w:tc>
          <w:tcPr>
            <w:tcW w:w="1497" w:type="dxa"/>
            <w:noWrap/>
            <w:vAlign w:val="bottom"/>
          </w:tcPr>
          <w:p w14:paraId="2937B151" w14:textId="3AD460DA" w:rsidR="00C93D47" w:rsidRPr="00A37986"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bCs/>
                <w:color w:val="000000"/>
                <w:sz w:val="22"/>
              </w:rPr>
            </w:pPr>
            <w:r>
              <w:rPr>
                <w:rFonts w:ascii="Calibri" w:hAnsi="Calibri" w:cs="Calibri"/>
                <w:b/>
                <w:bCs/>
                <w:color w:val="000000"/>
                <w:sz w:val="22"/>
              </w:rPr>
              <w:t>4,938%</w:t>
            </w:r>
          </w:p>
        </w:tc>
        <w:tc>
          <w:tcPr>
            <w:tcW w:w="1200" w:type="dxa"/>
            <w:vAlign w:val="bottom"/>
          </w:tcPr>
          <w:p w14:paraId="589A3A3B" w14:textId="77777777" w:rsidR="00C93D47" w:rsidRPr="00A37986"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7,143%</w:t>
            </w:r>
          </w:p>
        </w:tc>
        <w:tc>
          <w:tcPr>
            <w:tcW w:w="1548" w:type="dxa"/>
            <w:vAlign w:val="bottom"/>
          </w:tcPr>
          <w:p w14:paraId="2FB8C00D" w14:textId="56F96C93" w:rsidR="00C93D47" w:rsidRPr="00A37986"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w:t>
            </w:r>
          </w:p>
        </w:tc>
      </w:tr>
    </w:tbl>
    <w:p w14:paraId="3F76C389" w14:textId="77777777" w:rsidR="00C93D47" w:rsidRPr="00A37986" w:rsidRDefault="00C93D47" w:rsidP="00C93D47">
      <w:r w:rsidRPr="00A37986">
        <w:rPr>
          <w:i/>
        </w:rPr>
        <w:t xml:space="preserve">Nota: </w:t>
      </w:r>
      <w:r w:rsidRPr="00A37986">
        <w:t xml:space="preserve">La tabla representa el cálculo mediante la regla de Sturges de la cantidad de intervalos a utilizar, el rango y amplitud de cada uno de ellos. </w:t>
      </w:r>
    </w:p>
    <w:p w14:paraId="4A384340" w14:textId="77777777" w:rsidR="00C93D47" w:rsidRPr="00A37986" w:rsidRDefault="00C93D47" w:rsidP="00C93D47"/>
    <w:p w14:paraId="6B78B7FA" w14:textId="77777777" w:rsidR="00C93D47" w:rsidRPr="00EB696E" w:rsidRDefault="00C93D47" w:rsidP="00C93D47">
      <w:r w:rsidRPr="00A37986">
        <w:t xml:space="preserve">Así, con los valores anteriores, el histograma y su respectivo gráfico para la disponibilidad Anual queda de </w:t>
      </w:r>
      <w:r w:rsidRPr="00EB696E">
        <w:t xml:space="preserve">la siguiente manera: </w:t>
      </w:r>
    </w:p>
    <w:p w14:paraId="1136E7D6" w14:textId="77777777" w:rsidR="00C93D47" w:rsidRPr="00EB696E" w:rsidRDefault="00C93D47" w:rsidP="00C93D47">
      <w:pPr>
        <w:pStyle w:val="Descripcin"/>
        <w:keepNext/>
        <w:jc w:val="center"/>
      </w:pPr>
      <w:bookmarkStart w:id="113" w:name="_Toc233923768"/>
      <w:r w:rsidRPr="00EB696E">
        <w:t xml:space="preserve">Tabla </w:t>
      </w:r>
      <w:r w:rsidRPr="00EB696E">
        <w:fldChar w:fldCharType="begin"/>
      </w:r>
      <w:r w:rsidRPr="00EB696E">
        <w:instrText xml:space="preserve"> SEQ Tabla \* ARABIC </w:instrText>
      </w:r>
      <w:r w:rsidRPr="00EB696E">
        <w:fldChar w:fldCharType="separate"/>
      </w:r>
      <w:r w:rsidR="00090549">
        <w:rPr>
          <w:noProof/>
        </w:rPr>
        <w:t>32</w:t>
      </w:r>
      <w:r w:rsidRPr="00EB696E">
        <w:rPr>
          <w:noProof/>
        </w:rPr>
        <w:fldChar w:fldCharType="end"/>
      </w:r>
      <w:r w:rsidRPr="00EB696E">
        <w:t>.- Histograma de Simulaciones</w:t>
      </w:r>
      <w:r>
        <w:t xml:space="preserve"> Disponibilidad anual</w:t>
      </w:r>
      <w:bookmarkEnd w:id="113"/>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C93D47" w:rsidRPr="00EB696E" w14:paraId="6FFDC4B7" w14:textId="77777777" w:rsidTr="00C93D47">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0268B385" w14:textId="77777777" w:rsidR="00C93D47" w:rsidRPr="00EB696E" w:rsidRDefault="00C93D47" w:rsidP="00C93D47">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05BBA054"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0A02740A"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1B2A4C9D"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40C9D4F7"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 Acumulada</w:t>
            </w:r>
          </w:p>
        </w:tc>
        <w:tc>
          <w:tcPr>
            <w:tcW w:w="2506" w:type="dxa"/>
            <w:gridSpan w:val="3"/>
            <w:noWrap/>
            <w:vAlign w:val="center"/>
            <w:hideMark/>
          </w:tcPr>
          <w:p w14:paraId="19FBE7F1"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C93D47" w:rsidRPr="00EB696E" w14:paraId="79FBA7F5" w14:textId="77777777" w:rsidTr="00C93D47">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75709B36" w14:textId="77777777" w:rsidR="00C93D47" w:rsidRPr="00EB696E" w:rsidRDefault="00C93D47" w:rsidP="00C93D47">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7BFF54D5"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0D667714"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2EF2EBF2"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385266CD"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4C3E8FAD"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171ACB73"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C93D47" w:rsidRPr="00EB696E" w14:paraId="6EED9CCB"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6675026" w14:textId="51B94ACC"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33,34%</w:t>
            </w:r>
          </w:p>
        </w:tc>
        <w:tc>
          <w:tcPr>
            <w:tcW w:w="1200" w:type="dxa"/>
            <w:noWrap/>
            <w:vAlign w:val="bottom"/>
            <w:hideMark/>
          </w:tcPr>
          <w:p w14:paraId="047A9C3F" w14:textId="1A409A9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30,87%</w:t>
            </w:r>
          </w:p>
        </w:tc>
        <w:tc>
          <w:tcPr>
            <w:tcW w:w="1200" w:type="dxa"/>
            <w:noWrap/>
            <w:vAlign w:val="bottom"/>
            <w:hideMark/>
          </w:tcPr>
          <w:p w14:paraId="6EC8D993" w14:textId="4D8082B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35,81%</w:t>
            </w:r>
          </w:p>
        </w:tc>
        <w:tc>
          <w:tcPr>
            <w:tcW w:w="1293" w:type="dxa"/>
            <w:noWrap/>
            <w:vAlign w:val="bottom"/>
            <w:hideMark/>
          </w:tcPr>
          <w:p w14:paraId="2A4FE18D" w14:textId="24B4E3E3"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w:t>
            </w:r>
          </w:p>
        </w:tc>
        <w:tc>
          <w:tcPr>
            <w:tcW w:w="1880" w:type="dxa"/>
            <w:noWrap/>
            <w:vAlign w:val="bottom"/>
            <w:hideMark/>
          </w:tcPr>
          <w:p w14:paraId="558CAF85" w14:textId="25C55BA8"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w:t>
            </w:r>
          </w:p>
        </w:tc>
        <w:tc>
          <w:tcPr>
            <w:tcW w:w="1306" w:type="dxa"/>
            <w:gridSpan w:val="2"/>
            <w:noWrap/>
            <w:vAlign w:val="bottom"/>
            <w:hideMark/>
          </w:tcPr>
          <w:p w14:paraId="11365E3B" w14:textId="587F9D50"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0,14%</w:t>
            </w:r>
          </w:p>
        </w:tc>
        <w:tc>
          <w:tcPr>
            <w:tcW w:w="1200" w:type="dxa"/>
            <w:noWrap/>
            <w:vAlign w:val="bottom"/>
            <w:hideMark/>
          </w:tcPr>
          <w:p w14:paraId="6DC9B9E6" w14:textId="7828BD3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99,86%</w:t>
            </w:r>
          </w:p>
        </w:tc>
      </w:tr>
      <w:tr w:rsidR="00C93D47" w:rsidRPr="00EB696E" w14:paraId="14A30180"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CA51BD9" w14:textId="63DB628F"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38,28%</w:t>
            </w:r>
          </w:p>
        </w:tc>
        <w:tc>
          <w:tcPr>
            <w:tcW w:w="1200" w:type="dxa"/>
            <w:noWrap/>
            <w:vAlign w:val="bottom"/>
            <w:hideMark/>
          </w:tcPr>
          <w:p w14:paraId="552A104C" w14:textId="0BB9DD6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35,81%</w:t>
            </w:r>
          </w:p>
        </w:tc>
        <w:tc>
          <w:tcPr>
            <w:tcW w:w="1200" w:type="dxa"/>
            <w:noWrap/>
            <w:vAlign w:val="bottom"/>
            <w:hideMark/>
          </w:tcPr>
          <w:p w14:paraId="49C023DA" w14:textId="152327E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40,75%</w:t>
            </w:r>
          </w:p>
        </w:tc>
        <w:tc>
          <w:tcPr>
            <w:tcW w:w="1293" w:type="dxa"/>
            <w:noWrap/>
            <w:vAlign w:val="bottom"/>
            <w:hideMark/>
          </w:tcPr>
          <w:p w14:paraId="6B2C3FC7" w14:textId="295D61D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w:t>
            </w:r>
          </w:p>
        </w:tc>
        <w:tc>
          <w:tcPr>
            <w:tcW w:w="1880" w:type="dxa"/>
            <w:noWrap/>
            <w:vAlign w:val="bottom"/>
            <w:hideMark/>
          </w:tcPr>
          <w:p w14:paraId="1B97B07A" w14:textId="78AD8CE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20</w:t>
            </w:r>
          </w:p>
        </w:tc>
        <w:tc>
          <w:tcPr>
            <w:tcW w:w="1306" w:type="dxa"/>
            <w:gridSpan w:val="2"/>
            <w:noWrap/>
            <w:vAlign w:val="bottom"/>
            <w:hideMark/>
          </w:tcPr>
          <w:p w14:paraId="255A037A" w14:textId="0034E6A9"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0,40%</w:t>
            </w:r>
          </w:p>
        </w:tc>
        <w:tc>
          <w:tcPr>
            <w:tcW w:w="1200" w:type="dxa"/>
            <w:noWrap/>
            <w:vAlign w:val="bottom"/>
            <w:hideMark/>
          </w:tcPr>
          <w:p w14:paraId="094419EB" w14:textId="6D44ABA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99,60%</w:t>
            </w:r>
          </w:p>
        </w:tc>
      </w:tr>
      <w:tr w:rsidR="00C93D47" w:rsidRPr="00EB696E" w14:paraId="4F1B3230"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C7D36A9" w14:textId="4EA14607"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43,22%</w:t>
            </w:r>
          </w:p>
        </w:tc>
        <w:tc>
          <w:tcPr>
            <w:tcW w:w="1200" w:type="dxa"/>
            <w:noWrap/>
            <w:vAlign w:val="bottom"/>
            <w:hideMark/>
          </w:tcPr>
          <w:p w14:paraId="7AA6BCD8" w14:textId="074C3D4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40,75%</w:t>
            </w:r>
          </w:p>
        </w:tc>
        <w:tc>
          <w:tcPr>
            <w:tcW w:w="1200" w:type="dxa"/>
            <w:noWrap/>
            <w:vAlign w:val="bottom"/>
            <w:hideMark/>
          </w:tcPr>
          <w:p w14:paraId="69A7A74C" w14:textId="5584DE1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45,68%</w:t>
            </w:r>
          </w:p>
        </w:tc>
        <w:tc>
          <w:tcPr>
            <w:tcW w:w="1293" w:type="dxa"/>
            <w:noWrap/>
            <w:vAlign w:val="bottom"/>
            <w:hideMark/>
          </w:tcPr>
          <w:p w14:paraId="5FCA0020" w14:textId="346A3FEE"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29</w:t>
            </w:r>
          </w:p>
        </w:tc>
        <w:tc>
          <w:tcPr>
            <w:tcW w:w="1880" w:type="dxa"/>
            <w:noWrap/>
            <w:vAlign w:val="bottom"/>
            <w:hideMark/>
          </w:tcPr>
          <w:p w14:paraId="6373AC95" w14:textId="497538A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49</w:t>
            </w:r>
          </w:p>
        </w:tc>
        <w:tc>
          <w:tcPr>
            <w:tcW w:w="1306" w:type="dxa"/>
            <w:gridSpan w:val="2"/>
            <w:noWrap/>
            <w:vAlign w:val="bottom"/>
            <w:hideMark/>
          </w:tcPr>
          <w:p w14:paraId="67B0AB9D" w14:textId="3B40FDB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0,98%</w:t>
            </w:r>
          </w:p>
        </w:tc>
        <w:tc>
          <w:tcPr>
            <w:tcW w:w="1200" w:type="dxa"/>
            <w:noWrap/>
            <w:vAlign w:val="bottom"/>
            <w:hideMark/>
          </w:tcPr>
          <w:p w14:paraId="7FB49DEB" w14:textId="6211FD97"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99,02%</w:t>
            </w:r>
          </w:p>
        </w:tc>
      </w:tr>
      <w:tr w:rsidR="00C93D47" w:rsidRPr="00EB696E" w14:paraId="7228BC9C"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16131FA" w14:textId="47A1E33B"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48,15%</w:t>
            </w:r>
          </w:p>
        </w:tc>
        <w:tc>
          <w:tcPr>
            <w:tcW w:w="1200" w:type="dxa"/>
            <w:noWrap/>
            <w:vAlign w:val="bottom"/>
            <w:hideMark/>
          </w:tcPr>
          <w:p w14:paraId="68C73C27" w14:textId="49A61A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45,68%</w:t>
            </w:r>
          </w:p>
        </w:tc>
        <w:tc>
          <w:tcPr>
            <w:tcW w:w="1200" w:type="dxa"/>
            <w:noWrap/>
            <w:vAlign w:val="bottom"/>
            <w:hideMark/>
          </w:tcPr>
          <w:p w14:paraId="3E5B996E" w14:textId="5C898FB2"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50,62%</w:t>
            </w:r>
          </w:p>
        </w:tc>
        <w:tc>
          <w:tcPr>
            <w:tcW w:w="1293" w:type="dxa"/>
            <w:noWrap/>
            <w:vAlign w:val="bottom"/>
            <w:hideMark/>
          </w:tcPr>
          <w:p w14:paraId="5B19F510" w14:textId="3E10DA3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62</w:t>
            </w:r>
          </w:p>
        </w:tc>
        <w:tc>
          <w:tcPr>
            <w:tcW w:w="1880" w:type="dxa"/>
            <w:noWrap/>
            <w:vAlign w:val="bottom"/>
            <w:hideMark/>
          </w:tcPr>
          <w:p w14:paraId="0DDB5A6E" w14:textId="0D2C852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111</w:t>
            </w:r>
          </w:p>
        </w:tc>
        <w:tc>
          <w:tcPr>
            <w:tcW w:w="1306" w:type="dxa"/>
            <w:gridSpan w:val="2"/>
            <w:noWrap/>
            <w:vAlign w:val="bottom"/>
            <w:hideMark/>
          </w:tcPr>
          <w:p w14:paraId="3328EBDA" w14:textId="2105CA7F"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2,22%</w:t>
            </w:r>
          </w:p>
        </w:tc>
        <w:tc>
          <w:tcPr>
            <w:tcW w:w="1200" w:type="dxa"/>
            <w:noWrap/>
            <w:vAlign w:val="bottom"/>
            <w:hideMark/>
          </w:tcPr>
          <w:p w14:paraId="43ECE562" w14:textId="18F7B539"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97,78%</w:t>
            </w:r>
          </w:p>
        </w:tc>
      </w:tr>
      <w:tr w:rsidR="00C93D47" w:rsidRPr="00EB696E" w14:paraId="54DB25C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FD8AEF9" w14:textId="1F56FD29"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53,09%</w:t>
            </w:r>
          </w:p>
        </w:tc>
        <w:tc>
          <w:tcPr>
            <w:tcW w:w="1200" w:type="dxa"/>
            <w:noWrap/>
            <w:vAlign w:val="bottom"/>
            <w:hideMark/>
          </w:tcPr>
          <w:p w14:paraId="56BD5B80" w14:textId="58F2F350"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50,62%</w:t>
            </w:r>
          </w:p>
        </w:tc>
        <w:tc>
          <w:tcPr>
            <w:tcW w:w="1200" w:type="dxa"/>
            <w:noWrap/>
            <w:vAlign w:val="bottom"/>
            <w:hideMark/>
          </w:tcPr>
          <w:p w14:paraId="396C1D8F" w14:textId="2779920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55,56%</w:t>
            </w:r>
          </w:p>
        </w:tc>
        <w:tc>
          <w:tcPr>
            <w:tcW w:w="1293" w:type="dxa"/>
            <w:noWrap/>
            <w:vAlign w:val="bottom"/>
            <w:hideMark/>
          </w:tcPr>
          <w:p w14:paraId="03B6CB8C" w14:textId="4EE5A58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128</w:t>
            </w:r>
          </w:p>
        </w:tc>
        <w:tc>
          <w:tcPr>
            <w:tcW w:w="1880" w:type="dxa"/>
            <w:noWrap/>
            <w:vAlign w:val="bottom"/>
            <w:hideMark/>
          </w:tcPr>
          <w:p w14:paraId="16AB701C" w14:textId="0467E9B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239</w:t>
            </w:r>
          </w:p>
        </w:tc>
        <w:tc>
          <w:tcPr>
            <w:tcW w:w="1306" w:type="dxa"/>
            <w:gridSpan w:val="2"/>
            <w:noWrap/>
            <w:vAlign w:val="bottom"/>
            <w:hideMark/>
          </w:tcPr>
          <w:p w14:paraId="49F8A921" w14:textId="7F75D5D8"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4,78%</w:t>
            </w:r>
          </w:p>
        </w:tc>
        <w:tc>
          <w:tcPr>
            <w:tcW w:w="1200" w:type="dxa"/>
            <w:noWrap/>
            <w:vAlign w:val="bottom"/>
            <w:hideMark/>
          </w:tcPr>
          <w:p w14:paraId="637D315A" w14:textId="2FFCA208"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95,22%</w:t>
            </w:r>
          </w:p>
        </w:tc>
      </w:tr>
      <w:tr w:rsidR="00C93D47" w:rsidRPr="00EB696E" w14:paraId="46C1E66D"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6454C8F" w14:textId="1088C706"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58,03%</w:t>
            </w:r>
          </w:p>
        </w:tc>
        <w:tc>
          <w:tcPr>
            <w:tcW w:w="1200" w:type="dxa"/>
            <w:noWrap/>
            <w:vAlign w:val="bottom"/>
            <w:hideMark/>
          </w:tcPr>
          <w:p w14:paraId="5B970129" w14:textId="642726A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55,56%</w:t>
            </w:r>
          </w:p>
        </w:tc>
        <w:tc>
          <w:tcPr>
            <w:tcW w:w="1200" w:type="dxa"/>
            <w:noWrap/>
            <w:vAlign w:val="bottom"/>
            <w:hideMark/>
          </w:tcPr>
          <w:p w14:paraId="4B145B6F" w14:textId="1D6915B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60,50%</w:t>
            </w:r>
          </w:p>
        </w:tc>
        <w:tc>
          <w:tcPr>
            <w:tcW w:w="1293" w:type="dxa"/>
            <w:noWrap/>
            <w:vAlign w:val="bottom"/>
            <w:hideMark/>
          </w:tcPr>
          <w:p w14:paraId="67048D7C" w14:textId="6D2C52D5"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190</w:t>
            </w:r>
          </w:p>
        </w:tc>
        <w:tc>
          <w:tcPr>
            <w:tcW w:w="1880" w:type="dxa"/>
            <w:noWrap/>
            <w:vAlign w:val="bottom"/>
            <w:hideMark/>
          </w:tcPr>
          <w:p w14:paraId="34B4B7EC" w14:textId="4217993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429</w:t>
            </w:r>
          </w:p>
        </w:tc>
        <w:tc>
          <w:tcPr>
            <w:tcW w:w="1306" w:type="dxa"/>
            <w:gridSpan w:val="2"/>
            <w:noWrap/>
            <w:vAlign w:val="bottom"/>
            <w:hideMark/>
          </w:tcPr>
          <w:p w14:paraId="1400A577" w14:textId="5F9AD6B3"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8,58%</w:t>
            </w:r>
          </w:p>
        </w:tc>
        <w:tc>
          <w:tcPr>
            <w:tcW w:w="1200" w:type="dxa"/>
            <w:noWrap/>
            <w:vAlign w:val="bottom"/>
            <w:hideMark/>
          </w:tcPr>
          <w:p w14:paraId="77D879B4" w14:textId="6A1C50E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91,42%</w:t>
            </w:r>
          </w:p>
        </w:tc>
      </w:tr>
      <w:tr w:rsidR="00C93D47" w:rsidRPr="00EB696E" w14:paraId="0F01FDCB"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7B1BD24" w14:textId="47694FC8"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62,97%</w:t>
            </w:r>
          </w:p>
        </w:tc>
        <w:tc>
          <w:tcPr>
            <w:tcW w:w="1200" w:type="dxa"/>
            <w:noWrap/>
            <w:vAlign w:val="bottom"/>
            <w:hideMark/>
          </w:tcPr>
          <w:p w14:paraId="18B1C3E1" w14:textId="14C2A2F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60,50%</w:t>
            </w:r>
          </w:p>
        </w:tc>
        <w:tc>
          <w:tcPr>
            <w:tcW w:w="1200" w:type="dxa"/>
            <w:noWrap/>
            <w:vAlign w:val="bottom"/>
            <w:hideMark/>
          </w:tcPr>
          <w:p w14:paraId="76B4523F" w14:textId="6827792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65,44%</w:t>
            </w:r>
          </w:p>
        </w:tc>
        <w:tc>
          <w:tcPr>
            <w:tcW w:w="1293" w:type="dxa"/>
            <w:noWrap/>
            <w:vAlign w:val="bottom"/>
            <w:hideMark/>
          </w:tcPr>
          <w:p w14:paraId="7EC42DF9" w14:textId="79ADF01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301</w:t>
            </w:r>
          </w:p>
        </w:tc>
        <w:tc>
          <w:tcPr>
            <w:tcW w:w="1880" w:type="dxa"/>
            <w:noWrap/>
            <w:vAlign w:val="bottom"/>
            <w:hideMark/>
          </w:tcPr>
          <w:p w14:paraId="4724A9A9" w14:textId="4858015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730</w:t>
            </w:r>
          </w:p>
        </w:tc>
        <w:tc>
          <w:tcPr>
            <w:tcW w:w="1306" w:type="dxa"/>
            <w:gridSpan w:val="2"/>
            <w:noWrap/>
            <w:vAlign w:val="bottom"/>
            <w:hideMark/>
          </w:tcPr>
          <w:p w14:paraId="648D8A24" w14:textId="63E4629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14,60%</w:t>
            </w:r>
          </w:p>
        </w:tc>
        <w:tc>
          <w:tcPr>
            <w:tcW w:w="1200" w:type="dxa"/>
            <w:noWrap/>
            <w:vAlign w:val="bottom"/>
            <w:hideMark/>
          </w:tcPr>
          <w:p w14:paraId="24F96770" w14:textId="425603F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85,40%</w:t>
            </w:r>
          </w:p>
        </w:tc>
      </w:tr>
      <w:tr w:rsidR="00C93D47" w:rsidRPr="00EB696E" w14:paraId="128EF62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5A7220DF" w14:textId="5463766D"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67,90%</w:t>
            </w:r>
          </w:p>
        </w:tc>
        <w:tc>
          <w:tcPr>
            <w:tcW w:w="1200" w:type="dxa"/>
            <w:noWrap/>
            <w:vAlign w:val="bottom"/>
          </w:tcPr>
          <w:p w14:paraId="6763F9D4" w14:textId="060F3A8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65,44%</w:t>
            </w:r>
          </w:p>
        </w:tc>
        <w:tc>
          <w:tcPr>
            <w:tcW w:w="1200" w:type="dxa"/>
            <w:noWrap/>
            <w:vAlign w:val="bottom"/>
          </w:tcPr>
          <w:p w14:paraId="01742CA9" w14:textId="270825B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70,37%</w:t>
            </w:r>
          </w:p>
        </w:tc>
        <w:tc>
          <w:tcPr>
            <w:tcW w:w="1293" w:type="dxa"/>
            <w:noWrap/>
            <w:vAlign w:val="bottom"/>
          </w:tcPr>
          <w:p w14:paraId="60E1FF6C" w14:textId="3C9FD3BB"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478</w:t>
            </w:r>
          </w:p>
        </w:tc>
        <w:tc>
          <w:tcPr>
            <w:tcW w:w="1880" w:type="dxa"/>
            <w:noWrap/>
            <w:vAlign w:val="bottom"/>
          </w:tcPr>
          <w:p w14:paraId="5910BCA2" w14:textId="0CDD4893"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1208</w:t>
            </w:r>
          </w:p>
        </w:tc>
        <w:tc>
          <w:tcPr>
            <w:tcW w:w="1306" w:type="dxa"/>
            <w:gridSpan w:val="2"/>
            <w:noWrap/>
            <w:vAlign w:val="bottom"/>
          </w:tcPr>
          <w:p w14:paraId="72217574" w14:textId="4E98600C"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24,16%</w:t>
            </w:r>
          </w:p>
        </w:tc>
        <w:tc>
          <w:tcPr>
            <w:tcW w:w="1200" w:type="dxa"/>
            <w:noWrap/>
            <w:vAlign w:val="bottom"/>
          </w:tcPr>
          <w:p w14:paraId="08A3E4D8" w14:textId="71AD974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75,84%</w:t>
            </w:r>
          </w:p>
        </w:tc>
      </w:tr>
      <w:tr w:rsidR="00C93D47" w:rsidRPr="00EB696E" w14:paraId="7CBDC626"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11852AA8" w14:textId="722D06F2"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72,84%</w:t>
            </w:r>
          </w:p>
        </w:tc>
        <w:tc>
          <w:tcPr>
            <w:tcW w:w="1200" w:type="dxa"/>
            <w:noWrap/>
            <w:vAlign w:val="bottom"/>
          </w:tcPr>
          <w:p w14:paraId="3CC21A44" w14:textId="26BD32C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70,37%</w:t>
            </w:r>
          </w:p>
        </w:tc>
        <w:tc>
          <w:tcPr>
            <w:tcW w:w="1200" w:type="dxa"/>
            <w:noWrap/>
            <w:vAlign w:val="bottom"/>
          </w:tcPr>
          <w:p w14:paraId="7D76751F" w14:textId="1382504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75,31%</w:t>
            </w:r>
          </w:p>
        </w:tc>
        <w:tc>
          <w:tcPr>
            <w:tcW w:w="1293" w:type="dxa"/>
            <w:noWrap/>
            <w:vAlign w:val="bottom"/>
          </w:tcPr>
          <w:p w14:paraId="44781EF9" w14:textId="18F4C347"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628</w:t>
            </w:r>
          </w:p>
        </w:tc>
        <w:tc>
          <w:tcPr>
            <w:tcW w:w="1880" w:type="dxa"/>
            <w:noWrap/>
            <w:vAlign w:val="bottom"/>
          </w:tcPr>
          <w:p w14:paraId="4F4901E9" w14:textId="32ED7B3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1836</w:t>
            </w:r>
          </w:p>
        </w:tc>
        <w:tc>
          <w:tcPr>
            <w:tcW w:w="1306" w:type="dxa"/>
            <w:gridSpan w:val="2"/>
            <w:noWrap/>
            <w:vAlign w:val="bottom"/>
          </w:tcPr>
          <w:p w14:paraId="3EDB1E1D" w14:textId="57038BE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36,72%</w:t>
            </w:r>
          </w:p>
        </w:tc>
        <w:tc>
          <w:tcPr>
            <w:tcW w:w="1200" w:type="dxa"/>
            <w:noWrap/>
            <w:vAlign w:val="bottom"/>
          </w:tcPr>
          <w:p w14:paraId="771F0989" w14:textId="4B4E738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63,28%</w:t>
            </w:r>
          </w:p>
        </w:tc>
      </w:tr>
      <w:tr w:rsidR="00C93D47" w:rsidRPr="00EB696E" w14:paraId="5288D484"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1767A9E6" w14:textId="1D7DCC3C"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77,78%</w:t>
            </w:r>
          </w:p>
        </w:tc>
        <w:tc>
          <w:tcPr>
            <w:tcW w:w="1200" w:type="dxa"/>
            <w:noWrap/>
            <w:vAlign w:val="bottom"/>
          </w:tcPr>
          <w:p w14:paraId="7EEDAD66" w14:textId="67DBCE5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75,31%</w:t>
            </w:r>
          </w:p>
        </w:tc>
        <w:tc>
          <w:tcPr>
            <w:tcW w:w="1200" w:type="dxa"/>
            <w:noWrap/>
            <w:vAlign w:val="bottom"/>
          </w:tcPr>
          <w:p w14:paraId="7F2221E1" w14:textId="75E7263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80,25%</w:t>
            </w:r>
          </w:p>
        </w:tc>
        <w:tc>
          <w:tcPr>
            <w:tcW w:w="1293" w:type="dxa"/>
            <w:noWrap/>
            <w:vAlign w:val="bottom"/>
          </w:tcPr>
          <w:p w14:paraId="5B7AB072" w14:textId="0007B979"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757</w:t>
            </w:r>
          </w:p>
        </w:tc>
        <w:tc>
          <w:tcPr>
            <w:tcW w:w="1880" w:type="dxa"/>
            <w:noWrap/>
            <w:vAlign w:val="bottom"/>
          </w:tcPr>
          <w:p w14:paraId="0CCFDB10" w14:textId="4985B6A5"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2593</w:t>
            </w:r>
          </w:p>
        </w:tc>
        <w:tc>
          <w:tcPr>
            <w:tcW w:w="1306" w:type="dxa"/>
            <w:gridSpan w:val="2"/>
            <w:noWrap/>
            <w:vAlign w:val="bottom"/>
          </w:tcPr>
          <w:p w14:paraId="1D139988" w14:textId="464DBF3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51,86%</w:t>
            </w:r>
          </w:p>
        </w:tc>
        <w:tc>
          <w:tcPr>
            <w:tcW w:w="1200" w:type="dxa"/>
            <w:noWrap/>
            <w:vAlign w:val="bottom"/>
          </w:tcPr>
          <w:p w14:paraId="13F5AA09" w14:textId="3069D82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48,14%</w:t>
            </w:r>
          </w:p>
        </w:tc>
      </w:tr>
      <w:tr w:rsidR="00C93D47" w:rsidRPr="00EB696E" w14:paraId="19DE10FB"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64D9D19" w14:textId="712D79DE"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82,72%</w:t>
            </w:r>
          </w:p>
        </w:tc>
        <w:tc>
          <w:tcPr>
            <w:tcW w:w="1200" w:type="dxa"/>
            <w:noWrap/>
            <w:vAlign w:val="bottom"/>
            <w:hideMark/>
          </w:tcPr>
          <w:p w14:paraId="4A90BD6B" w14:textId="0A8B468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80,25%</w:t>
            </w:r>
          </w:p>
        </w:tc>
        <w:tc>
          <w:tcPr>
            <w:tcW w:w="1200" w:type="dxa"/>
            <w:noWrap/>
            <w:vAlign w:val="bottom"/>
            <w:hideMark/>
          </w:tcPr>
          <w:p w14:paraId="2DBF9CF2" w14:textId="0F0B0A35"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85,19%</w:t>
            </w:r>
          </w:p>
        </w:tc>
        <w:tc>
          <w:tcPr>
            <w:tcW w:w="1293" w:type="dxa"/>
            <w:noWrap/>
            <w:vAlign w:val="bottom"/>
            <w:hideMark/>
          </w:tcPr>
          <w:p w14:paraId="2AF4B90C" w14:textId="6D668D1B"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687</w:t>
            </w:r>
          </w:p>
        </w:tc>
        <w:tc>
          <w:tcPr>
            <w:tcW w:w="1880" w:type="dxa"/>
            <w:noWrap/>
            <w:vAlign w:val="bottom"/>
            <w:hideMark/>
          </w:tcPr>
          <w:p w14:paraId="096BBFA1" w14:textId="4226899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3280</w:t>
            </w:r>
          </w:p>
        </w:tc>
        <w:tc>
          <w:tcPr>
            <w:tcW w:w="1306" w:type="dxa"/>
            <w:gridSpan w:val="2"/>
            <w:noWrap/>
            <w:vAlign w:val="bottom"/>
            <w:hideMark/>
          </w:tcPr>
          <w:p w14:paraId="05A334CC" w14:textId="33DB057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65,60%</w:t>
            </w:r>
          </w:p>
        </w:tc>
        <w:tc>
          <w:tcPr>
            <w:tcW w:w="1200" w:type="dxa"/>
            <w:noWrap/>
            <w:vAlign w:val="bottom"/>
            <w:hideMark/>
          </w:tcPr>
          <w:p w14:paraId="612D1727" w14:textId="076C599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34,40%</w:t>
            </w:r>
          </w:p>
        </w:tc>
      </w:tr>
      <w:tr w:rsidR="00C93D47" w:rsidRPr="00EB696E" w14:paraId="6D64BBDA"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73E308B" w14:textId="5D9B326F"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87,66%</w:t>
            </w:r>
          </w:p>
        </w:tc>
        <w:tc>
          <w:tcPr>
            <w:tcW w:w="1200" w:type="dxa"/>
            <w:noWrap/>
            <w:vAlign w:val="bottom"/>
            <w:hideMark/>
          </w:tcPr>
          <w:p w14:paraId="27D929A7" w14:textId="391486F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85,19%</w:t>
            </w:r>
          </w:p>
        </w:tc>
        <w:tc>
          <w:tcPr>
            <w:tcW w:w="1200" w:type="dxa"/>
            <w:noWrap/>
            <w:vAlign w:val="bottom"/>
            <w:hideMark/>
          </w:tcPr>
          <w:p w14:paraId="511FA789" w14:textId="671062C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90,12%</w:t>
            </w:r>
          </w:p>
        </w:tc>
        <w:tc>
          <w:tcPr>
            <w:tcW w:w="1293" w:type="dxa"/>
            <w:noWrap/>
            <w:vAlign w:val="bottom"/>
            <w:hideMark/>
          </w:tcPr>
          <w:p w14:paraId="466B11A1" w14:textId="033749E2"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697</w:t>
            </w:r>
          </w:p>
        </w:tc>
        <w:tc>
          <w:tcPr>
            <w:tcW w:w="1880" w:type="dxa"/>
            <w:noWrap/>
            <w:vAlign w:val="bottom"/>
            <w:hideMark/>
          </w:tcPr>
          <w:p w14:paraId="149025AF" w14:textId="317C8D7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3977</w:t>
            </w:r>
          </w:p>
        </w:tc>
        <w:tc>
          <w:tcPr>
            <w:tcW w:w="1306" w:type="dxa"/>
            <w:gridSpan w:val="2"/>
            <w:noWrap/>
            <w:vAlign w:val="bottom"/>
            <w:hideMark/>
          </w:tcPr>
          <w:p w14:paraId="79025608" w14:textId="15CDCB85"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79,54%</w:t>
            </w:r>
          </w:p>
        </w:tc>
        <w:tc>
          <w:tcPr>
            <w:tcW w:w="1200" w:type="dxa"/>
            <w:noWrap/>
            <w:vAlign w:val="bottom"/>
            <w:hideMark/>
          </w:tcPr>
          <w:p w14:paraId="69AB583B" w14:textId="4FF7A213"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20,46%</w:t>
            </w:r>
          </w:p>
        </w:tc>
      </w:tr>
      <w:tr w:rsidR="00C93D47" w:rsidRPr="00EB696E" w14:paraId="0CAA679F"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C879407" w14:textId="3D7C7044"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92,59%</w:t>
            </w:r>
          </w:p>
        </w:tc>
        <w:tc>
          <w:tcPr>
            <w:tcW w:w="1200" w:type="dxa"/>
            <w:noWrap/>
            <w:vAlign w:val="bottom"/>
            <w:hideMark/>
          </w:tcPr>
          <w:p w14:paraId="0846B7DF" w14:textId="13043C4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90,12%</w:t>
            </w:r>
          </w:p>
        </w:tc>
        <w:tc>
          <w:tcPr>
            <w:tcW w:w="1200" w:type="dxa"/>
            <w:noWrap/>
            <w:vAlign w:val="bottom"/>
            <w:hideMark/>
          </w:tcPr>
          <w:p w14:paraId="1C08ABFF" w14:textId="6C8B71D3"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95,06%</w:t>
            </w:r>
          </w:p>
        </w:tc>
        <w:tc>
          <w:tcPr>
            <w:tcW w:w="1293" w:type="dxa"/>
            <w:noWrap/>
            <w:vAlign w:val="bottom"/>
            <w:hideMark/>
          </w:tcPr>
          <w:p w14:paraId="13BB2224" w14:textId="12475EC3"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498</w:t>
            </w:r>
          </w:p>
        </w:tc>
        <w:tc>
          <w:tcPr>
            <w:tcW w:w="1880" w:type="dxa"/>
            <w:noWrap/>
            <w:vAlign w:val="bottom"/>
            <w:hideMark/>
          </w:tcPr>
          <w:p w14:paraId="0D198404" w14:textId="5DA82C28"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4475</w:t>
            </w:r>
          </w:p>
        </w:tc>
        <w:tc>
          <w:tcPr>
            <w:tcW w:w="1306" w:type="dxa"/>
            <w:gridSpan w:val="2"/>
            <w:noWrap/>
            <w:vAlign w:val="bottom"/>
            <w:hideMark/>
          </w:tcPr>
          <w:p w14:paraId="26EA4520" w14:textId="475B3AB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89,50%</w:t>
            </w:r>
          </w:p>
        </w:tc>
        <w:tc>
          <w:tcPr>
            <w:tcW w:w="1200" w:type="dxa"/>
            <w:noWrap/>
            <w:vAlign w:val="bottom"/>
            <w:hideMark/>
          </w:tcPr>
          <w:p w14:paraId="046AB4E5" w14:textId="07C5007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10,50%</w:t>
            </w:r>
          </w:p>
        </w:tc>
      </w:tr>
      <w:tr w:rsidR="00C93D47" w:rsidRPr="00EB696E" w14:paraId="6986D5CB"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055FB9C" w14:textId="6CD073D1"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97,53%</w:t>
            </w:r>
          </w:p>
        </w:tc>
        <w:tc>
          <w:tcPr>
            <w:tcW w:w="1200" w:type="dxa"/>
            <w:noWrap/>
            <w:vAlign w:val="bottom"/>
            <w:hideMark/>
          </w:tcPr>
          <w:p w14:paraId="7DA22FAA" w14:textId="2AE9B25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95,06%</w:t>
            </w:r>
          </w:p>
        </w:tc>
        <w:tc>
          <w:tcPr>
            <w:tcW w:w="1200" w:type="dxa"/>
            <w:noWrap/>
            <w:vAlign w:val="bottom"/>
            <w:hideMark/>
          </w:tcPr>
          <w:p w14:paraId="520B7C1A" w14:textId="70BFEACB"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93" w:type="dxa"/>
            <w:noWrap/>
            <w:vAlign w:val="bottom"/>
            <w:hideMark/>
          </w:tcPr>
          <w:p w14:paraId="1DA4D687" w14:textId="356CD5E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525</w:t>
            </w:r>
          </w:p>
        </w:tc>
        <w:tc>
          <w:tcPr>
            <w:tcW w:w="1880" w:type="dxa"/>
            <w:noWrap/>
            <w:vAlign w:val="bottom"/>
            <w:hideMark/>
          </w:tcPr>
          <w:p w14:paraId="57C6ADCB" w14:textId="627555A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7C0619C9" w14:textId="5F008DD3"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11183A72" w14:textId="4AD4EFF3"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74C4B74B" w14:textId="77777777" w:rsidR="00C93D47" w:rsidRPr="00EB696E" w:rsidRDefault="00C93D47" w:rsidP="00C93D47">
      <w:r w:rsidRPr="00EB696E">
        <w:rPr>
          <w:i/>
        </w:rPr>
        <w:t xml:space="preserve">Nota: </w:t>
      </w:r>
      <w:r w:rsidRPr="00EB696E">
        <w:t xml:space="preserve">La tabla representa el histograma de las 5 mil simulaciones de disponibilidad anual efectuadas, junto con su frecuencia y probabilidad asociada. </w:t>
      </w:r>
    </w:p>
    <w:p w14:paraId="39B89D53" w14:textId="5659C0D6" w:rsidR="00C93D47" w:rsidRPr="00FA3FC4" w:rsidRDefault="00C93D47" w:rsidP="00C93D47">
      <w:pPr>
        <w:pStyle w:val="Descripcin"/>
        <w:keepNext/>
        <w:jc w:val="center"/>
      </w:pPr>
      <w:bookmarkStart w:id="114" w:name="_Toc233923815"/>
      <w:r w:rsidRPr="00FA3FC4">
        <w:lastRenderedPageBreak/>
        <w:t xml:space="preserve">Figura </w:t>
      </w:r>
      <w:r w:rsidR="00E45842">
        <w:fldChar w:fldCharType="begin"/>
      </w:r>
      <w:r w:rsidR="00E45842">
        <w:instrText xml:space="preserve"> SEQ Figura \* ARABIC </w:instrText>
      </w:r>
      <w:r w:rsidR="00E45842">
        <w:fldChar w:fldCharType="separate"/>
      </w:r>
      <w:r w:rsidR="00522DD9">
        <w:rPr>
          <w:noProof/>
        </w:rPr>
        <w:t>34</w:t>
      </w:r>
      <w:r w:rsidR="00E45842">
        <w:fldChar w:fldCharType="end"/>
      </w:r>
      <w:r w:rsidRPr="00FA3FC4">
        <w:t>.- Representación gráfica de las Simulaciones</w:t>
      </w:r>
      <w:r>
        <w:t xml:space="preserve"> disponibilidad anual</w:t>
      </w:r>
      <w:r w:rsidRPr="00FA3FC4">
        <w:t>.</w:t>
      </w:r>
      <w:bookmarkEnd w:id="114"/>
    </w:p>
    <w:p w14:paraId="7A785456" w14:textId="080312D3" w:rsidR="00C93D47" w:rsidRPr="00FA3FC4" w:rsidRDefault="00C93D47" w:rsidP="00C93D47">
      <w:r>
        <w:rPr>
          <w:noProof/>
          <w:lang w:val="es-CL" w:eastAsia="es-CL" w:bidi="ar-SA"/>
        </w:rPr>
        <w:drawing>
          <wp:inline distT="0" distB="0" distL="0" distR="0" wp14:anchorId="668C52DA" wp14:editId="3053557B">
            <wp:extent cx="5349875" cy="3217333"/>
            <wp:effectExtent l="0" t="0" r="22225" b="21590"/>
            <wp:docPr id="58" name="Gráfico 58">
              <a:extLst xmlns:a="http://schemas.openxmlformats.org/drawingml/2006/main">
                <a:ext uri="{FF2B5EF4-FFF2-40B4-BE49-F238E27FC236}">
                  <a16:creationId xmlns:a16="http://schemas.microsoft.com/office/drawing/2014/main" id="{51D68AD8-43A6-47F9-AECD-51757FFAB7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7548699D" w14:textId="77777777" w:rsidR="00C93D47" w:rsidRPr="00FA3FC4" w:rsidRDefault="00C93D47" w:rsidP="00C93D47">
      <w:r w:rsidRPr="00FA3FC4">
        <w:rPr>
          <w:i/>
        </w:rPr>
        <w:t xml:space="preserve">Nota: </w:t>
      </w:r>
      <w:r w:rsidRPr="00FA3FC4">
        <w:t xml:space="preserve">El gráfico representa el comportamiento de las frecuencias de cada intervalo y acumulada de las simulaciones. </w:t>
      </w:r>
    </w:p>
    <w:p w14:paraId="7608AE55" w14:textId="77777777" w:rsidR="00C93D47" w:rsidRPr="00FA3FC4" w:rsidRDefault="00C93D47" w:rsidP="00C93D47"/>
    <w:p w14:paraId="5B2CB54E" w14:textId="14F9EDBB" w:rsidR="00C93D47" w:rsidRPr="00FA3FC4" w:rsidRDefault="00C93D47" w:rsidP="00C93D47">
      <w:r w:rsidRPr="00FA3FC4">
        <w:t xml:space="preserve">De la tabla y gráfico anterior se puede concluir que, la frecuencia de las simulaciones tiene una distribución Normal, en el que la mayoría de los datos se encuentran en los </w:t>
      </w:r>
      <w:r>
        <w:t>intervalos centrales, entre el 70,4%</w:t>
      </w:r>
      <w:r w:rsidRPr="00FA3FC4">
        <w:t xml:space="preserve"> y </w:t>
      </w:r>
      <w:r>
        <w:t>85,2</w:t>
      </w:r>
      <w:r w:rsidRPr="00FA3FC4">
        <w:t>%. Además, se comprobó que el sistema posee una a disponibilidad anual promedio</w:t>
      </w:r>
      <w:r>
        <w:t xml:space="preserve"> relativamente alta, pero que lo cumple con el mínimo exigido</w:t>
      </w:r>
      <w:r w:rsidRPr="00FA3FC4">
        <w:t xml:space="preserve">, </w:t>
      </w:r>
      <w:r w:rsidR="002729B2" w:rsidRPr="00FA3FC4">
        <w:t>ya que,</w:t>
      </w:r>
      <w:r w:rsidRPr="00FA3FC4">
        <w:t xml:space="preserve"> si se considera un “Value at Risk” de un 70% de probabilidad de logro, se estima que se puede alcanzar una disponibilidad de a lo menos un </w:t>
      </w:r>
      <w:r>
        <w:t>72,7%</w:t>
      </w:r>
      <w:r w:rsidRPr="00FA3FC4">
        <w:t xml:space="preserve">. </w:t>
      </w:r>
      <w:r w:rsidR="002729B2" w:rsidRPr="00FA3FC4">
        <w:t>Otro antecedente para considerar</w:t>
      </w:r>
      <w:r w:rsidRPr="00FA3FC4">
        <w:t xml:space="preserve"> es que existe un 100% de probabilidad de que el sistema posea una disponibilidad anual mayor al </w:t>
      </w:r>
      <w:r>
        <w:t>30</w:t>
      </w:r>
      <w:r w:rsidRPr="00FA3FC4">
        <w:t>,</w:t>
      </w:r>
      <w:r>
        <w:t>8</w:t>
      </w:r>
      <w:r w:rsidRPr="00FA3FC4">
        <w:t xml:space="preserve">7%. Demostrando así </w:t>
      </w:r>
      <w:r w:rsidR="002729B2" w:rsidRPr="00FA3FC4">
        <w:t>que,</w:t>
      </w:r>
      <w:r w:rsidRPr="00FA3FC4">
        <w:t xml:space="preserve"> a mayor disponibilidad, menor es la probabilidad de lograrla; considerando que a medida que se compromete una mayor disponibilidad, aumenta el riesgo de cumplimiento.</w:t>
      </w:r>
    </w:p>
    <w:p w14:paraId="4614EE49" w14:textId="0CA5DFC7" w:rsidR="00C93D47" w:rsidRDefault="00C93D47" w:rsidP="00C93D47"/>
    <w:p w14:paraId="5E0DAA8C" w14:textId="77777777" w:rsidR="002C13F9" w:rsidRPr="00FA3FC4" w:rsidRDefault="002C13F9" w:rsidP="00C93D47"/>
    <w:p w14:paraId="2C0646A7" w14:textId="54FAA89C" w:rsidR="00C93D47" w:rsidRPr="00FA3FC4" w:rsidRDefault="002729B2" w:rsidP="00C93D47">
      <w:r>
        <w:lastRenderedPageBreak/>
        <w:t>Otro factor para considerar</w:t>
      </w:r>
      <w:r w:rsidR="00C93D47" w:rsidRPr="00FA3FC4">
        <w:t xml:space="preserve"> </w:t>
      </w:r>
      <w:r w:rsidR="00C93D47">
        <w:t xml:space="preserve">es </w:t>
      </w:r>
      <w:r w:rsidR="00C93D47" w:rsidRPr="00FA3FC4">
        <w:t>que esta disponibilidad anual presenta un sesgo</w:t>
      </w:r>
      <w:r w:rsidR="00C93D47">
        <w:t>,</w:t>
      </w:r>
      <w:r w:rsidR="00C93D47" w:rsidRPr="00FA3FC4">
        <w:t xml:space="preserve"> ya que puede existir ventanas de tiempo (como por ejemplo </w:t>
      </w:r>
      <w:r w:rsidRPr="00FA3FC4">
        <w:t>un mes</w:t>
      </w:r>
      <w:r w:rsidR="00C93D47" w:rsidRPr="00FA3FC4">
        <w:t xml:space="preserve">) en las que no se logre la mínima disponibilidad requerida o exigida. </w:t>
      </w:r>
    </w:p>
    <w:p w14:paraId="07D1503C" w14:textId="77777777" w:rsidR="00C93D47" w:rsidRPr="00FA3FC4" w:rsidRDefault="00C93D47" w:rsidP="00C93D47">
      <w:r w:rsidRPr="00FA3FC4">
        <w:t>Es así como, por lo anteriormente expuesto, también se simuló la disponibilidad mínima mensual que se obtuvo en el período de tiempo en estudio, junto con la cantidad de meses que presentó una disponibilidad de 0% (equipo inoperativo), obteniéndose los siguientes resultados:</w:t>
      </w:r>
    </w:p>
    <w:p w14:paraId="03FFBFEE" w14:textId="402597A5" w:rsidR="00C93D47" w:rsidRPr="00EB696E" w:rsidRDefault="00C93D47" w:rsidP="00C93D47">
      <w:pPr>
        <w:pStyle w:val="Descripcin"/>
        <w:keepNext/>
        <w:jc w:val="center"/>
      </w:pPr>
      <w:bookmarkStart w:id="115" w:name="_Toc233923769"/>
      <w:r w:rsidRPr="00EB696E">
        <w:t xml:space="preserve">Tabla </w:t>
      </w:r>
      <w:r w:rsidRPr="00EB696E">
        <w:fldChar w:fldCharType="begin"/>
      </w:r>
      <w:r w:rsidRPr="00EB696E">
        <w:instrText xml:space="preserve"> SEQ Tabla \* ARABIC </w:instrText>
      </w:r>
      <w:r w:rsidRPr="00EB696E">
        <w:fldChar w:fldCharType="separate"/>
      </w:r>
      <w:r w:rsidR="00090549">
        <w:rPr>
          <w:noProof/>
        </w:rPr>
        <w:t>33</w:t>
      </w:r>
      <w:r w:rsidRPr="00EB696E">
        <w:rPr>
          <w:noProof/>
        </w:rPr>
        <w:fldChar w:fldCharType="end"/>
      </w:r>
      <w:r w:rsidRPr="00EB696E">
        <w:t>.- Histograma de Simulaciones</w:t>
      </w:r>
      <w:r>
        <w:t xml:space="preserve"> Disponibilidad mensual mínima</w:t>
      </w:r>
      <w:bookmarkEnd w:id="115"/>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C93D47" w:rsidRPr="00EB696E" w14:paraId="2C75799C" w14:textId="77777777" w:rsidTr="00C93D47">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0572AE6F" w14:textId="77777777" w:rsidR="00C93D47" w:rsidRPr="00EB696E" w:rsidRDefault="00C93D47" w:rsidP="00C93D47">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1B9A88CE"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127F0E52"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2F551E35"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6F74967E"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 Acumulada</w:t>
            </w:r>
          </w:p>
        </w:tc>
        <w:tc>
          <w:tcPr>
            <w:tcW w:w="2506" w:type="dxa"/>
            <w:gridSpan w:val="3"/>
            <w:noWrap/>
            <w:vAlign w:val="center"/>
            <w:hideMark/>
          </w:tcPr>
          <w:p w14:paraId="66BE454D"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C93D47" w:rsidRPr="00EB696E" w14:paraId="62022E4C" w14:textId="77777777" w:rsidTr="00C93D47">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31C718F5" w14:textId="77777777" w:rsidR="00C93D47" w:rsidRPr="00EB696E" w:rsidRDefault="00C93D47" w:rsidP="00C93D47">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3E154D30"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523F10A4"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586E3420"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16D29395"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27747A72"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3A8A2D8C"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C93D47" w:rsidRPr="00EB696E" w14:paraId="3B1D9841"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8B6FCAB" w14:textId="46D4ED87"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3,57%</w:t>
            </w:r>
          </w:p>
        </w:tc>
        <w:tc>
          <w:tcPr>
            <w:tcW w:w="1200" w:type="dxa"/>
            <w:noWrap/>
            <w:vAlign w:val="bottom"/>
            <w:hideMark/>
          </w:tcPr>
          <w:p w14:paraId="6F07E48A" w14:textId="029FA54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0,00%</w:t>
            </w:r>
          </w:p>
        </w:tc>
        <w:tc>
          <w:tcPr>
            <w:tcW w:w="1200" w:type="dxa"/>
            <w:noWrap/>
            <w:vAlign w:val="bottom"/>
            <w:hideMark/>
          </w:tcPr>
          <w:p w14:paraId="1CD779B9" w14:textId="7CA9065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93" w:type="dxa"/>
            <w:noWrap/>
            <w:vAlign w:val="bottom"/>
            <w:hideMark/>
          </w:tcPr>
          <w:p w14:paraId="11655DCA" w14:textId="0FD13E5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3108</w:t>
            </w:r>
          </w:p>
        </w:tc>
        <w:tc>
          <w:tcPr>
            <w:tcW w:w="1880" w:type="dxa"/>
            <w:noWrap/>
            <w:vAlign w:val="bottom"/>
            <w:hideMark/>
          </w:tcPr>
          <w:p w14:paraId="78CBCEF8" w14:textId="091B10AE"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3108</w:t>
            </w:r>
          </w:p>
        </w:tc>
        <w:tc>
          <w:tcPr>
            <w:tcW w:w="1306" w:type="dxa"/>
            <w:gridSpan w:val="2"/>
            <w:noWrap/>
            <w:vAlign w:val="bottom"/>
            <w:hideMark/>
          </w:tcPr>
          <w:p w14:paraId="3DCFEFF6" w14:textId="4B9C650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62,16%</w:t>
            </w:r>
          </w:p>
        </w:tc>
        <w:tc>
          <w:tcPr>
            <w:tcW w:w="1200" w:type="dxa"/>
            <w:noWrap/>
            <w:vAlign w:val="bottom"/>
            <w:hideMark/>
          </w:tcPr>
          <w:p w14:paraId="6D35918C" w14:textId="0D325DAB"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37,84%</w:t>
            </w:r>
          </w:p>
        </w:tc>
      </w:tr>
      <w:tr w:rsidR="00C93D47" w:rsidRPr="00EB696E" w14:paraId="01EAEC5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966BAC5" w14:textId="17312446"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10,71%</w:t>
            </w:r>
          </w:p>
        </w:tc>
        <w:tc>
          <w:tcPr>
            <w:tcW w:w="1200" w:type="dxa"/>
            <w:noWrap/>
            <w:vAlign w:val="bottom"/>
            <w:hideMark/>
          </w:tcPr>
          <w:p w14:paraId="75180A81" w14:textId="3DF93D8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00" w:type="dxa"/>
            <w:noWrap/>
            <w:vAlign w:val="bottom"/>
            <w:hideMark/>
          </w:tcPr>
          <w:p w14:paraId="3657E948" w14:textId="1C46E799"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93" w:type="dxa"/>
            <w:noWrap/>
            <w:vAlign w:val="bottom"/>
            <w:hideMark/>
          </w:tcPr>
          <w:p w14:paraId="659D30B7" w14:textId="2AD436C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300</w:t>
            </w:r>
          </w:p>
        </w:tc>
        <w:tc>
          <w:tcPr>
            <w:tcW w:w="1880" w:type="dxa"/>
            <w:noWrap/>
            <w:vAlign w:val="bottom"/>
            <w:hideMark/>
          </w:tcPr>
          <w:p w14:paraId="5A62DA35" w14:textId="0D17450F"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3408</w:t>
            </w:r>
          </w:p>
        </w:tc>
        <w:tc>
          <w:tcPr>
            <w:tcW w:w="1306" w:type="dxa"/>
            <w:gridSpan w:val="2"/>
            <w:noWrap/>
            <w:vAlign w:val="bottom"/>
            <w:hideMark/>
          </w:tcPr>
          <w:p w14:paraId="1D5A1B84" w14:textId="18336799"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68,16%</w:t>
            </w:r>
          </w:p>
        </w:tc>
        <w:tc>
          <w:tcPr>
            <w:tcW w:w="1200" w:type="dxa"/>
            <w:noWrap/>
            <w:vAlign w:val="bottom"/>
            <w:hideMark/>
          </w:tcPr>
          <w:p w14:paraId="24DE5EE3" w14:textId="1146FF5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31,84%</w:t>
            </w:r>
          </w:p>
        </w:tc>
      </w:tr>
      <w:tr w:rsidR="00C93D47" w:rsidRPr="00EB696E" w14:paraId="2C61B05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C791F65" w14:textId="06FF17AD"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17,86%</w:t>
            </w:r>
          </w:p>
        </w:tc>
        <w:tc>
          <w:tcPr>
            <w:tcW w:w="1200" w:type="dxa"/>
            <w:noWrap/>
            <w:vAlign w:val="bottom"/>
            <w:hideMark/>
          </w:tcPr>
          <w:p w14:paraId="3DB6271B" w14:textId="2FF4678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00" w:type="dxa"/>
            <w:noWrap/>
            <w:vAlign w:val="bottom"/>
            <w:hideMark/>
          </w:tcPr>
          <w:p w14:paraId="1007173F" w14:textId="3991A1D3"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93" w:type="dxa"/>
            <w:noWrap/>
            <w:vAlign w:val="bottom"/>
            <w:hideMark/>
          </w:tcPr>
          <w:p w14:paraId="7B137698" w14:textId="6912628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307</w:t>
            </w:r>
          </w:p>
        </w:tc>
        <w:tc>
          <w:tcPr>
            <w:tcW w:w="1880" w:type="dxa"/>
            <w:noWrap/>
            <w:vAlign w:val="bottom"/>
            <w:hideMark/>
          </w:tcPr>
          <w:p w14:paraId="34B99397" w14:textId="243550F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3715</w:t>
            </w:r>
          </w:p>
        </w:tc>
        <w:tc>
          <w:tcPr>
            <w:tcW w:w="1306" w:type="dxa"/>
            <w:gridSpan w:val="2"/>
            <w:noWrap/>
            <w:vAlign w:val="bottom"/>
            <w:hideMark/>
          </w:tcPr>
          <w:p w14:paraId="4E5FD0C3" w14:textId="5526515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74,30%</w:t>
            </w:r>
          </w:p>
        </w:tc>
        <w:tc>
          <w:tcPr>
            <w:tcW w:w="1200" w:type="dxa"/>
            <w:noWrap/>
            <w:vAlign w:val="bottom"/>
            <w:hideMark/>
          </w:tcPr>
          <w:p w14:paraId="4CD89890" w14:textId="71BF104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25,70%</w:t>
            </w:r>
          </w:p>
        </w:tc>
      </w:tr>
      <w:tr w:rsidR="00C93D47" w:rsidRPr="00EB696E" w14:paraId="29911F54"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AB6E641" w14:textId="628FE1A6"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25,00%</w:t>
            </w:r>
          </w:p>
        </w:tc>
        <w:tc>
          <w:tcPr>
            <w:tcW w:w="1200" w:type="dxa"/>
            <w:noWrap/>
            <w:vAlign w:val="bottom"/>
            <w:hideMark/>
          </w:tcPr>
          <w:p w14:paraId="15AC0DA1" w14:textId="0EA81EE6"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00" w:type="dxa"/>
            <w:noWrap/>
            <w:vAlign w:val="bottom"/>
            <w:hideMark/>
          </w:tcPr>
          <w:p w14:paraId="04938DF1" w14:textId="7DF48EDC"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93" w:type="dxa"/>
            <w:noWrap/>
            <w:vAlign w:val="bottom"/>
            <w:hideMark/>
          </w:tcPr>
          <w:p w14:paraId="2BB90FB9" w14:textId="2FE4652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213</w:t>
            </w:r>
          </w:p>
        </w:tc>
        <w:tc>
          <w:tcPr>
            <w:tcW w:w="1880" w:type="dxa"/>
            <w:noWrap/>
            <w:vAlign w:val="bottom"/>
            <w:hideMark/>
          </w:tcPr>
          <w:p w14:paraId="759CF662" w14:textId="5CCBEA3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3928</w:t>
            </w:r>
          </w:p>
        </w:tc>
        <w:tc>
          <w:tcPr>
            <w:tcW w:w="1306" w:type="dxa"/>
            <w:gridSpan w:val="2"/>
            <w:noWrap/>
            <w:vAlign w:val="bottom"/>
            <w:hideMark/>
          </w:tcPr>
          <w:p w14:paraId="21A50710" w14:textId="23ABE93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78,56%</w:t>
            </w:r>
          </w:p>
        </w:tc>
        <w:tc>
          <w:tcPr>
            <w:tcW w:w="1200" w:type="dxa"/>
            <w:noWrap/>
            <w:vAlign w:val="bottom"/>
            <w:hideMark/>
          </w:tcPr>
          <w:p w14:paraId="530CB539" w14:textId="2BAAABE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21,44%</w:t>
            </w:r>
          </w:p>
        </w:tc>
      </w:tr>
      <w:tr w:rsidR="00C93D47" w:rsidRPr="00EB696E" w14:paraId="258F0041"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F6BA844" w14:textId="3C7518C4"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32,14%</w:t>
            </w:r>
          </w:p>
        </w:tc>
        <w:tc>
          <w:tcPr>
            <w:tcW w:w="1200" w:type="dxa"/>
            <w:noWrap/>
            <w:vAlign w:val="bottom"/>
            <w:hideMark/>
          </w:tcPr>
          <w:p w14:paraId="20230EDF" w14:textId="0FEAAB87"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00" w:type="dxa"/>
            <w:noWrap/>
            <w:vAlign w:val="bottom"/>
            <w:hideMark/>
          </w:tcPr>
          <w:p w14:paraId="7BFE5680" w14:textId="2C18CDF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93" w:type="dxa"/>
            <w:noWrap/>
            <w:vAlign w:val="bottom"/>
            <w:hideMark/>
          </w:tcPr>
          <w:p w14:paraId="6749765E" w14:textId="1EE0A65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194</w:t>
            </w:r>
          </w:p>
        </w:tc>
        <w:tc>
          <w:tcPr>
            <w:tcW w:w="1880" w:type="dxa"/>
            <w:noWrap/>
            <w:vAlign w:val="bottom"/>
            <w:hideMark/>
          </w:tcPr>
          <w:p w14:paraId="084ED662" w14:textId="4C8CCE4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4122</w:t>
            </w:r>
          </w:p>
        </w:tc>
        <w:tc>
          <w:tcPr>
            <w:tcW w:w="1306" w:type="dxa"/>
            <w:gridSpan w:val="2"/>
            <w:noWrap/>
            <w:vAlign w:val="bottom"/>
            <w:hideMark/>
          </w:tcPr>
          <w:p w14:paraId="53832619" w14:textId="42B0E6C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82,44%</w:t>
            </w:r>
          </w:p>
        </w:tc>
        <w:tc>
          <w:tcPr>
            <w:tcW w:w="1200" w:type="dxa"/>
            <w:noWrap/>
            <w:vAlign w:val="bottom"/>
            <w:hideMark/>
          </w:tcPr>
          <w:p w14:paraId="69596545" w14:textId="59C2819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17,56%</w:t>
            </w:r>
          </w:p>
        </w:tc>
      </w:tr>
      <w:tr w:rsidR="00C93D47" w:rsidRPr="00EB696E" w14:paraId="5F8749AB"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A097E93" w14:textId="1D18612E"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39,29%</w:t>
            </w:r>
          </w:p>
        </w:tc>
        <w:tc>
          <w:tcPr>
            <w:tcW w:w="1200" w:type="dxa"/>
            <w:noWrap/>
            <w:vAlign w:val="bottom"/>
            <w:hideMark/>
          </w:tcPr>
          <w:p w14:paraId="5949B9BF" w14:textId="10A022D2"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00" w:type="dxa"/>
            <w:noWrap/>
            <w:vAlign w:val="bottom"/>
            <w:hideMark/>
          </w:tcPr>
          <w:p w14:paraId="7C67C766" w14:textId="2CEE0791"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93" w:type="dxa"/>
            <w:noWrap/>
            <w:vAlign w:val="bottom"/>
            <w:hideMark/>
          </w:tcPr>
          <w:p w14:paraId="34598D4A" w14:textId="52132F81"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155</w:t>
            </w:r>
          </w:p>
        </w:tc>
        <w:tc>
          <w:tcPr>
            <w:tcW w:w="1880" w:type="dxa"/>
            <w:noWrap/>
            <w:vAlign w:val="bottom"/>
            <w:hideMark/>
          </w:tcPr>
          <w:p w14:paraId="6A8E25D3" w14:textId="6C4C3B92"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4277</w:t>
            </w:r>
          </w:p>
        </w:tc>
        <w:tc>
          <w:tcPr>
            <w:tcW w:w="1306" w:type="dxa"/>
            <w:gridSpan w:val="2"/>
            <w:noWrap/>
            <w:vAlign w:val="bottom"/>
            <w:hideMark/>
          </w:tcPr>
          <w:p w14:paraId="6A4DF69A" w14:textId="78C4E9F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85,54%</w:t>
            </w:r>
          </w:p>
        </w:tc>
        <w:tc>
          <w:tcPr>
            <w:tcW w:w="1200" w:type="dxa"/>
            <w:noWrap/>
            <w:vAlign w:val="bottom"/>
            <w:hideMark/>
          </w:tcPr>
          <w:p w14:paraId="4BFA61D0" w14:textId="4B8B4A5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14,46%</w:t>
            </w:r>
          </w:p>
        </w:tc>
      </w:tr>
      <w:tr w:rsidR="00C93D47" w:rsidRPr="00EB696E" w14:paraId="6C248197"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4220E8B" w14:textId="38675217"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46,43%</w:t>
            </w:r>
          </w:p>
        </w:tc>
        <w:tc>
          <w:tcPr>
            <w:tcW w:w="1200" w:type="dxa"/>
            <w:noWrap/>
            <w:vAlign w:val="bottom"/>
            <w:hideMark/>
          </w:tcPr>
          <w:p w14:paraId="0994DA25" w14:textId="1736CD4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00" w:type="dxa"/>
            <w:noWrap/>
            <w:vAlign w:val="bottom"/>
            <w:hideMark/>
          </w:tcPr>
          <w:p w14:paraId="2E816348" w14:textId="7B26792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93" w:type="dxa"/>
            <w:noWrap/>
            <w:vAlign w:val="bottom"/>
            <w:hideMark/>
          </w:tcPr>
          <w:p w14:paraId="34CA9095" w14:textId="3855074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114</w:t>
            </w:r>
          </w:p>
        </w:tc>
        <w:tc>
          <w:tcPr>
            <w:tcW w:w="1880" w:type="dxa"/>
            <w:noWrap/>
            <w:vAlign w:val="bottom"/>
            <w:hideMark/>
          </w:tcPr>
          <w:p w14:paraId="5A196C49" w14:textId="53BFF5F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4391</w:t>
            </w:r>
          </w:p>
        </w:tc>
        <w:tc>
          <w:tcPr>
            <w:tcW w:w="1306" w:type="dxa"/>
            <w:gridSpan w:val="2"/>
            <w:noWrap/>
            <w:vAlign w:val="bottom"/>
            <w:hideMark/>
          </w:tcPr>
          <w:p w14:paraId="1C5C034A" w14:textId="4D3B47DB"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87,82%</w:t>
            </w:r>
          </w:p>
        </w:tc>
        <w:tc>
          <w:tcPr>
            <w:tcW w:w="1200" w:type="dxa"/>
            <w:noWrap/>
            <w:vAlign w:val="bottom"/>
            <w:hideMark/>
          </w:tcPr>
          <w:p w14:paraId="10F6EE66" w14:textId="249D3B1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12,18%</w:t>
            </w:r>
          </w:p>
        </w:tc>
      </w:tr>
      <w:tr w:rsidR="00C93D47" w:rsidRPr="00EB696E" w14:paraId="16E9995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4F8C6315" w14:textId="5347D9E5"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53,57%</w:t>
            </w:r>
          </w:p>
        </w:tc>
        <w:tc>
          <w:tcPr>
            <w:tcW w:w="1200" w:type="dxa"/>
            <w:noWrap/>
            <w:vAlign w:val="bottom"/>
          </w:tcPr>
          <w:p w14:paraId="57C205C1" w14:textId="5416A336"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00" w:type="dxa"/>
            <w:noWrap/>
            <w:vAlign w:val="bottom"/>
          </w:tcPr>
          <w:p w14:paraId="496390E2" w14:textId="682F5011"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93" w:type="dxa"/>
            <w:noWrap/>
            <w:vAlign w:val="bottom"/>
          </w:tcPr>
          <w:p w14:paraId="0BBA0ACB" w14:textId="29744A46"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110</w:t>
            </w:r>
          </w:p>
        </w:tc>
        <w:tc>
          <w:tcPr>
            <w:tcW w:w="1880" w:type="dxa"/>
            <w:noWrap/>
            <w:vAlign w:val="bottom"/>
          </w:tcPr>
          <w:p w14:paraId="7B3CB54E" w14:textId="0529EC3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4501</w:t>
            </w:r>
          </w:p>
        </w:tc>
        <w:tc>
          <w:tcPr>
            <w:tcW w:w="1306" w:type="dxa"/>
            <w:gridSpan w:val="2"/>
            <w:noWrap/>
            <w:vAlign w:val="bottom"/>
          </w:tcPr>
          <w:p w14:paraId="63046DF1" w14:textId="3407EAFB"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90,02%</w:t>
            </w:r>
          </w:p>
        </w:tc>
        <w:tc>
          <w:tcPr>
            <w:tcW w:w="1200" w:type="dxa"/>
            <w:noWrap/>
            <w:vAlign w:val="bottom"/>
          </w:tcPr>
          <w:p w14:paraId="3BFA9316" w14:textId="404B00C5"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9,98%</w:t>
            </w:r>
          </w:p>
        </w:tc>
      </w:tr>
      <w:tr w:rsidR="00C93D47" w:rsidRPr="00EB696E" w14:paraId="15541E32"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1AACA375" w14:textId="1ACC097E"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60,71%</w:t>
            </w:r>
          </w:p>
        </w:tc>
        <w:tc>
          <w:tcPr>
            <w:tcW w:w="1200" w:type="dxa"/>
            <w:noWrap/>
            <w:vAlign w:val="bottom"/>
          </w:tcPr>
          <w:p w14:paraId="6C0774DA" w14:textId="0DF227F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00" w:type="dxa"/>
            <w:noWrap/>
            <w:vAlign w:val="bottom"/>
          </w:tcPr>
          <w:p w14:paraId="751AB59F" w14:textId="39CAEEBE"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93" w:type="dxa"/>
            <w:noWrap/>
            <w:vAlign w:val="bottom"/>
          </w:tcPr>
          <w:p w14:paraId="1CB67A4B" w14:textId="5C53FB6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87</w:t>
            </w:r>
          </w:p>
        </w:tc>
        <w:tc>
          <w:tcPr>
            <w:tcW w:w="1880" w:type="dxa"/>
            <w:noWrap/>
            <w:vAlign w:val="bottom"/>
          </w:tcPr>
          <w:p w14:paraId="1F7E4785" w14:textId="5B9FF85B"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4588</w:t>
            </w:r>
          </w:p>
        </w:tc>
        <w:tc>
          <w:tcPr>
            <w:tcW w:w="1306" w:type="dxa"/>
            <w:gridSpan w:val="2"/>
            <w:noWrap/>
            <w:vAlign w:val="bottom"/>
          </w:tcPr>
          <w:p w14:paraId="4A8A7C9A" w14:textId="796B993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91,76%</w:t>
            </w:r>
          </w:p>
        </w:tc>
        <w:tc>
          <w:tcPr>
            <w:tcW w:w="1200" w:type="dxa"/>
            <w:noWrap/>
            <w:vAlign w:val="bottom"/>
          </w:tcPr>
          <w:p w14:paraId="3DDAFE21" w14:textId="210EC5AE"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8,24%</w:t>
            </w:r>
          </w:p>
        </w:tc>
      </w:tr>
      <w:tr w:rsidR="00C93D47" w:rsidRPr="00EB696E" w14:paraId="598EB72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57170E59" w14:textId="15E93038"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67,86%</w:t>
            </w:r>
          </w:p>
        </w:tc>
        <w:tc>
          <w:tcPr>
            <w:tcW w:w="1200" w:type="dxa"/>
            <w:noWrap/>
            <w:vAlign w:val="bottom"/>
          </w:tcPr>
          <w:p w14:paraId="2A8E504A" w14:textId="3EC0C0BB"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00" w:type="dxa"/>
            <w:noWrap/>
            <w:vAlign w:val="bottom"/>
          </w:tcPr>
          <w:p w14:paraId="30AAE633" w14:textId="5BD8704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93" w:type="dxa"/>
            <w:noWrap/>
            <w:vAlign w:val="bottom"/>
          </w:tcPr>
          <w:p w14:paraId="274DF8A9" w14:textId="3E8921EF"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60</w:t>
            </w:r>
          </w:p>
        </w:tc>
        <w:tc>
          <w:tcPr>
            <w:tcW w:w="1880" w:type="dxa"/>
            <w:noWrap/>
            <w:vAlign w:val="bottom"/>
          </w:tcPr>
          <w:p w14:paraId="754945D4" w14:textId="2999A7A2"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4648</w:t>
            </w:r>
          </w:p>
        </w:tc>
        <w:tc>
          <w:tcPr>
            <w:tcW w:w="1306" w:type="dxa"/>
            <w:gridSpan w:val="2"/>
            <w:noWrap/>
            <w:vAlign w:val="bottom"/>
          </w:tcPr>
          <w:p w14:paraId="1708DF70" w14:textId="2928A6F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92,96%</w:t>
            </w:r>
          </w:p>
        </w:tc>
        <w:tc>
          <w:tcPr>
            <w:tcW w:w="1200" w:type="dxa"/>
            <w:noWrap/>
            <w:vAlign w:val="bottom"/>
          </w:tcPr>
          <w:p w14:paraId="4A708442" w14:textId="7E5E42D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7,04%</w:t>
            </w:r>
          </w:p>
        </w:tc>
      </w:tr>
      <w:tr w:rsidR="00C93D47" w:rsidRPr="00EB696E" w14:paraId="093DAC97"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314876A" w14:textId="2A898D94"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75,00%</w:t>
            </w:r>
          </w:p>
        </w:tc>
        <w:tc>
          <w:tcPr>
            <w:tcW w:w="1200" w:type="dxa"/>
            <w:noWrap/>
            <w:vAlign w:val="bottom"/>
            <w:hideMark/>
          </w:tcPr>
          <w:p w14:paraId="559BD535" w14:textId="5064F2F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00" w:type="dxa"/>
            <w:noWrap/>
            <w:vAlign w:val="bottom"/>
            <w:hideMark/>
          </w:tcPr>
          <w:p w14:paraId="564F3B14" w14:textId="09415BC0"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93" w:type="dxa"/>
            <w:noWrap/>
            <w:vAlign w:val="bottom"/>
            <w:hideMark/>
          </w:tcPr>
          <w:p w14:paraId="389A4C87" w14:textId="0C1759A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69</w:t>
            </w:r>
          </w:p>
        </w:tc>
        <w:tc>
          <w:tcPr>
            <w:tcW w:w="1880" w:type="dxa"/>
            <w:noWrap/>
            <w:vAlign w:val="bottom"/>
            <w:hideMark/>
          </w:tcPr>
          <w:p w14:paraId="12769DDA" w14:textId="54D18F7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4717</w:t>
            </w:r>
          </w:p>
        </w:tc>
        <w:tc>
          <w:tcPr>
            <w:tcW w:w="1306" w:type="dxa"/>
            <w:gridSpan w:val="2"/>
            <w:noWrap/>
            <w:vAlign w:val="bottom"/>
            <w:hideMark/>
          </w:tcPr>
          <w:p w14:paraId="6B92809F" w14:textId="34402A5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94,34%</w:t>
            </w:r>
          </w:p>
        </w:tc>
        <w:tc>
          <w:tcPr>
            <w:tcW w:w="1200" w:type="dxa"/>
            <w:noWrap/>
            <w:vAlign w:val="bottom"/>
            <w:hideMark/>
          </w:tcPr>
          <w:p w14:paraId="6E5D3817" w14:textId="15B76A0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5,66%</w:t>
            </w:r>
          </w:p>
        </w:tc>
      </w:tr>
      <w:tr w:rsidR="00C93D47" w:rsidRPr="00EB696E" w14:paraId="576F6E3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E12D56E" w14:textId="76DBB7BF"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82,14%</w:t>
            </w:r>
          </w:p>
        </w:tc>
        <w:tc>
          <w:tcPr>
            <w:tcW w:w="1200" w:type="dxa"/>
            <w:noWrap/>
            <w:vAlign w:val="bottom"/>
            <w:hideMark/>
          </w:tcPr>
          <w:p w14:paraId="539295C1" w14:textId="38E71FB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00" w:type="dxa"/>
            <w:noWrap/>
            <w:vAlign w:val="bottom"/>
            <w:hideMark/>
          </w:tcPr>
          <w:p w14:paraId="3988012E" w14:textId="3BBC0A25"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93" w:type="dxa"/>
            <w:noWrap/>
            <w:vAlign w:val="bottom"/>
            <w:hideMark/>
          </w:tcPr>
          <w:p w14:paraId="31A2030D" w14:textId="5CAD3C9C"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44</w:t>
            </w:r>
          </w:p>
        </w:tc>
        <w:tc>
          <w:tcPr>
            <w:tcW w:w="1880" w:type="dxa"/>
            <w:noWrap/>
            <w:vAlign w:val="bottom"/>
            <w:hideMark/>
          </w:tcPr>
          <w:p w14:paraId="2F5BCC2F" w14:textId="48186006"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4761</w:t>
            </w:r>
          </w:p>
        </w:tc>
        <w:tc>
          <w:tcPr>
            <w:tcW w:w="1306" w:type="dxa"/>
            <w:gridSpan w:val="2"/>
            <w:noWrap/>
            <w:vAlign w:val="bottom"/>
            <w:hideMark/>
          </w:tcPr>
          <w:p w14:paraId="6FB50555" w14:textId="35C3182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95,22%</w:t>
            </w:r>
          </w:p>
        </w:tc>
        <w:tc>
          <w:tcPr>
            <w:tcW w:w="1200" w:type="dxa"/>
            <w:noWrap/>
            <w:vAlign w:val="bottom"/>
            <w:hideMark/>
          </w:tcPr>
          <w:p w14:paraId="0E9A7B0E" w14:textId="4C88AB71"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4,78%</w:t>
            </w:r>
          </w:p>
        </w:tc>
      </w:tr>
      <w:tr w:rsidR="00C93D47" w:rsidRPr="00EB696E" w14:paraId="6173EC11"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8E46C01" w14:textId="712CFF4B"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89,29%</w:t>
            </w:r>
          </w:p>
        </w:tc>
        <w:tc>
          <w:tcPr>
            <w:tcW w:w="1200" w:type="dxa"/>
            <w:noWrap/>
            <w:vAlign w:val="bottom"/>
            <w:hideMark/>
          </w:tcPr>
          <w:p w14:paraId="1E104067" w14:textId="60273DD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00" w:type="dxa"/>
            <w:noWrap/>
            <w:vAlign w:val="bottom"/>
            <w:hideMark/>
          </w:tcPr>
          <w:p w14:paraId="70836151" w14:textId="067D663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93" w:type="dxa"/>
            <w:noWrap/>
            <w:vAlign w:val="bottom"/>
            <w:hideMark/>
          </w:tcPr>
          <w:p w14:paraId="7B395F93" w14:textId="32F81CA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38</w:t>
            </w:r>
          </w:p>
        </w:tc>
        <w:tc>
          <w:tcPr>
            <w:tcW w:w="1880" w:type="dxa"/>
            <w:noWrap/>
            <w:vAlign w:val="bottom"/>
            <w:hideMark/>
          </w:tcPr>
          <w:p w14:paraId="6314940B" w14:textId="0735B7B0"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4799</w:t>
            </w:r>
          </w:p>
        </w:tc>
        <w:tc>
          <w:tcPr>
            <w:tcW w:w="1306" w:type="dxa"/>
            <w:gridSpan w:val="2"/>
            <w:noWrap/>
            <w:vAlign w:val="bottom"/>
            <w:hideMark/>
          </w:tcPr>
          <w:p w14:paraId="27805DC3" w14:textId="1E54569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95,98%</w:t>
            </w:r>
          </w:p>
        </w:tc>
        <w:tc>
          <w:tcPr>
            <w:tcW w:w="1200" w:type="dxa"/>
            <w:noWrap/>
            <w:vAlign w:val="bottom"/>
            <w:hideMark/>
          </w:tcPr>
          <w:p w14:paraId="0299CDAC" w14:textId="0056C03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4,02%</w:t>
            </w:r>
          </w:p>
        </w:tc>
      </w:tr>
      <w:tr w:rsidR="00C93D47" w:rsidRPr="00EB696E" w14:paraId="2D949B8F"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73424F1" w14:textId="146C8E20"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96,43%</w:t>
            </w:r>
          </w:p>
        </w:tc>
        <w:tc>
          <w:tcPr>
            <w:tcW w:w="1200" w:type="dxa"/>
            <w:noWrap/>
            <w:vAlign w:val="bottom"/>
            <w:hideMark/>
          </w:tcPr>
          <w:p w14:paraId="6679F715" w14:textId="2899A0A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00" w:type="dxa"/>
            <w:noWrap/>
            <w:vAlign w:val="bottom"/>
            <w:hideMark/>
          </w:tcPr>
          <w:p w14:paraId="7008D00B" w14:textId="435447B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93" w:type="dxa"/>
            <w:noWrap/>
            <w:vAlign w:val="bottom"/>
            <w:hideMark/>
          </w:tcPr>
          <w:p w14:paraId="1D223A06" w14:textId="112E5641"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201</w:t>
            </w:r>
          </w:p>
        </w:tc>
        <w:tc>
          <w:tcPr>
            <w:tcW w:w="1880" w:type="dxa"/>
            <w:noWrap/>
            <w:vAlign w:val="bottom"/>
            <w:hideMark/>
          </w:tcPr>
          <w:p w14:paraId="4518ADC1" w14:textId="23A3599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5ECE9A15" w14:textId="59645AF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36F9F0B8" w14:textId="7A3AB72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39209930" w14:textId="3C6DAA5D" w:rsidR="00C93D47" w:rsidRPr="00EB696E" w:rsidRDefault="00C93D47" w:rsidP="00C93D47">
      <w:r w:rsidRPr="00EB696E">
        <w:rPr>
          <w:i/>
        </w:rPr>
        <w:t xml:space="preserve">Nota: </w:t>
      </w:r>
      <w:r w:rsidRPr="00EB696E">
        <w:t xml:space="preserve">La tabla representa el histograma de las 5 mil simulaciones de disponibilidad </w:t>
      </w:r>
      <w:r>
        <w:t>mensual mínima</w:t>
      </w:r>
      <w:r w:rsidRPr="00EB696E">
        <w:t xml:space="preserve">, junto con su frecuencia y probabilidad asociada. </w:t>
      </w:r>
    </w:p>
    <w:p w14:paraId="32A190EB" w14:textId="3E26F658" w:rsidR="00C93D47" w:rsidRPr="00FA3FC4" w:rsidRDefault="00C93D47" w:rsidP="00C93D47">
      <w:pPr>
        <w:pStyle w:val="Descripcin"/>
        <w:keepNext/>
        <w:jc w:val="center"/>
      </w:pPr>
      <w:bookmarkStart w:id="116" w:name="_Toc233923816"/>
      <w:r w:rsidRPr="00FA3FC4">
        <w:lastRenderedPageBreak/>
        <w:t xml:space="preserve">Figura </w:t>
      </w:r>
      <w:r w:rsidR="00E45842">
        <w:fldChar w:fldCharType="begin"/>
      </w:r>
      <w:r w:rsidR="00E45842">
        <w:instrText xml:space="preserve"> SEQ Figura \* ARABIC </w:instrText>
      </w:r>
      <w:r w:rsidR="00E45842">
        <w:fldChar w:fldCharType="separate"/>
      </w:r>
      <w:r w:rsidR="00522DD9">
        <w:rPr>
          <w:noProof/>
        </w:rPr>
        <w:t>35</w:t>
      </w:r>
      <w:r w:rsidR="00E45842">
        <w:fldChar w:fldCharType="end"/>
      </w:r>
      <w:r w:rsidRPr="00FA3FC4">
        <w:t>.- Representación gráfica de las Simulaciones</w:t>
      </w:r>
      <w:r>
        <w:t xml:space="preserve"> disponibilidad mensual</w:t>
      </w:r>
      <w:r w:rsidRPr="00FA3FC4">
        <w:t>.</w:t>
      </w:r>
      <w:bookmarkEnd w:id="116"/>
    </w:p>
    <w:p w14:paraId="7B414FF9" w14:textId="7D72C3B8" w:rsidR="00C93D47" w:rsidRPr="00FA3FC4" w:rsidRDefault="00C93D47" w:rsidP="00C93D47">
      <w:r>
        <w:rPr>
          <w:noProof/>
          <w:lang w:val="es-CL" w:eastAsia="es-CL" w:bidi="ar-SA"/>
        </w:rPr>
        <w:drawing>
          <wp:inline distT="0" distB="0" distL="0" distR="0" wp14:anchorId="14C49D5C" wp14:editId="55D592EF">
            <wp:extent cx="5349875" cy="3217333"/>
            <wp:effectExtent l="0" t="0" r="22225" b="21590"/>
            <wp:docPr id="59" name="Gráfico 59">
              <a:extLst xmlns:a="http://schemas.openxmlformats.org/drawingml/2006/main">
                <a:ext uri="{FF2B5EF4-FFF2-40B4-BE49-F238E27FC236}">
                  <a16:creationId xmlns:a16="http://schemas.microsoft.com/office/drawing/2014/main" id="{7AA01399-050A-4784-B00B-8CA9F7A09A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13A60409" w14:textId="77777777" w:rsidR="00C93D47" w:rsidRPr="00FA3FC4" w:rsidRDefault="00C93D47" w:rsidP="00C93D47">
      <w:r w:rsidRPr="00FA3FC4">
        <w:rPr>
          <w:i/>
        </w:rPr>
        <w:t xml:space="preserve">Nota: </w:t>
      </w:r>
      <w:r w:rsidRPr="00FA3FC4">
        <w:t xml:space="preserve">El gráfico representa el comportamiento de las frecuencias de cada intervalo y acumulada de las simulaciones. </w:t>
      </w:r>
    </w:p>
    <w:p w14:paraId="6C5362D8" w14:textId="564E9F96" w:rsidR="00DA1A38" w:rsidRDefault="00DA1A38" w:rsidP="00DA1A38">
      <w:pPr>
        <w:rPr>
          <w:highlight w:val="yellow"/>
        </w:rPr>
      </w:pPr>
      <w:r w:rsidRPr="00144019">
        <w:t>De la tabla y gráfico anterior se puede concluir que la mayoría de los datos se encuentra</w:t>
      </w:r>
      <w:r>
        <w:t>n</w:t>
      </w:r>
      <w:r w:rsidRPr="00144019">
        <w:t xml:space="preserve"> en el primer intervalo entre 0% y 7,14% de disponibilidad mensual, con una probabilidad de un </w:t>
      </w:r>
      <w:r>
        <w:t>37,8</w:t>
      </w:r>
      <w:r w:rsidRPr="00144019">
        <w:t xml:space="preserve">% que sea mayor a este último número; y disminuyendo drásticamente a un </w:t>
      </w:r>
      <w:r>
        <w:t>5</w:t>
      </w:r>
      <w:r w:rsidRPr="00144019">
        <w:t xml:space="preserve">% de probabilidad </w:t>
      </w:r>
      <w:r>
        <w:t>si lo que se busca es superar el 80% de disponibilidad.</w:t>
      </w:r>
      <w:r w:rsidRPr="00144019">
        <w:t xml:space="preserve"> Lo</w:t>
      </w:r>
      <w:r w:rsidRPr="00A82078">
        <w:t xml:space="preserve"> anterior, comprueba que, si bien el equipo tiene una buena disponibilidad promedio anual, su disponibilidad mensual no lo es, ya que si se considera un “Value at Risk” de un 70% de probabilidad de logro, se estima que se puede alcanzar una disponibilidad de un</w:t>
      </w:r>
      <w:r>
        <w:t xml:space="preserve"> 3,45</w:t>
      </w:r>
      <w:r w:rsidRPr="00A82078">
        <w:t>% mensual</w:t>
      </w:r>
      <w:r>
        <w:t xml:space="preserve">, demostrando así que si bien desde el punto de vista del promedio podría eventualmente cumplirse con la exigencia de un 80% de disponibilidad (aunque con probabilidad baja), también existen algunos meses del año que no se cumple con esa cantidad, corroborando que la simulación permite aseverar que el equipo presentará baja disponibilidad durante el período en estudio, por lo que debe ser enviado a un mantenimiento mayor el año 2027, para evitar caer en lo ocurrido en el caso “RIVEROS 1” y que </w:t>
      </w:r>
      <w:r>
        <w:lastRenderedPageBreak/>
        <w:t>fue corroborado en el caso anterior. Todo esto se puede reforzar al simular la cantidad de meses en el que el equipo se encuentra inoperativo, es decir, que presenta un 0% de disponibilidad.</w:t>
      </w:r>
    </w:p>
    <w:p w14:paraId="6C0FE6EA" w14:textId="0F711105" w:rsidR="00C93D47" w:rsidRPr="005D1843" w:rsidRDefault="00DA1A38" w:rsidP="00C93D47">
      <w:r>
        <w:t>En relación con lo anterior, y c</w:t>
      </w:r>
      <w:r w:rsidR="00C93D47" w:rsidRPr="005D1843">
        <w:t>on respecto a los meses inoperativos,</w:t>
      </w:r>
      <w:r w:rsidR="00C93D47">
        <w:t xml:space="preserve"> se considera la cantidad de meses que tienen un 0% de disponibilidad dentro de la ventana de tiempo en estudio, de lo que se</w:t>
      </w:r>
      <w:r w:rsidR="00C93D47" w:rsidRPr="005D1843">
        <w:t xml:space="preserve"> obtuvieron los siguientes resultados:</w:t>
      </w:r>
    </w:p>
    <w:p w14:paraId="391A7F84" w14:textId="77777777" w:rsidR="00C93D47" w:rsidRPr="00EB696E" w:rsidRDefault="00C93D47" w:rsidP="00C93D47">
      <w:pPr>
        <w:pStyle w:val="Descripcin"/>
        <w:keepNext/>
        <w:jc w:val="center"/>
      </w:pPr>
      <w:bookmarkStart w:id="117" w:name="_Toc233923770"/>
      <w:r w:rsidRPr="00EB696E">
        <w:t xml:space="preserve">Tabla </w:t>
      </w:r>
      <w:r w:rsidRPr="00EB696E">
        <w:fldChar w:fldCharType="begin"/>
      </w:r>
      <w:r w:rsidRPr="00EB696E">
        <w:instrText xml:space="preserve"> SEQ Tabla \* ARABIC </w:instrText>
      </w:r>
      <w:r w:rsidRPr="00EB696E">
        <w:fldChar w:fldCharType="separate"/>
      </w:r>
      <w:r w:rsidR="00090549">
        <w:rPr>
          <w:noProof/>
        </w:rPr>
        <w:t>34</w:t>
      </w:r>
      <w:r w:rsidRPr="00EB696E">
        <w:rPr>
          <w:noProof/>
        </w:rPr>
        <w:fldChar w:fldCharType="end"/>
      </w:r>
      <w:r w:rsidRPr="00EB696E">
        <w:t>.- Histograma de Simulaciones</w:t>
      </w:r>
      <w:r>
        <w:t xml:space="preserve"> cantidad de meses inoperativo.</w:t>
      </w:r>
      <w:bookmarkEnd w:id="117"/>
    </w:p>
    <w:tbl>
      <w:tblPr>
        <w:tblStyle w:val="Sombreadomedio1-nfasis11"/>
        <w:tblW w:w="7579" w:type="dxa"/>
        <w:jc w:val="center"/>
        <w:tblLook w:val="04A0" w:firstRow="1" w:lastRow="0" w:firstColumn="1" w:lastColumn="0" w:noHBand="0" w:noVBand="1"/>
      </w:tblPr>
      <w:tblGrid>
        <w:gridCol w:w="1900"/>
        <w:gridCol w:w="1293"/>
        <w:gridCol w:w="1880"/>
        <w:gridCol w:w="1253"/>
        <w:gridCol w:w="53"/>
        <w:gridCol w:w="1200"/>
      </w:tblGrid>
      <w:tr w:rsidR="00C93D47" w:rsidRPr="003E56FD" w14:paraId="13AB5472" w14:textId="77777777" w:rsidTr="00C93D47">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489AC2FE" w14:textId="77777777" w:rsidR="00C93D47" w:rsidRPr="003E56FD" w:rsidRDefault="00C93D47" w:rsidP="00C93D47">
            <w:pPr>
              <w:widowControl/>
              <w:autoSpaceDE/>
              <w:autoSpaceDN/>
              <w:spacing w:line="240" w:lineRule="auto"/>
              <w:ind w:firstLine="0"/>
              <w:jc w:val="center"/>
              <w:rPr>
                <w:rFonts w:ascii="Calibri" w:hAnsi="Calibri"/>
                <w:bCs w:val="0"/>
                <w:color w:val="000000"/>
                <w:szCs w:val="24"/>
                <w:lang w:bidi="ar-SA"/>
              </w:rPr>
            </w:pPr>
            <w:r w:rsidRPr="003E56FD">
              <w:rPr>
                <w:rFonts w:ascii="Calibri" w:hAnsi="Calibri"/>
                <w:bCs w:val="0"/>
                <w:color w:val="000000"/>
                <w:szCs w:val="24"/>
                <w:lang w:bidi="ar-SA"/>
              </w:rPr>
              <w:t>Meses Inoperativo</w:t>
            </w:r>
          </w:p>
        </w:tc>
        <w:tc>
          <w:tcPr>
            <w:tcW w:w="1293" w:type="dxa"/>
            <w:vMerge w:val="restart"/>
            <w:noWrap/>
            <w:vAlign w:val="center"/>
            <w:hideMark/>
          </w:tcPr>
          <w:p w14:paraId="74377485" w14:textId="77777777" w:rsidR="00C93D47" w:rsidRPr="003E56FD"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r w:rsidRPr="003E56FD">
              <w:rPr>
                <w:rFonts w:ascii="Calibri" w:hAnsi="Calibri"/>
                <w:bCs w:val="0"/>
                <w:color w:val="000000"/>
                <w:szCs w:val="24"/>
                <w:lang w:bidi="ar-SA"/>
              </w:rPr>
              <w:t>Frecuencia</w:t>
            </w:r>
          </w:p>
        </w:tc>
        <w:tc>
          <w:tcPr>
            <w:tcW w:w="1880" w:type="dxa"/>
            <w:vMerge w:val="restart"/>
            <w:noWrap/>
            <w:vAlign w:val="center"/>
            <w:hideMark/>
          </w:tcPr>
          <w:p w14:paraId="0E7E01E3" w14:textId="77777777" w:rsidR="00C93D47" w:rsidRPr="003E56FD"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r w:rsidRPr="003E56FD">
              <w:rPr>
                <w:rFonts w:ascii="Calibri" w:hAnsi="Calibri"/>
                <w:bCs w:val="0"/>
                <w:color w:val="000000"/>
                <w:szCs w:val="24"/>
                <w:lang w:bidi="ar-SA"/>
              </w:rPr>
              <w:t>Frec. Acumulada</w:t>
            </w:r>
          </w:p>
        </w:tc>
        <w:tc>
          <w:tcPr>
            <w:tcW w:w="2506" w:type="dxa"/>
            <w:gridSpan w:val="3"/>
            <w:noWrap/>
            <w:vAlign w:val="center"/>
            <w:hideMark/>
          </w:tcPr>
          <w:p w14:paraId="131B26C7" w14:textId="77777777" w:rsidR="00C93D47" w:rsidRPr="003E56FD"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r w:rsidRPr="003E56FD">
              <w:rPr>
                <w:rFonts w:ascii="Calibri" w:hAnsi="Calibri"/>
                <w:bCs w:val="0"/>
                <w:color w:val="000000"/>
                <w:szCs w:val="24"/>
                <w:lang w:bidi="ar-SA"/>
              </w:rPr>
              <w:t>Probabilidad</w:t>
            </w:r>
          </w:p>
        </w:tc>
      </w:tr>
      <w:tr w:rsidR="00C93D47" w:rsidRPr="003E56FD" w14:paraId="0EFB51A3" w14:textId="77777777" w:rsidTr="00C93D47">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2ED35D13" w14:textId="77777777" w:rsidR="00C93D47" w:rsidRPr="003E56FD" w:rsidRDefault="00C93D47" w:rsidP="00C93D47">
            <w:pPr>
              <w:widowControl/>
              <w:autoSpaceDE/>
              <w:autoSpaceDN/>
              <w:spacing w:line="240" w:lineRule="auto"/>
              <w:ind w:firstLine="0"/>
              <w:jc w:val="center"/>
              <w:rPr>
                <w:rFonts w:ascii="Calibri" w:hAnsi="Calibri"/>
                <w:b w:val="0"/>
                <w:bCs w:val="0"/>
                <w:color w:val="000000"/>
                <w:szCs w:val="24"/>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7DA67C90" w14:textId="77777777" w:rsidR="00C93D47" w:rsidRPr="003E56FD"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77059845" w14:textId="77777777" w:rsidR="00C93D47" w:rsidRPr="003E56FD"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2CAF87ED" w14:textId="77777777" w:rsidR="00C93D47" w:rsidRPr="003E56FD"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r w:rsidRPr="003E56FD">
              <w:rPr>
                <w:rFonts w:ascii="Calibri" w:hAnsi="Calibri"/>
                <w:b/>
                <w:bCs/>
                <w:color w:val="000000"/>
                <w:szCs w:val="24"/>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64FE687C" w14:textId="77777777" w:rsidR="00C93D47" w:rsidRPr="003E56FD"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r w:rsidRPr="003E56FD">
              <w:rPr>
                <w:rFonts w:ascii="Calibri" w:hAnsi="Calibri"/>
                <w:b/>
                <w:bCs/>
                <w:color w:val="000000"/>
                <w:szCs w:val="24"/>
                <w:lang w:bidi="ar-SA"/>
              </w:rPr>
              <w:t>Sea Mayor</w:t>
            </w:r>
          </w:p>
        </w:tc>
      </w:tr>
      <w:tr w:rsidR="000E50CD" w:rsidRPr="003E56FD" w14:paraId="4AD2CB8E" w14:textId="77777777" w:rsidTr="00C93D47">
        <w:trPr>
          <w:cnfStyle w:val="000000010000" w:firstRow="0" w:lastRow="0" w:firstColumn="0" w:lastColumn="0" w:oddVBand="0" w:evenVBand="0" w:oddHBand="0" w:evenHBand="1" w:firstRowFirstColumn="0" w:firstRowLastColumn="0" w:lastRowFirstColumn="0" w:lastRowLastColumn="0"/>
          <w:trHeight w:val="6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A77A5F7"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s="Calibri"/>
                <w:color w:val="000000"/>
                <w:szCs w:val="24"/>
              </w:rPr>
              <w:t xml:space="preserve">0 </w:t>
            </w:r>
          </w:p>
        </w:tc>
        <w:tc>
          <w:tcPr>
            <w:tcW w:w="1293" w:type="dxa"/>
            <w:noWrap/>
            <w:vAlign w:val="bottom"/>
            <w:hideMark/>
          </w:tcPr>
          <w:p w14:paraId="3B26E712" w14:textId="12A14FED"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2172</w:t>
            </w:r>
          </w:p>
        </w:tc>
        <w:tc>
          <w:tcPr>
            <w:tcW w:w="1880" w:type="dxa"/>
            <w:noWrap/>
            <w:vAlign w:val="bottom"/>
            <w:hideMark/>
          </w:tcPr>
          <w:p w14:paraId="5E7B7E6B" w14:textId="50966F5D"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2172</w:t>
            </w:r>
          </w:p>
        </w:tc>
        <w:tc>
          <w:tcPr>
            <w:tcW w:w="1306" w:type="dxa"/>
            <w:gridSpan w:val="2"/>
            <w:noWrap/>
            <w:vAlign w:val="bottom"/>
            <w:hideMark/>
          </w:tcPr>
          <w:p w14:paraId="42ADC9C1" w14:textId="12EE8D02"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43,44%</w:t>
            </w:r>
          </w:p>
        </w:tc>
        <w:tc>
          <w:tcPr>
            <w:tcW w:w="1200" w:type="dxa"/>
            <w:noWrap/>
            <w:vAlign w:val="bottom"/>
            <w:hideMark/>
          </w:tcPr>
          <w:p w14:paraId="2021C6C2" w14:textId="0EAE697A"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56,56%</w:t>
            </w:r>
          </w:p>
        </w:tc>
      </w:tr>
      <w:tr w:rsidR="000E50CD" w:rsidRPr="003E56FD" w14:paraId="0CE94BCE"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13D7E094"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1</w:t>
            </w:r>
          </w:p>
        </w:tc>
        <w:tc>
          <w:tcPr>
            <w:tcW w:w="1293" w:type="dxa"/>
            <w:noWrap/>
            <w:vAlign w:val="bottom"/>
            <w:hideMark/>
          </w:tcPr>
          <w:p w14:paraId="5BCF4702" w14:textId="2E58187A"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1668</w:t>
            </w:r>
          </w:p>
        </w:tc>
        <w:tc>
          <w:tcPr>
            <w:tcW w:w="1880" w:type="dxa"/>
            <w:noWrap/>
            <w:vAlign w:val="bottom"/>
            <w:hideMark/>
          </w:tcPr>
          <w:p w14:paraId="39E40F3D" w14:textId="64941F24"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3840</w:t>
            </w:r>
          </w:p>
        </w:tc>
        <w:tc>
          <w:tcPr>
            <w:tcW w:w="1306" w:type="dxa"/>
            <w:gridSpan w:val="2"/>
            <w:noWrap/>
            <w:vAlign w:val="bottom"/>
            <w:hideMark/>
          </w:tcPr>
          <w:p w14:paraId="7D296622" w14:textId="1C0B50D6"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76,80%</w:t>
            </w:r>
          </w:p>
        </w:tc>
        <w:tc>
          <w:tcPr>
            <w:tcW w:w="1200" w:type="dxa"/>
            <w:noWrap/>
            <w:vAlign w:val="bottom"/>
            <w:hideMark/>
          </w:tcPr>
          <w:p w14:paraId="3840116D" w14:textId="30AABE72"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23,20%</w:t>
            </w:r>
          </w:p>
        </w:tc>
      </w:tr>
      <w:tr w:rsidR="000E50CD" w:rsidRPr="003E56FD" w14:paraId="173B7CD7"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D0DE311"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2</w:t>
            </w:r>
          </w:p>
        </w:tc>
        <w:tc>
          <w:tcPr>
            <w:tcW w:w="1293" w:type="dxa"/>
            <w:noWrap/>
            <w:vAlign w:val="bottom"/>
            <w:hideMark/>
          </w:tcPr>
          <w:p w14:paraId="48CCFD15" w14:textId="6A58AC38"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793</w:t>
            </w:r>
          </w:p>
        </w:tc>
        <w:tc>
          <w:tcPr>
            <w:tcW w:w="1880" w:type="dxa"/>
            <w:noWrap/>
            <w:vAlign w:val="bottom"/>
            <w:hideMark/>
          </w:tcPr>
          <w:p w14:paraId="7B15FCD8" w14:textId="64B42212"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4633</w:t>
            </w:r>
          </w:p>
        </w:tc>
        <w:tc>
          <w:tcPr>
            <w:tcW w:w="1306" w:type="dxa"/>
            <w:gridSpan w:val="2"/>
            <w:noWrap/>
            <w:vAlign w:val="bottom"/>
            <w:hideMark/>
          </w:tcPr>
          <w:p w14:paraId="1591F218" w14:textId="2DB84A64"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92,66%</w:t>
            </w:r>
          </w:p>
        </w:tc>
        <w:tc>
          <w:tcPr>
            <w:tcW w:w="1200" w:type="dxa"/>
            <w:noWrap/>
            <w:vAlign w:val="bottom"/>
            <w:hideMark/>
          </w:tcPr>
          <w:p w14:paraId="1B012D81" w14:textId="3E373317"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7,34%</w:t>
            </w:r>
          </w:p>
        </w:tc>
      </w:tr>
      <w:tr w:rsidR="000E50CD" w:rsidRPr="003E56FD" w14:paraId="08A8B28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03108D0"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3</w:t>
            </w:r>
          </w:p>
        </w:tc>
        <w:tc>
          <w:tcPr>
            <w:tcW w:w="1293" w:type="dxa"/>
            <w:noWrap/>
            <w:vAlign w:val="bottom"/>
            <w:hideMark/>
          </w:tcPr>
          <w:p w14:paraId="542C030E" w14:textId="00DBC723"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289</w:t>
            </w:r>
          </w:p>
        </w:tc>
        <w:tc>
          <w:tcPr>
            <w:tcW w:w="1880" w:type="dxa"/>
            <w:noWrap/>
            <w:vAlign w:val="bottom"/>
            <w:hideMark/>
          </w:tcPr>
          <w:p w14:paraId="377E14B7" w14:textId="7F41F207"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4922</w:t>
            </w:r>
          </w:p>
        </w:tc>
        <w:tc>
          <w:tcPr>
            <w:tcW w:w="1306" w:type="dxa"/>
            <w:gridSpan w:val="2"/>
            <w:noWrap/>
            <w:vAlign w:val="bottom"/>
            <w:hideMark/>
          </w:tcPr>
          <w:p w14:paraId="7AED8825" w14:textId="2A9B8058"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98,44%</w:t>
            </w:r>
          </w:p>
        </w:tc>
        <w:tc>
          <w:tcPr>
            <w:tcW w:w="1200" w:type="dxa"/>
            <w:noWrap/>
            <w:vAlign w:val="bottom"/>
            <w:hideMark/>
          </w:tcPr>
          <w:p w14:paraId="058CE137" w14:textId="117D8829"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1,56%</w:t>
            </w:r>
          </w:p>
        </w:tc>
      </w:tr>
      <w:tr w:rsidR="000E50CD" w:rsidRPr="003E56FD" w14:paraId="6734AA03"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4AD4C931"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4</w:t>
            </w:r>
          </w:p>
        </w:tc>
        <w:tc>
          <w:tcPr>
            <w:tcW w:w="1293" w:type="dxa"/>
            <w:noWrap/>
            <w:vAlign w:val="bottom"/>
            <w:hideMark/>
          </w:tcPr>
          <w:p w14:paraId="60373DD5" w14:textId="1F17E162"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67</w:t>
            </w:r>
          </w:p>
        </w:tc>
        <w:tc>
          <w:tcPr>
            <w:tcW w:w="1880" w:type="dxa"/>
            <w:noWrap/>
            <w:vAlign w:val="bottom"/>
            <w:hideMark/>
          </w:tcPr>
          <w:p w14:paraId="424BF6D6" w14:textId="7099B987"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4989</w:t>
            </w:r>
          </w:p>
        </w:tc>
        <w:tc>
          <w:tcPr>
            <w:tcW w:w="1306" w:type="dxa"/>
            <w:gridSpan w:val="2"/>
            <w:noWrap/>
            <w:vAlign w:val="bottom"/>
            <w:hideMark/>
          </w:tcPr>
          <w:p w14:paraId="77493D24" w14:textId="4F9710A3"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99,78%</w:t>
            </w:r>
          </w:p>
        </w:tc>
        <w:tc>
          <w:tcPr>
            <w:tcW w:w="1200" w:type="dxa"/>
            <w:noWrap/>
            <w:vAlign w:val="bottom"/>
            <w:hideMark/>
          </w:tcPr>
          <w:p w14:paraId="4FBB8045" w14:textId="75165FAD"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0,22%</w:t>
            </w:r>
          </w:p>
        </w:tc>
      </w:tr>
      <w:tr w:rsidR="000E50CD" w:rsidRPr="003E56FD" w14:paraId="1CC7C0B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A6B11D9"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5</w:t>
            </w:r>
          </w:p>
        </w:tc>
        <w:tc>
          <w:tcPr>
            <w:tcW w:w="1293" w:type="dxa"/>
            <w:noWrap/>
            <w:vAlign w:val="bottom"/>
          </w:tcPr>
          <w:p w14:paraId="2898AD17" w14:textId="12BE385A"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Pr>
                <w:rFonts w:ascii="Calibri" w:hAnsi="Calibri" w:cs="Calibri"/>
                <w:color w:val="000000"/>
                <w:sz w:val="22"/>
              </w:rPr>
              <w:t>10</w:t>
            </w:r>
          </w:p>
        </w:tc>
        <w:tc>
          <w:tcPr>
            <w:tcW w:w="1880" w:type="dxa"/>
            <w:noWrap/>
            <w:vAlign w:val="bottom"/>
          </w:tcPr>
          <w:p w14:paraId="04351D7B" w14:textId="47AD7788"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Pr>
                <w:rFonts w:ascii="Calibri" w:hAnsi="Calibri" w:cs="Calibri"/>
                <w:color w:val="000000"/>
                <w:sz w:val="22"/>
              </w:rPr>
              <w:t>4999</w:t>
            </w:r>
          </w:p>
        </w:tc>
        <w:tc>
          <w:tcPr>
            <w:tcW w:w="1306" w:type="dxa"/>
            <w:gridSpan w:val="2"/>
            <w:noWrap/>
            <w:vAlign w:val="bottom"/>
          </w:tcPr>
          <w:p w14:paraId="04B8AE29" w14:textId="07A18D6C"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Pr>
                <w:rFonts w:ascii="Calibri" w:hAnsi="Calibri" w:cs="Calibri"/>
                <w:color w:val="000000"/>
                <w:sz w:val="22"/>
              </w:rPr>
              <w:t>99,98%</w:t>
            </w:r>
          </w:p>
        </w:tc>
        <w:tc>
          <w:tcPr>
            <w:tcW w:w="1200" w:type="dxa"/>
            <w:noWrap/>
            <w:vAlign w:val="bottom"/>
          </w:tcPr>
          <w:p w14:paraId="3BFE1065" w14:textId="34A720D7"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Pr>
                <w:rFonts w:ascii="Calibri" w:hAnsi="Calibri" w:cs="Calibri"/>
                <w:color w:val="000000"/>
                <w:sz w:val="22"/>
              </w:rPr>
              <w:t>0,02%</w:t>
            </w:r>
          </w:p>
        </w:tc>
      </w:tr>
      <w:tr w:rsidR="000E50CD" w:rsidRPr="003E56FD" w14:paraId="7D5DE91F"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36382383"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6</w:t>
            </w:r>
          </w:p>
        </w:tc>
        <w:tc>
          <w:tcPr>
            <w:tcW w:w="1293" w:type="dxa"/>
            <w:noWrap/>
            <w:vAlign w:val="bottom"/>
          </w:tcPr>
          <w:p w14:paraId="22B730EF" w14:textId="45335F7B"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Pr>
                <w:rFonts w:ascii="Calibri" w:hAnsi="Calibri" w:cs="Calibri"/>
                <w:color w:val="000000"/>
                <w:sz w:val="22"/>
              </w:rPr>
              <w:t>1</w:t>
            </w:r>
          </w:p>
        </w:tc>
        <w:tc>
          <w:tcPr>
            <w:tcW w:w="1880" w:type="dxa"/>
            <w:noWrap/>
            <w:vAlign w:val="bottom"/>
          </w:tcPr>
          <w:p w14:paraId="68DCFA38" w14:textId="40024A32"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Pr>
                <w:rFonts w:ascii="Calibri" w:hAnsi="Calibri" w:cs="Calibri"/>
                <w:color w:val="000000"/>
                <w:sz w:val="22"/>
              </w:rPr>
              <w:t>5000</w:t>
            </w:r>
          </w:p>
        </w:tc>
        <w:tc>
          <w:tcPr>
            <w:tcW w:w="1306" w:type="dxa"/>
            <w:gridSpan w:val="2"/>
            <w:noWrap/>
            <w:vAlign w:val="bottom"/>
          </w:tcPr>
          <w:p w14:paraId="0078156F" w14:textId="1BA7AFCD"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Pr>
                <w:rFonts w:ascii="Calibri" w:hAnsi="Calibri" w:cs="Calibri"/>
                <w:color w:val="000000"/>
                <w:sz w:val="22"/>
              </w:rPr>
              <w:t>100,00%</w:t>
            </w:r>
          </w:p>
        </w:tc>
        <w:tc>
          <w:tcPr>
            <w:tcW w:w="1200" w:type="dxa"/>
            <w:noWrap/>
            <w:vAlign w:val="bottom"/>
          </w:tcPr>
          <w:p w14:paraId="19DAE3B2" w14:textId="01BFAA6A"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Pr>
                <w:rFonts w:ascii="Calibri" w:hAnsi="Calibri" w:cs="Calibri"/>
                <w:color w:val="000000"/>
                <w:sz w:val="22"/>
              </w:rPr>
              <w:t>0,00%</w:t>
            </w:r>
          </w:p>
        </w:tc>
      </w:tr>
    </w:tbl>
    <w:p w14:paraId="3D63FC23" w14:textId="77777777" w:rsidR="00C93D47" w:rsidRPr="00EB696E" w:rsidRDefault="00C93D47" w:rsidP="00C93D47">
      <w:r w:rsidRPr="00EB696E">
        <w:rPr>
          <w:i/>
        </w:rPr>
        <w:t xml:space="preserve">Nota: </w:t>
      </w:r>
      <w:r w:rsidRPr="00EB696E">
        <w:t xml:space="preserve">La tabla representa el histograma de las 5 mil simulaciones de </w:t>
      </w:r>
      <w:r>
        <w:t>la cantidad de meses que el equipo se encuentra inoperativo</w:t>
      </w:r>
      <w:r w:rsidRPr="00EB696E">
        <w:t xml:space="preserve">, junto con su frecuencia y probabilidad asociada. </w:t>
      </w:r>
    </w:p>
    <w:p w14:paraId="3FCCAAC6" w14:textId="367E1C15" w:rsidR="00C93D47" w:rsidRPr="00FA3FC4" w:rsidRDefault="00C93D47" w:rsidP="00C93D47">
      <w:pPr>
        <w:pStyle w:val="Descripcin"/>
        <w:keepNext/>
        <w:jc w:val="center"/>
      </w:pPr>
      <w:bookmarkStart w:id="118" w:name="_Toc233923817"/>
      <w:r w:rsidRPr="00FA3FC4">
        <w:t xml:space="preserve">Figura </w:t>
      </w:r>
      <w:r w:rsidR="00E45842">
        <w:fldChar w:fldCharType="begin"/>
      </w:r>
      <w:r w:rsidR="00E45842">
        <w:instrText xml:space="preserve"> SEQ Figura \* ARABIC </w:instrText>
      </w:r>
      <w:r w:rsidR="00E45842">
        <w:fldChar w:fldCharType="separate"/>
      </w:r>
      <w:r w:rsidR="00522DD9">
        <w:rPr>
          <w:noProof/>
        </w:rPr>
        <w:t>36</w:t>
      </w:r>
      <w:r w:rsidR="00E45842">
        <w:fldChar w:fldCharType="end"/>
      </w:r>
      <w:r w:rsidRPr="00FA3FC4">
        <w:t>.- Representación gráfica de las Simulaciones</w:t>
      </w:r>
      <w:r>
        <w:t xml:space="preserve"> cantidad de meses inoperativo</w:t>
      </w:r>
      <w:r w:rsidRPr="00FA3FC4">
        <w:t>.</w:t>
      </w:r>
      <w:bookmarkEnd w:id="118"/>
    </w:p>
    <w:p w14:paraId="29C04287" w14:textId="24E632A1" w:rsidR="00C93D47" w:rsidRPr="00FA3FC4" w:rsidRDefault="000E50CD" w:rsidP="00C93D47">
      <w:r>
        <w:rPr>
          <w:noProof/>
          <w:lang w:val="es-CL" w:eastAsia="es-CL" w:bidi="ar-SA"/>
        </w:rPr>
        <w:drawing>
          <wp:inline distT="0" distB="0" distL="0" distR="0" wp14:anchorId="2E310456" wp14:editId="5BF3BFDB">
            <wp:extent cx="5133975" cy="2705100"/>
            <wp:effectExtent l="0" t="0" r="9525" b="0"/>
            <wp:docPr id="60" name="Gráfico 60">
              <a:extLst xmlns:a="http://schemas.openxmlformats.org/drawingml/2006/main">
                <a:ext uri="{FF2B5EF4-FFF2-40B4-BE49-F238E27FC236}">
                  <a16:creationId xmlns:a16="http://schemas.microsoft.com/office/drawing/2014/main" id="{184A6CA8-E6A7-479A-900E-DC725A84A9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4FC4EB4A" w14:textId="77777777" w:rsidR="00C93D47" w:rsidRPr="00FA3FC4" w:rsidRDefault="00C93D47" w:rsidP="00C93D47">
      <w:r w:rsidRPr="00FA3FC4">
        <w:rPr>
          <w:i/>
        </w:rPr>
        <w:t xml:space="preserve">Nota: </w:t>
      </w:r>
      <w:r w:rsidRPr="00FA3FC4">
        <w:t xml:space="preserve">El gráfico representa el comportamiento de las frecuencias de cada intervalo y acumulada de las simulaciones. </w:t>
      </w:r>
    </w:p>
    <w:p w14:paraId="111BBC55" w14:textId="3D159C9A" w:rsidR="00DA1A38" w:rsidRDefault="00DA1A38" w:rsidP="00DA1A38">
      <w:r w:rsidRPr="00144019">
        <w:lastRenderedPageBreak/>
        <w:t xml:space="preserve">De la tabla y gráfico anterior se puede concluir que con una </w:t>
      </w:r>
      <w:r>
        <w:t>57</w:t>
      </w:r>
      <w:r w:rsidRPr="00144019">
        <w:t xml:space="preserve">% de probabilidad, el equipo va a estar a lo menos </w:t>
      </w:r>
      <w:r w:rsidR="002729B2" w:rsidRPr="00144019">
        <w:t>un mes</w:t>
      </w:r>
      <w:r w:rsidRPr="00144019">
        <w:t xml:space="preserve"> inoperativo o desde otro punto de vista con un </w:t>
      </w:r>
      <w:r>
        <w:t>43</w:t>
      </w:r>
      <w:r w:rsidRPr="00144019">
        <w:t xml:space="preserve">% de probabilidad, el equipo estará fallado menos de un mes completo. </w:t>
      </w:r>
    </w:p>
    <w:p w14:paraId="6ABB223D" w14:textId="77777777" w:rsidR="002C13F9" w:rsidRPr="00144019" w:rsidRDefault="002C13F9" w:rsidP="00DA1A38"/>
    <w:p w14:paraId="7014B5E9" w14:textId="7D3969F7" w:rsidR="00DA1A38" w:rsidRDefault="00DA1A38" w:rsidP="00113BAB">
      <w:r w:rsidRPr="00144019">
        <w:t xml:space="preserve">Con todos los cálculos anteriores de forma holística se puede apreciar que, la disponibilidad anual promedio </w:t>
      </w:r>
      <w:r>
        <w:t>no es tan buena ya que tiene una baja probabilidad de alcanzar el mínimo exigido (menor al 50%)</w:t>
      </w:r>
      <w:r w:rsidRPr="00144019">
        <w:t>,</w:t>
      </w:r>
      <w:r>
        <w:t xml:space="preserve"> sumada a </w:t>
      </w:r>
      <w:r w:rsidRPr="00144019">
        <w:t xml:space="preserve">una </w:t>
      </w:r>
      <w:r>
        <w:t xml:space="preserve">altísima </w:t>
      </w:r>
      <w:r w:rsidRPr="00144019">
        <w:t>probabilidad de presentar un</w:t>
      </w:r>
      <w:r>
        <w:t>a</w:t>
      </w:r>
      <w:r w:rsidRPr="00144019">
        <w:t xml:space="preserve"> disponibilidad mensual menor al 80% exigido de disponibilidad</w:t>
      </w:r>
      <w:r>
        <w:t xml:space="preserve"> y a la gran probabilidad de estar de baja por a lo menos un mes</w:t>
      </w:r>
      <w:r w:rsidRPr="00144019">
        <w:t>,</w:t>
      </w:r>
      <w:r>
        <w:t xml:space="preserve"> permite justificar la ejecución de un </w:t>
      </w:r>
      <w:r w:rsidRPr="00144019">
        <w:t xml:space="preserve">mantenimiento mayor </w:t>
      </w:r>
      <w:r>
        <w:t>el año 2027 junto con su respectiva a</w:t>
      </w:r>
      <w:r w:rsidR="00113BAB">
        <w:t xml:space="preserve">signación de presupuesto para ello; todo lo anterior con el propósito de evitar una falla catastrófica y la pérdida de un activo producto de una incorrecta decisión (lo que casi ocurre en el primer caso de estudio). Al mismo tiempo, nuevamente se comprueba de forma empírica y matemática </w:t>
      </w:r>
      <w:r>
        <w:t>que la política de mantenimiento y frecuencia establecida por el fabricante en base a tiempo es la correcta. Adicional a lo anterio</w:t>
      </w:r>
      <w:r w:rsidR="00113BAB">
        <w:t>r</w:t>
      </w:r>
      <w:r>
        <w:t xml:space="preserve">, nuevamente se puede concluir que, </w:t>
      </w:r>
      <w:r w:rsidRPr="00144019">
        <w:t>si bien un activo “está bueno” u operando normal</w:t>
      </w:r>
      <w:r w:rsidR="00113BAB">
        <w:t>, como lo es en la actualidad;</w:t>
      </w:r>
      <w:r w:rsidRPr="00144019">
        <w:t xml:space="preserve"> debe analizarse su comportamiento de vida y falla previo a la decisión de </w:t>
      </w:r>
      <w:r>
        <w:t>efectuar un</w:t>
      </w:r>
      <w:r w:rsidRPr="00144019">
        <w:t xml:space="preserve"> mantenimiento mayor, </w:t>
      </w:r>
      <w:r>
        <w:t>ya sea para corroborar lo que se está haciendo o para evita</w:t>
      </w:r>
      <w:r w:rsidR="00113BAB">
        <w:t xml:space="preserve">r caer a un sobremantenimiento; y justificar eficientemente la asignación de presupuesto o recursos fiscales, </w:t>
      </w:r>
      <w:r w:rsidR="002729B2">
        <w:t>sobre todo</w:t>
      </w:r>
      <w:r w:rsidR="00113BAB">
        <w:t xml:space="preserve"> en época de “estrechez”.</w:t>
      </w:r>
    </w:p>
    <w:p w14:paraId="0E464A4E" w14:textId="77777777" w:rsidR="002C13F9" w:rsidRPr="00144019" w:rsidRDefault="002C13F9" w:rsidP="00113BAB"/>
    <w:p w14:paraId="17968FAD" w14:textId="77777777" w:rsidR="00C93D47" w:rsidRPr="006B333D" w:rsidRDefault="00C93D47" w:rsidP="00C93D47">
      <w:r w:rsidRPr="006B333D">
        <w:t xml:space="preserve">Adicional a lo anterior, a modo de análisis exploratorio, usando los resultados anteriores, se calcularon indicadores estadísticos para las disponibilidades anuales y mínimas, tales como </w:t>
      </w:r>
      <w:r w:rsidRPr="006B333D">
        <w:rPr>
          <w:rFonts w:eastAsia="Arial"/>
        </w:rPr>
        <w:t xml:space="preserve">media, varianza, desviación estándar, de simetría y curtosis; para concluir respecto a su comportamiento. Los valores obtenidos fueron los siguientes: </w:t>
      </w:r>
    </w:p>
    <w:p w14:paraId="061292F4" w14:textId="77777777" w:rsidR="00C93D47" w:rsidRPr="006B333D" w:rsidRDefault="00C93D47" w:rsidP="00C93D47">
      <w:pPr>
        <w:pStyle w:val="Descripcin"/>
        <w:keepNext/>
        <w:jc w:val="center"/>
      </w:pPr>
      <w:bookmarkStart w:id="119" w:name="_Toc233923771"/>
      <w:r w:rsidRPr="006B333D">
        <w:lastRenderedPageBreak/>
        <w:t xml:space="preserve">Tabla </w:t>
      </w:r>
      <w:r w:rsidRPr="006B333D">
        <w:fldChar w:fldCharType="begin"/>
      </w:r>
      <w:r w:rsidRPr="006B333D">
        <w:instrText xml:space="preserve"> SEQ Tabla \* ARABIC </w:instrText>
      </w:r>
      <w:r w:rsidRPr="006B333D">
        <w:fldChar w:fldCharType="separate"/>
      </w:r>
      <w:r w:rsidR="00090549">
        <w:rPr>
          <w:noProof/>
        </w:rPr>
        <w:t>35</w:t>
      </w:r>
      <w:r w:rsidRPr="006B333D">
        <w:rPr>
          <w:noProof/>
        </w:rPr>
        <w:fldChar w:fldCharType="end"/>
      </w:r>
      <w:r w:rsidRPr="006B333D">
        <w:t>.- Indicadores Estadísticos de las disponibilidades anual y mínima.</w:t>
      </w:r>
      <w:bookmarkEnd w:id="119"/>
    </w:p>
    <w:tbl>
      <w:tblPr>
        <w:tblStyle w:val="Sombreadomedio2-nfasis11"/>
        <w:tblW w:w="5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168"/>
        <w:gridCol w:w="1720"/>
        <w:gridCol w:w="1720"/>
      </w:tblGrid>
      <w:tr w:rsidR="00C93D47" w:rsidRPr="006B333D" w14:paraId="4980C59D"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tcPr>
          <w:p w14:paraId="119C4979" w14:textId="77777777" w:rsidR="00C93D47" w:rsidRPr="006B333D" w:rsidRDefault="00C93D47" w:rsidP="00C93D47">
            <w:pPr>
              <w:widowControl/>
              <w:autoSpaceDE/>
              <w:autoSpaceDN/>
              <w:spacing w:line="240" w:lineRule="auto"/>
              <w:ind w:firstLine="0"/>
              <w:jc w:val="center"/>
              <w:rPr>
                <w:rFonts w:ascii="Calibri" w:hAnsi="Calibri"/>
                <w:color w:val="000000"/>
                <w:lang w:bidi="ar-SA"/>
              </w:rPr>
            </w:pPr>
          </w:p>
        </w:tc>
        <w:tc>
          <w:tcPr>
            <w:tcW w:w="1720" w:type="dxa"/>
            <w:noWrap/>
            <w:vAlign w:val="center"/>
          </w:tcPr>
          <w:p w14:paraId="33BB6E97"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r w:rsidRPr="00840471">
              <w:rPr>
                <w:rFonts w:ascii="Calibri" w:hAnsi="Calibri"/>
                <w:b/>
                <w:color w:val="000000"/>
                <w:lang w:bidi="ar-SA"/>
              </w:rPr>
              <w:t>Disp. Anual</w:t>
            </w:r>
          </w:p>
        </w:tc>
        <w:tc>
          <w:tcPr>
            <w:tcW w:w="1720" w:type="dxa"/>
          </w:tcPr>
          <w:p w14:paraId="388E6335"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r w:rsidRPr="00840471">
              <w:rPr>
                <w:rFonts w:ascii="Calibri" w:hAnsi="Calibri"/>
                <w:b/>
                <w:color w:val="000000"/>
                <w:lang w:bidi="ar-SA"/>
              </w:rPr>
              <w:t>Disp mínima</w:t>
            </w:r>
          </w:p>
        </w:tc>
      </w:tr>
      <w:tr w:rsidR="000E50CD" w:rsidRPr="006B333D" w14:paraId="3711F6A3" w14:textId="77777777" w:rsidTr="00C93D47">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6C29FE4F"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Mínimo</w:t>
            </w:r>
          </w:p>
        </w:tc>
        <w:tc>
          <w:tcPr>
            <w:tcW w:w="1720" w:type="dxa"/>
            <w:noWrap/>
            <w:vAlign w:val="bottom"/>
            <w:hideMark/>
          </w:tcPr>
          <w:p w14:paraId="220E1A95" w14:textId="32DBE0C4"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b/>
                <w:bCs/>
                <w:color w:val="000000"/>
                <w:sz w:val="22"/>
              </w:rPr>
              <w:t>100%</w:t>
            </w:r>
          </w:p>
        </w:tc>
        <w:tc>
          <w:tcPr>
            <w:tcW w:w="1720" w:type="dxa"/>
            <w:vAlign w:val="bottom"/>
          </w:tcPr>
          <w:p w14:paraId="121E7F9A" w14:textId="77777777"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100%</w:t>
            </w:r>
          </w:p>
        </w:tc>
      </w:tr>
      <w:tr w:rsidR="000E50CD" w:rsidRPr="006B333D" w14:paraId="272F460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472F8DD3"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Máximo</w:t>
            </w:r>
          </w:p>
        </w:tc>
        <w:tc>
          <w:tcPr>
            <w:tcW w:w="1720" w:type="dxa"/>
            <w:noWrap/>
            <w:vAlign w:val="bottom"/>
            <w:hideMark/>
          </w:tcPr>
          <w:p w14:paraId="0660C3DA" w14:textId="1FB8D9DD"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b/>
                <w:bCs/>
                <w:color w:val="000000"/>
                <w:sz w:val="22"/>
              </w:rPr>
              <w:t>31%</w:t>
            </w:r>
          </w:p>
        </w:tc>
        <w:tc>
          <w:tcPr>
            <w:tcW w:w="1720" w:type="dxa"/>
            <w:vAlign w:val="bottom"/>
          </w:tcPr>
          <w:p w14:paraId="494640C3" w14:textId="77777777"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0%</w:t>
            </w:r>
          </w:p>
        </w:tc>
      </w:tr>
      <w:tr w:rsidR="000E50CD" w:rsidRPr="006B333D" w14:paraId="44CCA364" w14:textId="77777777" w:rsidTr="00C93D47">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5B9DE4BD"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Promedio</w:t>
            </w:r>
          </w:p>
        </w:tc>
        <w:tc>
          <w:tcPr>
            <w:tcW w:w="1720" w:type="dxa"/>
            <w:noWrap/>
            <w:vAlign w:val="center"/>
            <w:hideMark/>
          </w:tcPr>
          <w:p w14:paraId="535D05F8" w14:textId="7BD229C2"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78,93%</w:t>
            </w:r>
          </w:p>
        </w:tc>
        <w:tc>
          <w:tcPr>
            <w:tcW w:w="1720" w:type="dxa"/>
            <w:vAlign w:val="center"/>
          </w:tcPr>
          <w:p w14:paraId="32BAD6BB" w14:textId="1F6E5182"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16,02%</w:t>
            </w:r>
          </w:p>
        </w:tc>
      </w:tr>
      <w:tr w:rsidR="000E50CD" w:rsidRPr="006B333D" w14:paraId="3BBAE006"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79A51CE6"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Mediana</w:t>
            </w:r>
          </w:p>
        </w:tc>
        <w:tc>
          <w:tcPr>
            <w:tcW w:w="1720" w:type="dxa"/>
            <w:noWrap/>
            <w:vAlign w:val="center"/>
            <w:hideMark/>
          </w:tcPr>
          <w:p w14:paraId="4E52A122" w14:textId="2D96B4A7"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79,69%</w:t>
            </w:r>
          </w:p>
        </w:tc>
        <w:tc>
          <w:tcPr>
            <w:tcW w:w="1720" w:type="dxa"/>
            <w:vAlign w:val="center"/>
          </w:tcPr>
          <w:p w14:paraId="52FC7FAD" w14:textId="4D44C0F9"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r w:rsidR="000E50CD" w:rsidRPr="006B333D" w14:paraId="4EE660DC"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0B31074C"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p>
        </w:tc>
        <w:tc>
          <w:tcPr>
            <w:tcW w:w="1720" w:type="dxa"/>
            <w:noWrap/>
            <w:vAlign w:val="center"/>
            <w:hideMark/>
          </w:tcPr>
          <w:p w14:paraId="72F19C2A" w14:textId="6DA84B72"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c>
          <w:tcPr>
            <w:tcW w:w="1720" w:type="dxa"/>
            <w:vAlign w:val="center"/>
          </w:tcPr>
          <w:p w14:paraId="3A00E1E2" w14:textId="1C22AD74"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0E50CD" w:rsidRPr="006B333D" w14:paraId="01C82783"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771EB5E1"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Rango</w:t>
            </w:r>
          </w:p>
        </w:tc>
        <w:tc>
          <w:tcPr>
            <w:tcW w:w="1720" w:type="dxa"/>
            <w:noWrap/>
            <w:vAlign w:val="center"/>
            <w:hideMark/>
          </w:tcPr>
          <w:p w14:paraId="70347065" w14:textId="35D80F6E"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69,13%</w:t>
            </w:r>
          </w:p>
        </w:tc>
        <w:tc>
          <w:tcPr>
            <w:tcW w:w="1720" w:type="dxa"/>
            <w:vAlign w:val="center"/>
          </w:tcPr>
          <w:p w14:paraId="26C8D60B" w14:textId="34DFFE7F"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r>
      <w:tr w:rsidR="000E50CD" w:rsidRPr="006B333D" w14:paraId="27A7A8BF"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76A072F3"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p>
        </w:tc>
        <w:tc>
          <w:tcPr>
            <w:tcW w:w="1720" w:type="dxa"/>
            <w:noWrap/>
            <w:vAlign w:val="center"/>
            <w:hideMark/>
          </w:tcPr>
          <w:p w14:paraId="0466D47C" w14:textId="4936BD02"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c>
          <w:tcPr>
            <w:tcW w:w="1720" w:type="dxa"/>
            <w:vAlign w:val="center"/>
          </w:tcPr>
          <w:p w14:paraId="77F25B5B" w14:textId="13978A42"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0E50CD" w:rsidRPr="006B333D" w14:paraId="610AF488"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6601766F"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Varianza</w:t>
            </w:r>
          </w:p>
        </w:tc>
        <w:tc>
          <w:tcPr>
            <w:tcW w:w="1720" w:type="dxa"/>
            <w:noWrap/>
            <w:vAlign w:val="center"/>
            <w:hideMark/>
          </w:tcPr>
          <w:p w14:paraId="6129725D" w14:textId="4B21FE92"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1,62%</w:t>
            </w:r>
          </w:p>
        </w:tc>
        <w:tc>
          <w:tcPr>
            <w:tcW w:w="1720" w:type="dxa"/>
            <w:vAlign w:val="center"/>
          </w:tcPr>
          <w:p w14:paraId="0E154529" w14:textId="04FF2FCD"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7,12%</w:t>
            </w:r>
          </w:p>
        </w:tc>
      </w:tr>
      <w:tr w:rsidR="000E50CD" w:rsidRPr="006B333D" w14:paraId="5D2527FA" w14:textId="77777777" w:rsidTr="00C93D47">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tcBorders>
              <w:bottom w:val="single" w:sz="4" w:space="0" w:color="auto"/>
            </w:tcBorders>
            <w:noWrap/>
            <w:vAlign w:val="center"/>
            <w:hideMark/>
          </w:tcPr>
          <w:p w14:paraId="7C53FFE9"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Desviación estándar</w:t>
            </w:r>
          </w:p>
        </w:tc>
        <w:tc>
          <w:tcPr>
            <w:tcW w:w="1720" w:type="dxa"/>
            <w:tcBorders>
              <w:bottom w:val="single" w:sz="4" w:space="0" w:color="auto"/>
            </w:tcBorders>
            <w:noWrap/>
            <w:vAlign w:val="center"/>
            <w:hideMark/>
          </w:tcPr>
          <w:p w14:paraId="3D8D8D2C" w14:textId="389872A6"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12,74%</w:t>
            </w:r>
          </w:p>
        </w:tc>
        <w:tc>
          <w:tcPr>
            <w:tcW w:w="1720" w:type="dxa"/>
            <w:tcBorders>
              <w:bottom w:val="single" w:sz="4" w:space="0" w:color="auto"/>
            </w:tcBorders>
            <w:vAlign w:val="center"/>
          </w:tcPr>
          <w:p w14:paraId="7A6DB0D0" w14:textId="4DB18FEA"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26,69%</w:t>
            </w:r>
          </w:p>
        </w:tc>
      </w:tr>
      <w:tr w:rsidR="000E50CD" w:rsidRPr="006B333D" w14:paraId="13535702" w14:textId="77777777" w:rsidTr="00C93D47">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168" w:type="dxa"/>
            <w:tcBorders>
              <w:left w:val="single" w:sz="4" w:space="0" w:color="auto"/>
              <w:bottom w:val="single" w:sz="4" w:space="0" w:color="auto"/>
            </w:tcBorders>
            <w:noWrap/>
            <w:vAlign w:val="center"/>
          </w:tcPr>
          <w:p w14:paraId="757B8AF1"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p>
        </w:tc>
        <w:tc>
          <w:tcPr>
            <w:tcW w:w="1720" w:type="dxa"/>
            <w:tcBorders>
              <w:bottom w:val="single" w:sz="4" w:space="0" w:color="auto"/>
            </w:tcBorders>
            <w:noWrap/>
            <w:vAlign w:val="center"/>
          </w:tcPr>
          <w:p w14:paraId="1F8E39B0" w14:textId="1BBCEB6D" w:rsidR="000E50CD" w:rsidRPr="003E56FD" w:rsidRDefault="000E50CD" w:rsidP="00C93D47">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sz w:val="22"/>
              </w:rPr>
              <w:t> </w:t>
            </w:r>
          </w:p>
        </w:tc>
        <w:tc>
          <w:tcPr>
            <w:tcW w:w="1720" w:type="dxa"/>
            <w:tcBorders>
              <w:bottom w:val="single" w:sz="4" w:space="0" w:color="auto"/>
            </w:tcBorders>
            <w:vAlign w:val="center"/>
          </w:tcPr>
          <w:p w14:paraId="2E47CB69" w14:textId="63B1B872"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0E50CD" w:rsidRPr="006B333D" w14:paraId="5F04CB78"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tcBorders>
              <w:left w:val="single" w:sz="4" w:space="0" w:color="auto"/>
              <w:bottom w:val="single" w:sz="4" w:space="0" w:color="auto"/>
            </w:tcBorders>
            <w:noWrap/>
            <w:vAlign w:val="center"/>
            <w:hideMark/>
          </w:tcPr>
          <w:p w14:paraId="7F3DB5B9"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Coef. De Variación</w:t>
            </w:r>
          </w:p>
        </w:tc>
        <w:tc>
          <w:tcPr>
            <w:tcW w:w="1720" w:type="dxa"/>
            <w:tcBorders>
              <w:bottom w:val="single" w:sz="4" w:space="0" w:color="auto"/>
            </w:tcBorders>
            <w:noWrap/>
            <w:vAlign w:val="center"/>
            <w:hideMark/>
          </w:tcPr>
          <w:p w14:paraId="7D717DC7" w14:textId="5B46A13E" w:rsidR="000E50CD" w:rsidRPr="003E56FD" w:rsidRDefault="000E50CD" w:rsidP="00C93D47">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16,14%</w:t>
            </w:r>
          </w:p>
        </w:tc>
        <w:tc>
          <w:tcPr>
            <w:tcW w:w="1720" w:type="dxa"/>
            <w:tcBorders>
              <w:bottom w:val="single" w:sz="4" w:space="0" w:color="auto"/>
            </w:tcBorders>
            <w:vAlign w:val="center"/>
          </w:tcPr>
          <w:p w14:paraId="05F33A00" w14:textId="2CF6B613"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166,64%</w:t>
            </w:r>
          </w:p>
        </w:tc>
      </w:tr>
    </w:tbl>
    <w:p w14:paraId="55FEA0A5" w14:textId="77777777" w:rsidR="00C93D47" w:rsidRPr="006B333D" w:rsidRDefault="00C93D47" w:rsidP="00C93D47">
      <w:r w:rsidRPr="006B333D">
        <w:rPr>
          <w:i/>
        </w:rPr>
        <w:t xml:space="preserve">Nota: </w:t>
      </w:r>
      <w:r w:rsidRPr="006B333D">
        <w:t xml:space="preserve">La tabla representa los indicadores estadísticos asociados a la disponibilidad del </w:t>
      </w:r>
      <w:r>
        <w:t>c</w:t>
      </w:r>
      <w:r w:rsidRPr="006B333D">
        <w:t xml:space="preserve">aso de estudio.  </w:t>
      </w:r>
    </w:p>
    <w:p w14:paraId="27E706B6" w14:textId="77777777" w:rsidR="00E822B0" w:rsidRPr="00F3508E" w:rsidRDefault="00E822B0" w:rsidP="00E822B0">
      <w:r w:rsidRPr="00F3508E">
        <w:t>De acuerdo con la tabla anterior, al verificar la desviación estándar y coeficiente de variación, se puede concluir que todos los datos de disponibilidad anual tienen una baja variabilidad, es decir, están cercanos del promedio; lo que no ocurre con la disponibilidad mensual, la cual es mucho menos homogénea y posee una alta variabilidad</w:t>
      </w:r>
    </w:p>
    <w:p w14:paraId="64F94D48" w14:textId="77777777" w:rsidR="00E822B0" w:rsidRPr="00F3508E" w:rsidRDefault="00E822B0" w:rsidP="00E822B0">
      <w:r w:rsidRPr="00F3508E">
        <w:t>Finalmente, respecto a la disponibilidad anual, existe cercanía entre el promedio y la mediana, por lo que la muestra podría ser simétrica; sin embargo, esto no ocurre con la disponibilidad mínima, la cual presenta una clara asimetría positiva, lo cual se debe comprobar con los respectivos indicadores que a continuación se presentan:</w:t>
      </w:r>
    </w:p>
    <w:p w14:paraId="1A9E5D64" w14:textId="77777777" w:rsidR="00C93D47" w:rsidRPr="00840471" w:rsidRDefault="00C93D47" w:rsidP="00C93D47">
      <w:pPr>
        <w:pStyle w:val="Descripcin"/>
        <w:keepNext/>
        <w:jc w:val="center"/>
      </w:pPr>
      <w:bookmarkStart w:id="120" w:name="_Toc233923772"/>
      <w:r w:rsidRPr="00840471">
        <w:t xml:space="preserve">Tabla </w:t>
      </w:r>
      <w:r w:rsidRPr="00840471">
        <w:fldChar w:fldCharType="begin"/>
      </w:r>
      <w:r w:rsidRPr="00840471">
        <w:instrText xml:space="preserve"> SEQ Tabla \* ARABIC </w:instrText>
      </w:r>
      <w:r w:rsidRPr="00840471">
        <w:fldChar w:fldCharType="separate"/>
      </w:r>
      <w:r w:rsidR="00090549">
        <w:rPr>
          <w:noProof/>
        </w:rPr>
        <w:t>36</w:t>
      </w:r>
      <w:r w:rsidRPr="00840471">
        <w:rPr>
          <w:noProof/>
        </w:rPr>
        <w:fldChar w:fldCharType="end"/>
      </w:r>
      <w:r w:rsidRPr="00840471">
        <w:t>.- Indicad</w:t>
      </w:r>
      <w:r>
        <w:t>ores de Simetría y Curtosis de cada tipo de disponibilidad</w:t>
      </w:r>
      <w:r w:rsidRPr="00840471">
        <w:t>.</w:t>
      </w:r>
      <w:bookmarkEnd w:id="120"/>
    </w:p>
    <w:tbl>
      <w:tblPr>
        <w:tblStyle w:val="Sombreadomedio2-nfasis11"/>
        <w:tblW w:w="5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1832"/>
        <w:gridCol w:w="1832"/>
      </w:tblGrid>
      <w:tr w:rsidR="00C93D47" w:rsidRPr="00840471" w14:paraId="4468062E" w14:textId="77777777" w:rsidTr="00C93D47">
        <w:trPr>
          <w:cnfStyle w:val="100000000000" w:firstRow="1" w:lastRow="0" w:firstColumn="0" w:lastColumn="0" w:oddVBand="0" w:evenVBand="0" w:oddHBand="0" w:evenHBand="0" w:firstRowFirstColumn="0" w:firstRowLastColumn="0" w:lastRowFirstColumn="0" w:lastRowLastColumn="0"/>
          <w:trHeight w:val="77"/>
          <w:jc w:val="center"/>
        </w:trPr>
        <w:tc>
          <w:tcPr>
            <w:cnfStyle w:val="001000000100" w:firstRow="0" w:lastRow="0" w:firstColumn="1" w:lastColumn="0" w:oddVBand="0" w:evenVBand="0" w:oddHBand="0" w:evenHBand="0" w:firstRowFirstColumn="1" w:firstRowLastColumn="0" w:lastRowFirstColumn="0" w:lastRowLastColumn="0"/>
            <w:tcW w:w="5052" w:type="dxa"/>
            <w:gridSpan w:val="3"/>
            <w:noWrap/>
            <w:hideMark/>
          </w:tcPr>
          <w:p w14:paraId="48717A27" w14:textId="77777777" w:rsidR="00C93D47" w:rsidRPr="00840471" w:rsidRDefault="00C93D47" w:rsidP="00C93D47">
            <w:pPr>
              <w:widowControl/>
              <w:autoSpaceDE/>
              <w:autoSpaceDN/>
              <w:spacing w:line="240" w:lineRule="auto"/>
              <w:ind w:firstLine="0"/>
              <w:jc w:val="center"/>
              <w:rPr>
                <w:rFonts w:ascii="Calibri" w:hAnsi="Calibri"/>
                <w:color w:val="000000"/>
                <w:u w:val="single"/>
                <w:lang w:bidi="ar-SA"/>
              </w:rPr>
            </w:pPr>
            <w:r w:rsidRPr="00840471">
              <w:rPr>
                <w:rFonts w:ascii="Calibri" w:hAnsi="Calibri"/>
                <w:color w:val="000000"/>
                <w:u w:val="single"/>
                <w:lang w:bidi="ar-SA"/>
              </w:rPr>
              <w:t>Simetría</w:t>
            </w:r>
          </w:p>
        </w:tc>
      </w:tr>
      <w:tr w:rsidR="00C93D47" w:rsidRPr="00840471" w14:paraId="4454C808" w14:textId="77777777" w:rsidTr="00C93D47">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tcPr>
          <w:p w14:paraId="65C1EEA5" w14:textId="77777777" w:rsidR="00C93D47" w:rsidRPr="00840471" w:rsidRDefault="00C93D47" w:rsidP="00C93D47">
            <w:pPr>
              <w:widowControl/>
              <w:autoSpaceDE/>
              <w:autoSpaceDN/>
              <w:spacing w:line="240" w:lineRule="auto"/>
              <w:ind w:firstLine="0"/>
              <w:jc w:val="center"/>
              <w:rPr>
                <w:rFonts w:ascii="Calibri" w:hAnsi="Calibri"/>
                <w:color w:val="000000"/>
                <w:lang w:bidi="ar-SA"/>
              </w:rPr>
            </w:pPr>
          </w:p>
        </w:tc>
        <w:tc>
          <w:tcPr>
            <w:tcW w:w="1832" w:type="dxa"/>
            <w:noWrap/>
            <w:vAlign w:val="center"/>
          </w:tcPr>
          <w:p w14:paraId="5BED2B46"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840471">
              <w:rPr>
                <w:rFonts w:ascii="Calibri" w:hAnsi="Calibri"/>
                <w:b/>
                <w:color w:val="000000"/>
                <w:lang w:bidi="ar-SA"/>
              </w:rPr>
              <w:t>Disp. Anual</w:t>
            </w:r>
          </w:p>
        </w:tc>
        <w:tc>
          <w:tcPr>
            <w:tcW w:w="1832" w:type="dxa"/>
          </w:tcPr>
          <w:p w14:paraId="34A1F585"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840471">
              <w:rPr>
                <w:rFonts w:ascii="Calibri" w:hAnsi="Calibri"/>
                <w:b/>
                <w:color w:val="000000"/>
                <w:lang w:bidi="ar-SA"/>
              </w:rPr>
              <w:t>Disp mínima</w:t>
            </w:r>
          </w:p>
        </w:tc>
      </w:tr>
      <w:tr w:rsidR="000E50CD" w:rsidRPr="00840471" w14:paraId="1C0F01E6"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038AB726" w14:textId="77777777" w:rsidR="000E50CD" w:rsidRPr="00840471" w:rsidRDefault="000E50CD" w:rsidP="00C93D47">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Pearson</w:t>
            </w:r>
          </w:p>
        </w:tc>
        <w:tc>
          <w:tcPr>
            <w:tcW w:w="1832" w:type="dxa"/>
            <w:noWrap/>
            <w:vAlign w:val="center"/>
            <w:hideMark/>
          </w:tcPr>
          <w:p w14:paraId="7BA0D0EB" w14:textId="11754597" w:rsidR="000E50CD" w:rsidRPr="00840471"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-0,1799</w:t>
            </w:r>
          </w:p>
        </w:tc>
        <w:tc>
          <w:tcPr>
            <w:tcW w:w="1832" w:type="dxa"/>
            <w:vAlign w:val="center"/>
          </w:tcPr>
          <w:p w14:paraId="637BB657" w14:textId="069A6E2C" w:rsidR="000E50CD" w:rsidRPr="00840471"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1,800</w:t>
            </w:r>
          </w:p>
        </w:tc>
      </w:tr>
      <w:tr w:rsidR="000E50CD" w:rsidRPr="00840471" w14:paraId="512E66FB" w14:textId="77777777" w:rsidTr="00C93D47">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06C88350" w14:textId="77777777" w:rsidR="000E50CD" w:rsidRPr="00840471" w:rsidRDefault="000E50CD" w:rsidP="00C93D47">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Fisher</w:t>
            </w:r>
          </w:p>
        </w:tc>
        <w:tc>
          <w:tcPr>
            <w:tcW w:w="1832" w:type="dxa"/>
            <w:noWrap/>
            <w:vAlign w:val="center"/>
            <w:hideMark/>
          </w:tcPr>
          <w:p w14:paraId="556254BA" w14:textId="7B064D0E" w:rsidR="000E50CD" w:rsidRPr="00840471"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-0,4681</w:t>
            </w:r>
          </w:p>
        </w:tc>
        <w:tc>
          <w:tcPr>
            <w:tcW w:w="1832" w:type="dxa"/>
            <w:vAlign w:val="center"/>
          </w:tcPr>
          <w:p w14:paraId="3859340B" w14:textId="124BF973" w:rsidR="000E50CD" w:rsidRPr="00840471"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1,957</w:t>
            </w:r>
          </w:p>
        </w:tc>
      </w:tr>
      <w:tr w:rsidR="00C93D47" w:rsidRPr="00840471" w14:paraId="152D4D4F"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5052" w:type="dxa"/>
            <w:gridSpan w:val="3"/>
            <w:noWrap/>
            <w:hideMark/>
          </w:tcPr>
          <w:p w14:paraId="7C3194FB" w14:textId="77777777" w:rsidR="00C93D47" w:rsidRPr="00840471" w:rsidRDefault="00C93D47" w:rsidP="00C93D47">
            <w:pPr>
              <w:widowControl/>
              <w:autoSpaceDE/>
              <w:autoSpaceDN/>
              <w:spacing w:line="240" w:lineRule="auto"/>
              <w:ind w:firstLine="0"/>
              <w:jc w:val="center"/>
              <w:rPr>
                <w:rFonts w:ascii="Calibri" w:hAnsi="Calibri"/>
                <w:color w:val="000000"/>
                <w:u w:val="single"/>
                <w:lang w:bidi="ar-SA"/>
              </w:rPr>
            </w:pPr>
            <w:r w:rsidRPr="00840471">
              <w:rPr>
                <w:rFonts w:ascii="Calibri" w:hAnsi="Calibri"/>
                <w:color w:val="000000"/>
                <w:u w:val="single"/>
                <w:lang w:bidi="ar-SA"/>
              </w:rPr>
              <w:t>Curtosis</w:t>
            </w:r>
          </w:p>
        </w:tc>
      </w:tr>
      <w:tr w:rsidR="00C93D47" w:rsidRPr="00840471" w14:paraId="655A7ED5" w14:textId="77777777" w:rsidTr="00C93D47">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tcPr>
          <w:p w14:paraId="05FB8760" w14:textId="77777777" w:rsidR="00C93D47" w:rsidRPr="00840471" w:rsidRDefault="00C93D47" w:rsidP="00C93D47">
            <w:pPr>
              <w:widowControl/>
              <w:autoSpaceDE/>
              <w:autoSpaceDN/>
              <w:spacing w:line="240" w:lineRule="auto"/>
              <w:ind w:firstLine="0"/>
              <w:jc w:val="center"/>
              <w:rPr>
                <w:rFonts w:ascii="Calibri" w:hAnsi="Calibri"/>
                <w:color w:val="000000"/>
                <w:lang w:bidi="ar-SA"/>
              </w:rPr>
            </w:pPr>
          </w:p>
        </w:tc>
        <w:tc>
          <w:tcPr>
            <w:tcW w:w="1832" w:type="dxa"/>
            <w:noWrap/>
            <w:vAlign w:val="center"/>
          </w:tcPr>
          <w:p w14:paraId="1D851FC8"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840471">
              <w:rPr>
                <w:rFonts w:ascii="Calibri" w:hAnsi="Calibri"/>
                <w:b/>
                <w:color w:val="000000"/>
                <w:lang w:bidi="ar-SA"/>
              </w:rPr>
              <w:t>Disp. Anual</w:t>
            </w:r>
          </w:p>
        </w:tc>
        <w:tc>
          <w:tcPr>
            <w:tcW w:w="1832" w:type="dxa"/>
          </w:tcPr>
          <w:p w14:paraId="1720EE16"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840471">
              <w:rPr>
                <w:rFonts w:ascii="Calibri" w:hAnsi="Calibri"/>
                <w:b/>
                <w:color w:val="000000"/>
                <w:lang w:bidi="ar-SA"/>
              </w:rPr>
              <w:t>Disp mínima</w:t>
            </w:r>
          </w:p>
        </w:tc>
      </w:tr>
      <w:tr w:rsidR="00C93D47" w:rsidRPr="001F4E41" w14:paraId="2BFAA6CB"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5BC09E19" w14:textId="77777777" w:rsidR="00C93D47" w:rsidRPr="00840471" w:rsidRDefault="00C93D47" w:rsidP="00C93D47">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Fisher</w:t>
            </w:r>
          </w:p>
        </w:tc>
        <w:tc>
          <w:tcPr>
            <w:tcW w:w="1832" w:type="dxa"/>
            <w:noWrap/>
            <w:hideMark/>
          </w:tcPr>
          <w:p w14:paraId="077E146E" w14:textId="1A165063" w:rsidR="00C93D47" w:rsidRPr="00840471" w:rsidRDefault="00C93D47" w:rsidP="000E50CD">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bCs/>
                <w:color w:val="000000"/>
                <w:szCs w:val="24"/>
                <w:lang w:bidi="ar-SA"/>
              </w:rPr>
              <w:t>-</w:t>
            </w:r>
            <w:r w:rsidR="000E50CD">
              <w:rPr>
                <w:rFonts w:ascii="Calibri" w:hAnsi="Calibri"/>
                <w:bCs/>
                <w:color w:val="000000"/>
                <w:szCs w:val="24"/>
                <w:lang w:bidi="ar-SA"/>
              </w:rPr>
              <w:t>0</w:t>
            </w:r>
            <w:r>
              <w:rPr>
                <w:rFonts w:ascii="Calibri" w:hAnsi="Calibri"/>
                <w:bCs/>
                <w:color w:val="000000"/>
                <w:szCs w:val="24"/>
                <w:lang w:bidi="ar-SA"/>
              </w:rPr>
              <w:t>,0</w:t>
            </w:r>
            <w:r w:rsidR="000E50CD">
              <w:rPr>
                <w:rFonts w:ascii="Calibri" w:hAnsi="Calibri"/>
                <w:bCs/>
                <w:color w:val="000000"/>
                <w:szCs w:val="24"/>
                <w:lang w:bidi="ar-SA"/>
              </w:rPr>
              <w:t>57</w:t>
            </w:r>
          </w:p>
        </w:tc>
        <w:tc>
          <w:tcPr>
            <w:tcW w:w="1832" w:type="dxa"/>
          </w:tcPr>
          <w:p w14:paraId="0AE2704B" w14:textId="033C264B" w:rsidR="00C93D47" w:rsidRPr="00840471" w:rsidRDefault="000E50CD" w:rsidP="00C93D47">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szCs w:val="24"/>
              </w:rPr>
            </w:pPr>
            <w:r>
              <w:rPr>
                <w:rFonts w:ascii="Calibri" w:hAnsi="Calibri" w:cs="Calibri"/>
                <w:bCs/>
                <w:color w:val="000000"/>
                <w:szCs w:val="24"/>
              </w:rPr>
              <w:t>2,4</w:t>
            </w:r>
          </w:p>
        </w:tc>
      </w:tr>
    </w:tbl>
    <w:p w14:paraId="49DD8067" w14:textId="77777777" w:rsidR="00C93D47" w:rsidRPr="00840471" w:rsidRDefault="00C93D47" w:rsidP="00C93D47">
      <w:r w:rsidRPr="00840471">
        <w:rPr>
          <w:i/>
        </w:rPr>
        <w:t xml:space="preserve">Nota: </w:t>
      </w:r>
      <w:r w:rsidRPr="00840471">
        <w:t>La tabla representa los indicadores de simetría y curtosis asociados a la disponibilidad de cada simulación.</w:t>
      </w:r>
    </w:p>
    <w:p w14:paraId="4619B1CA" w14:textId="6C9D8292" w:rsidR="00294DF6" w:rsidRPr="00F3508E" w:rsidRDefault="00294DF6" w:rsidP="00294DF6">
      <w:r w:rsidRPr="00F3508E">
        <w:lastRenderedPageBreak/>
        <w:t xml:space="preserve">Mediante el cálculo del indicador de simetría de Fisher, y bajo el criterio que una muestra es simétrica cuando su indicador está entre -0,2 y 0,2; se puede concluir y comprobar empíricamente que los datos de disponibilidad anual no tienen una distribución simétrica, sino que presentan una </w:t>
      </w:r>
      <w:r>
        <w:t xml:space="preserve">muy </w:t>
      </w:r>
      <w:r w:rsidRPr="00F3508E">
        <w:t>leve Asimetría Negativa</w:t>
      </w:r>
      <w:r>
        <w:t xml:space="preserve"> (considerando el indicador de Fisher)</w:t>
      </w:r>
      <w:r w:rsidRPr="00F3508E">
        <w:t>, por lo que su mejor indicador de tendencia central es la mediana y significa que la mayoría de los datos se concentran en los valores altos de la variable disponibilidad. Al contrario, en el caso de la disponibilidad mensual, ésta presenta una fuerte asimetría positiva y significa que los datos se concentran en los valores bajos de la variable en estudio.</w:t>
      </w:r>
    </w:p>
    <w:p w14:paraId="62C673B6" w14:textId="77777777" w:rsidR="00294DF6" w:rsidRPr="009F7095" w:rsidRDefault="00294DF6" w:rsidP="00294DF6">
      <w:r w:rsidRPr="00F3508E">
        <w:t xml:space="preserve">Al mismo tiempo, calculando un indicador de curtosis y bajo el criterio que una muestra es Mesocúrtica cuando su indicador está entre -0,2 y 0,2; se puede concluir y comprobar empíricamente que la disponibilidad anual cumple con esta condición por lo que tiene variabilidad ideal (“colas no tan pesadas ni livianas”). Sin embargo, la disponibilidad mensual tiene un comportamiento leptocúrtico (indicador de curtosis positivo y mayor a 0,2), lo que </w:t>
      </w:r>
      <w:r w:rsidRPr="009F7095">
        <w:t>indica que posee “colas muy livianas”.</w:t>
      </w:r>
    </w:p>
    <w:p w14:paraId="7790D6D2" w14:textId="77777777" w:rsidR="00C93D47" w:rsidRPr="00E33B9F" w:rsidRDefault="00C93D47" w:rsidP="00C93D47">
      <w:r w:rsidRPr="009F7095">
        <w:t>A continuación, utilizando la información anterior y la marca de clase de cada intervalo como "disponibilidad comprometida</w:t>
      </w:r>
      <w:r w:rsidRPr="00E33B9F">
        <w:t xml:space="preserve">", se confeccionó una tabla con diferentes escenarios de riesgos para la disponibilidad anual y mínima, lo que también fue graficado para analizar su comportamiento: </w:t>
      </w:r>
    </w:p>
    <w:p w14:paraId="0A8E2A5B" w14:textId="77777777" w:rsidR="00C93D47" w:rsidRPr="00E33B9F" w:rsidRDefault="00C93D47" w:rsidP="00C93D47">
      <w:pPr>
        <w:pStyle w:val="Descripcin"/>
        <w:keepNext/>
        <w:jc w:val="center"/>
      </w:pPr>
      <w:bookmarkStart w:id="121" w:name="_Toc233923773"/>
      <w:r w:rsidRPr="00E33B9F">
        <w:t xml:space="preserve">Tabla </w:t>
      </w:r>
      <w:r w:rsidRPr="00E33B9F">
        <w:fldChar w:fldCharType="begin"/>
      </w:r>
      <w:r w:rsidRPr="00E33B9F">
        <w:instrText xml:space="preserve"> SEQ Tabla \* ARABIC </w:instrText>
      </w:r>
      <w:r w:rsidRPr="00E33B9F">
        <w:fldChar w:fldCharType="separate"/>
      </w:r>
      <w:r w:rsidR="00090549">
        <w:rPr>
          <w:noProof/>
        </w:rPr>
        <w:t>37</w:t>
      </w:r>
      <w:r w:rsidRPr="00E33B9F">
        <w:rPr>
          <w:noProof/>
        </w:rPr>
        <w:fldChar w:fldCharType="end"/>
      </w:r>
      <w:r w:rsidRPr="00E33B9F">
        <w:t>.- Escenarios de riesgo en base Disponibilidad Comprometida utilizando disponibilidad anual.</w:t>
      </w:r>
      <w:bookmarkEnd w:id="121"/>
    </w:p>
    <w:tbl>
      <w:tblPr>
        <w:tblStyle w:val="Sombreadomedio1-nfasis11"/>
        <w:tblW w:w="3676" w:type="pct"/>
        <w:jc w:val="center"/>
        <w:tblLook w:val="04A0" w:firstRow="1" w:lastRow="0" w:firstColumn="1" w:lastColumn="0" w:noHBand="0" w:noVBand="1"/>
      </w:tblPr>
      <w:tblGrid>
        <w:gridCol w:w="2924"/>
        <w:gridCol w:w="1967"/>
        <w:gridCol w:w="1961"/>
      </w:tblGrid>
      <w:tr w:rsidR="00C93D47" w:rsidRPr="00E33B9F" w14:paraId="05E12A8F" w14:textId="77777777" w:rsidTr="00C93D4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0AFBA679" w14:textId="77777777" w:rsidR="00C93D47" w:rsidRPr="00E33B9F" w:rsidRDefault="00C93D47"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732E3962" w14:textId="77777777" w:rsidR="00C93D47" w:rsidRPr="00E33B9F" w:rsidRDefault="00C93D47"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4F5C651A"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269F8411"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509A500C"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4AFDCE53"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C93D47" w:rsidRPr="00E33B9F" w14:paraId="76553E17"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2A2A72B6" w14:textId="77777777" w:rsidR="00C93D47" w:rsidRPr="00E33B9F" w:rsidRDefault="00C93D47" w:rsidP="00C93D47">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397F83E3" w14:textId="77777777" w:rsidR="00C93D47" w:rsidRPr="00E33B9F"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6BF37826" w14:textId="77777777" w:rsidR="00C93D47" w:rsidRPr="00E33B9F"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0E50CD" w:rsidRPr="00E33B9F" w14:paraId="4E5D2EB3"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F3BF4F6" w14:textId="4A689A74"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33,34%</w:t>
            </w:r>
          </w:p>
        </w:tc>
        <w:tc>
          <w:tcPr>
            <w:tcW w:w="1435" w:type="pct"/>
            <w:noWrap/>
            <w:vAlign w:val="bottom"/>
            <w:hideMark/>
          </w:tcPr>
          <w:p w14:paraId="7A315DE7" w14:textId="7F4C9622"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0,06%</w:t>
            </w:r>
          </w:p>
        </w:tc>
        <w:tc>
          <w:tcPr>
            <w:tcW w:w="1431" w:type="pct"/>
            <w:noWrap/>
            <w:vAlign w:val="bottom"/>
            <w:hideMark/>
          </w:tcPr>
          <w:p w14:paraId="52EC4D45" w14:textId="09B4256F"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99,94%</w:t>
            </w:r>
          </w:p>
        </w:tc>
      </w:tr>
      <w:tr w:rsidR="000E50CD" w:rsidRPr="00E33B9F" w14:paraId="2F75B4B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7D572AD" w14:textId="0A9D7C58"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38,28%</w:t>
            </w:r>
          </w:p>
        </w:tc>
        <w:tc>
          <w:tcPr>
            <w:tcW w:w="1435" w:type="pct"/>
            <w:noWrap/>
            <w:vAlign w:val="bottom"/>
            <w:hideMark/>
          </w:tcPr>
          <w:p w14:paraId="029D3509" w14:textId="68CBA132"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0,24%</w:t>
            </w:r>
          </w:p>
        </w:tc>
        <w:tc>
          <w:tcPr>
            <w:tcW w:w="1431" w:type="pct"/>
            <w:noWrap/>
            <w:vAlign w:val="bottom"/>
            <w:hideMark/>
          </w:tcPr>
          <w:p w14:paraId="64085A1B" w14:textId="3866BDAD"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99,76%</w:t>
            </w:r>
          </w:p>
        </w:tc>
      </w:tr>
      <w:tr w:rsidR="000E50CD" w:rsidRPr="00E33B9F" w14:paraId="076380B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1A2F1CD" w14:textId="5CFFF9B0"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43,22%</w:t>
            </w:r>
          </w:p>
        </w:tc>
        <w:tc>
          <w:tcPr>
            <w:tcW w:w="1435" w:type="pct"/>
            <w:noWrap/>
            <w:vAlign w:val="bottom"/>
            <w:hideMark/>
          </w:tcPr>
          <w:p w14:paraId="73232215" w14:textId="148CD8FD"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0,60%</w:t>
            </w:r>
          </w:p>
        </w:tc>
        <w:tc>
          <w:tcPr>
            <w:tcW w:w="1431" w:type="pct"/>
            <w:noWrap/>
            <w:vAlign w:val="bottom"/>
            <w:hideMark/>
          </w:tcPr>
          <w:p w14:paraId="25DF6CF4" w14:textId="49470131"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99,40%</w:t>
            </w:r>
          </w:p>
        </w:tc>
      </w:tr>
      <w:tr w:rsidR="000E50CD" w:rsidRPr="00E33B9F" w14:paraId="48E2B424"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F4DCF8A" w14:textId="258B6C40"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48,15%</w:t>
            </w:r>
          </w:p>
        </w:tc>
        <w:tc>
          <w:tcPr>
            <w:tcW w:w="1435" w:type="pct"/>
            <w:noWrap/>
            <w:vAlign w:val="bottom"/>
            <w:hideMark/>
          </w:tcPr>
          <w:p w14:paraId="371F998E" w14:textId="41797C53"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1,40%</w:t>
            </w:r>
          </w:p>
        </w:tc>
        <w:tc>
          <w:tcPr>
            <w:tcW w:w="1431" w:type="pct"/>
            <w:noWrap/>
            <w:vAlign w:val="bottom"/>
            <w:hideMark/>
          </w:tcPr>
          <w:p w14:paraId="5252ADCF" w14:textId="510FC3FB"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98,60%</w:t>
            </w:r>
          </w:p>
        </w:tc>
      </w:tr>
      <w:tr w:rsidR="000E50CD" w:rsidRPr="00E33B9F" w14:paraId="770CD5AC"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C25B008" w14:textId="3E8997AE"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53,09%</w:t>
            </w:r>
          </w:p>
        </w:tc>
        <w:tc>
          <w:tcPr>
            <w:tcW w:w="1435" w:type="pct"/>
            <w:noWrap/>
            <w:vAlign w:val="bottom"/>
            <w:hideMark/>
          </w:tcPr>
          <w:p w14:paraId="0CDEEC6A" w14:textId="17C3A24F"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3,46%</w:t>
            </w:r>
          </w:p>
        </w:tc>
        <w:tc>
          <w:tcPr>
            <w:tcW w:w="1431" w:type="pct"/>
            <w:noWrap/>
            <w:vAlign w:val="bottom"/>
            <w:hideMark/>
          </w:tcPr>
          <w:p w14:paraId="5F205940" w14:textId="102EBBAC"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96,54%</w:t>
            </w:r>
          </w:p>
        </w:tc>
      </w:tr>
      <w:tr w:rsidR="000E50CD" w:rsidRPr="00E33B9F" w14:paraId="2B11190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26E1721" w14:textId="6A9917BD"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58,03%</w:t>
            </w:r>
          </w:p>
        </w:tc>
        <w:tc>
          <w:tcPr>
            <w:tcW w:w="1435" w:type="pct"/>
            <w:noWrap/>
            <w:vAlign w:val="bottom"/>
            <w:hideMark/>
          </w:tcPr>
          <w:p w14:paraId="147A1958" w14:textId="7C7F4979"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6,56%</w:t>
            </w:r>
          </w:p>
        </w:tc>
        <w:tc>
          <w:tcPr>
            <w:tcW w:w="1431" w:type="pct"/>
            <w:noWrap/>
            <w:vAlign w:val="bottom"/>
            <w:hideMark/>
          </w:tcPr>
          <w:p w14:paraId="2B2AFBF8" w14:textId="40EB082E"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93,44%</w:t>
            </w:r>
          </w:p>
        </w:tc>
      </w:tr>
      <w:tr w:rsidR="000E50CD" w:rsidRPr="00E33B9F" w14:paraId="7CD9F74B"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9F9393E" w14:textId="55FE94DE"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62,97%</w:t>
            </w:r>
          </w:p>
        </w:tc>
        <w:tc>
          <w:tcPr>
            <w:tcW w:w="1435" w:type="pct"/>
            <w:noWrap/>
            <w:vAlign w:val="bottom"/>
            <w:hideMark/>
          </w:tcPr>
          <w:p w14:paraId="7915DF5B" w14:textId="3777C736"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11,42%</w:t>
            </w:r>
          </w:p>
        </w:tc>
        <w:tc>
          <w:tcPr>
            <w:tcW w:w="1431" w:type="pct"/>
            <w:noWrap/>
            <w:vAlign w:val="bottom"/>
            <w:hideMark/>
          </w:tcPr>
          <w:p w14:paraId="57268C1C" w14:textId="0202FFD8"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88,58%</w:t>
            </w:r>
          </w:p>
        </w:tc>
      </w:tr>
      <w:tr w:rsidR="000E50CD" w:rsidRPr="00E33B9F" w14:paraId="292C613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0F0F261" w14:textId="351E2BD3"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lastRenderedPageBreak/>
              <w:t>67,90%</w:t>
            </w:r>
          </w:p>
        </w:tc>
        <w:tc>
          <w:tcPr>
            <w:tcW w:w="1435" w:type="pct"/>
            <w:noWrap/>
            <w:vAlign w:val="bottom"/>
            <w:hideMark/>
          </w:tcPr>
          <w:p w14:paraId="468F5013" w14:textId="21FF2009"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18,76%</w:t>
            </w:r>
          </w:p>
        </w:tc>
        <w:tc>
          <w:tcPr>
            <w:tcW w:w="1431" w:type="pct"/>
            <w:noWrap/>
            <w:vAlign w:val="bottom"/>
            <w:hideMark/>
          </w:tcPr>
          <w:p w14:paraId="02FFC4C5" w14:textId="746B857B"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81,24%</w:t>
            </w:r>
          </w:p>
        </w:tc>
      </w:tr>
      <w:tr w:rsidR="000E50CD" w:rsidRPr="00E33B9F" w14:paraId="7384D1E2"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2699E51B" w14:textId="2536B174"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72,84%</w:t>
            </w:r>
          </w:p>
        </w:tc>
        <w:tc>
          <w:tcPr>
            <w:tcW w:w="1435" w:type="pct"/>
            <w:noWrap/>
            <w:vAlign w:val="bottom"/>
          </w:tcPr>
          <w:p w14:paraId="78F705C9" w14:textId="17F88918"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29,86%</w:t>
            </w:r>
          </w:p>
        </w:tc>
        <w:tc>
          <w:tcPr>
            <w:tcW w:w="1431" w:type="pct"/>
            <w:noWrap/>
            <w:vAlign w:val="bottom"/>
          </w:tcPr>
          <w:p w14:paraId="37A5ED13" w14:textId="6256D3E9"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70,14%</w:t>
            </w:r>
          </w:p>
        </w:tc>
      </w:tr>
      <w:tr w:rsidR="000E50CD" w:rsidRPr="00E33B9F" w14:paraId="23FD1313"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4974BF17" w14:textId="52D43F91"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77,78%</w:t>
            </w:r>
          </w:p>
        </w:tc>
        <w:tc>
          <w:tcPr>
            <w:tcW w:w="1435" w:type="pct"/>
            <w:noWrap/>
            <w:vAlign w:val="bottom"/>
          </w:tcPr>
          <w:p w14:paraId="1ED3B617" w14:textId="5688A0D6"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43,72%</w:t>
            </w:r>
          </w:p>
        </w:tc>
        <w:tc>
          <w:tcPr>
            <w:tcW w:w="1431" w:type="pct"/>
            <w:noWrap/>
            <w:vAlign w:val="bottom"/>
          </w:tcPr>
          <w:p w14:paraId="3AFD56F0" w14:textId="57E9A033"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56,28%</w:t>
            </w:r>
          </w:p>
        </w:tc>
      </w:tr>
      <w:tr w:rsidR="000E50CD" w:rsidRPr="00E33B9F" w14:paraId="4546D257"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3ED18A3B" w14:textId="613086E4"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82,72%</w:t>
            </w:r>
          </w:p>
        </w:tc>
        <w:tc>
          <w:tcPr>
            <w:tcW w:w="1435" w:type="pct"/>
            <w:noWrap/>
            <w:vAlign w:val="bottom"/>
          </w:tcPr>
          <w:p w14:paraId="07B0DA78" w14:textId="159D1079"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58,80%</w:t>
            </w:r>
          </w:p>
        </w:tc>
        <w:tc>
          <w:tcPr>
            <w:tcW w:w="1431" w:type="pct"/>
            <w:noWrap/>
            <w:vAlign w:val="bottom"/>
          </w:tcPr>
          <w:p w14:paraId="26B9E9B0" w14:textId="661344DD"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41,20%</w:t>
            </w:r>
          </w:p>
        </w:tc>
      </w:tr>
      <w:tr w:rsidR="000E50CD" w:rsidRPr="00E33B9F" w14:paraId="4AE698E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9001F6F" w14:textId="6CF97EF8"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87,66%</w:t>
            </w:r>
          </w:p>
        </w:tc>
        <w:tc>
          <w:tcPr>
            <w:tcW w:w="1435" w:type="pct"/>
            <w:noWrap/>
            <w:vAlign w:val="bottom"/>
            <w:hideMark/>
          </w:tcPr>
          <w:p w14:paraId="24C2B846" w14:textId="2FD3E3AD"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73,02%</w:t>
            </w:r>
          </w:p>
        </w:tc>
        <w:tc>
          <w:tcPr>
            <w:tcW w:w="1431" w:type="pct"/>
            <w:noWrap/>
            <w:vAlign w:val="bottom"/>
            <w:hideMark/>
          </w:tcPr>
          <w:p w14:paraId="5D240BD4" w14:textId="0E2BAD70"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26,98%</w:t>
            </w:r>
          </w:p>
        </w:tc>
      </w:tr>
      <w:tr w:rsidR="000E50CD" w:rsidRPr="00E33B9F" w14:paraId="0B86C524"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B84F4C5" w14:textId="4865B039"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92,59%</w:t>
            </w:r>
          </w:p>
        </w:tc>
        <w:tc>
          <w:tcPr>
            <w:tcW w:w="1435" w:type="pct"/>
            <w:noWrap/>
            <w:vAlign w:val="bottom"/>
            <w:hideMark/>
          </w:tcPr>
          <w:p w14:paraId="06AEE00B" w14:textId="573BEAEA"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85,00%</w:t>
            </w:r>
          </w:p>
        </w:tc>
        <w:tc>
          <w:tcPr>
            <w:tcW w:w="1431" w:type="pct"/>
            <w:noWrap/>
            <w:vAlign w:val="bottom"/>
            <w:hideMark/>
          </w:tcPr>
          <w:p w14:paraId="7DD5BB7E" w14:textId="678E675B"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15,00%</w:t>
            </w:r>
          </w:p>
        </w:tc>
      </w:tr>
      <w:tr w:rsidR="000E50CD" w:rsidRPr="00E33B9F" w14:paraId="3FC0E4B3"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C45AD00" w14:textId="2D6924B5"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97,53%</w:t>
            </w:r>
          </w:p>
        </w:tc>
        <w:tc>
          <w:tcPr>
            <w:tcW w:w="1435" w:type="pct"/>
            <w:noWrap/>
            <w:vAlign w:val="bottom"/>
            <w:hideMark/>
          </w:tcPr>
          <w:p w14:paraId="280AB850" w14:textId="0B500B6E"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93,38%</w:t>
            </w:r>
          </w:p>
        </w:tc>
        <w:tc>
          <w:tcPr>
            <w:tcW w:w="1431" w:type="pct"/>
            <w:noWrap/>
            <w:vAlign w:val="bottom"/>
            <w:hideMark/>
          </w:tcPr>
          <w:p w14:paraId="3E4D8A56" w14:textId="7675E9B4"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6,62%</w:t>
            </w:r>
          </w:p>
        </w:tc>
      </w:tr>
    </w:tbl>
    <w:p w14:paraId="78C1B2A8" w14:textId="5E8161CD" w:rsidR="00090549" w:rsidRPr="00E33B9F" w:rsidRDefault="00C93D47" w:rsidP="00C93D47">
      <w:r w:rsidRPr="00E33B9F">
        <w:rPr>
          <w:i/>
        </w:rPr>
        <w:t xml:space="preserve">Nota: </w:t>
      </w:r>
      <w:r w:rsidRPr="00E33B9F">
        <w:t>La tabla representa los escenarios de riesgo establecidos en base a histograma y utilizando como disponibilidad comprometida la marca de clase de cada intervalo de la disponibilidad anual.</w:t>
      </w:r>
    </w:p>
    <w:p w14:paraId="2351E58B" w14:textId="4A0B25E7" w:rsidR="00090549" w:rsidRDefault="00090549" w:rsidP="00090549">
      <w:pPr>
        <w:pStyle w:val="Descripcin"/>
        <w:keepNext/>
        <w:jc w:val="center"/>
      </w:pPr>
      <w:bookmarkStart w:id="122" w:name="_Toc233923818"/>
      <w:r>
        <w:t xml:space="preserve">Figura </w:t>
      </w:r>
      <w:r w:rsidR="00E45842">
        <w:fldChar w:fldCharType="begin"/>
      </w:r>
      <w:r w:rsidR="00E45842">
        <w:instrText xml:space="preserve"> SEQ Figura \* ARABIC </w:instrText>
      </w:r>
      <w:r w:rsidR="00E45842">
        <w:fldChar w:fldCharType="separate"/>
      </w:r>
      <w:r w:rsidR="00522DD9">
        <w:rPr>
          <w:noProof/>
        </w:rPr>
        <w:t>37</w:t>
      </w:r>
      <w:r w:rsidR="00E45842">
        <w:fldChar w:fldCharType="end"/>
      </w:r>
      <w:r>
        <w:t xml:space="preserve">.- </w:t>
      </w:r>
      <w:r w:rsidRPr="00B4091A">
        <w:t>Representación Gráfica de Escenarios de Riesgo.</w:t>
      </w:r>
      <w:bookmarkEnd w:id="122"/>
    </w:p>
    <w:p w14:paraId="14E47E39" w14:textId="7C04A82D" w:rsidR="00C93D47" w:rsidRPr="00BF04EB" w:rsidRDefault="000E50CD" w:rsidP="00090549">
      <w:pPr>
        <w:pStyle w:val="Descripcin"/>
        <w:keepNext/>
        <w:ind w:firstLine="0"/>
        <w:jc w:val="center"/>
      </w:pPr>
      <w:r>
        <w:rPr>
          <w:noProof/>
          <w:lang w:val="es-CL" w:eastAsia="es-CL" w:bidi="ar-SA"/>
        </w:rPr>
        <w:drawing>
          <wp:inline distT="0" distB="0" distL="0" distR="0" wp14:anchorId="3283E593" wp14:editId="000E804D">
            <wp:extent cx="5612130" cy="2336800"/>
            <wp:effectExtent l="0" t="0" r="26670" b="25400"/>
            <wp:docPr id="61" name="Gráfico 61">
              <a:extLst xmlns:a="http://schemas.openxmlformats.org/drawingml/2006/main">
                <a:ext uri="{FF2B5EF4-FFF2-40B4-BE49-F238E27FC236}">
                  <a16:creationId xmlns:a16="http://schemas.microsoft.com/office/drawing/2014/main" id="{B87ED054-9A84-4766-BC7A-A2511B1EF0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1CCAFA98" w14:textId="7A7DFA41" w:rsidR="00C93D47" w:rsidRDefault="009F7095" w:rsidP="00C93D47">
      <w:r w:rsidRPr="00BF04EB">
        <w:rPr>
          <w:noProof/>
          <w:lang w:val="es-CL" w:eastAsia="es-CL" w:bidi="ar-SA"/>
        </w:rPr>
        <mc:AlternateContent>
          <mc:Choice Requires="wps">
            <w:drawing>
              <wp:anchor distT="0" distB="0" distL="114300" distR="114300" simplePos="0" relativeHeight="251681792" behindDoc="0" locked="0" layoutInCell="1" allowOverlap="1" wp14:anchorId="40AFA171" wp14:editId="085C86A4">
                <wp:simplePos x="0" y="0"/>
                <wp:positionH relativeFrom="column">
                  <wp:posOffset>3112135</wp:posOffset>
                </wp:positionH>
                <wp:positionV relativeFrom="paragraph">
                  <wp:posOffset>-2017395</wp:posOffset>
                </wp:positionV>
                <wp:extent cx="806450" cy="255270"/>
                <wp:effectExtent l="0" t="0" r="12700" b="11430"/>
                <wp:wrapNone/>
                <wp:docPr id="45"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55270"/>
                        </a:xfrm>
                        <a:prstGeom prst="rect">
                          <a:avLst/>
                        </a:prstGeom>
                        <a:solidFill>
                          <a:srgbClr val="FFFF00"/>
                        </a:solidFill>
                        <a:ln w="9525">
                          <a:solidFill>
                            <a:srgbClr val="000000"/>
                          </a:solidFill>
                          <a:miter lim="800000"/>
                          <a:headEnd/>
                          <a:tailEnd/>
                        </a:ln>
                      </wps:spPr>
                      <wps:txbx>
                        <w:txbxContent>
                          <w:p w14:paraId="11586174" w14:textId="77777777" w:rsidR="00724888" w:rsidRPr="009F7095" w:rsidRDefault="00724888" w:rsidP="00C93D47">
                            <w:pPr>
                              <w:ind w:firstLine="0"/>
                              <w:jc w:val="center"/>
                              <w:rPr>
                                <w:b/>
                                <w:sz w:val="18"/>
                                <w:lang w:val="es-CL"/>
                              </w:rPr>
                            </w:pPr>
                            <w:r w:rsidRPr="009F7095">
                              <w:rPr>
                                <w:b/>
                                <w:sz w:val="18"/>
                                <w:lang w:val="es-CL"/>
                              </w:rPr>
                              <w:t>RIESGOSO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AFA171" id="_x0000_s1038" type="#_x0000_t202" style="position:absolute;left:0;text-align:left;margin-left:245.05pt;margin-top:-158.85pt;width:63.5pt;height:20.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" fillcolor="yellow">
                <v:textbox>
                  <w:txbxContent>
                    <w:p w14:paraId="11586174" w14:textId="77777777" w:rsidR="00724888" w:rsidRPr="009F7095" w:rsidRDefault="00724888" w:rsidP="00C93D47">
                      <w:pPr>
                        <w:ind w:firstLine="0"/>
                        <w:jc w:val="center"/>
                        <w:rPr>
                          <w:b/>
                          <w:sz w:val="18"/>
                          <w:lang w:val="es-CL"/>
                        </w:rPr>
                      </w:pPr>
                      <w:r w:rsidRPr="009F7095">
                        <w:rPr>
                          <w:b/>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85888" behindDoc="0" locked="0" layoutInCell="1" allowOverlap="1" wp14:anchorId="74F15C4C" wp14:editId="537A9EAA">
                <wp:simplePos x="0" y="0"/>
                <wp:positionH relativeFrom="column">
                  <wp:posOffset>4232275</wp:posOffset>
                </wp:positionH>
                <wp:positionV relativeFrom="paragraph">
                  <wp:posOffset>-2191385</wp:posOffset>
                </wp:positionV>
                <wp:extent cx="457200" cy="1009650"/>
                <wp:effectExtent l="0" t="0" r="19050" b="19050"/>
                <wp:wrapNone/>
                <wp:docPr id="46"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009650"/>
                        </a:xfrm>
                        <a:prstGeom prst="rect">
                          <a:avLst/>
                        </a:prstGeom>
                        <a:solidFill>
                          <a:srgbClr val="FF0000"/>
                        </a:solidFill>
                        <a:ln w="9525">
                          <a:solidFill>
                            <a:srgbClr val="000000"/>
                          </a:solidFill>
                          <a:miter lim="800000"/>
                          <a:headEnd/>
                          <a:tailEnd/>
                        </a:ln>
                      </wps:spPr>
                      <wps:txbx>
                        <w:txbxContent>
                          <w:p w14:paraId="2BEBC9A5" w14:textId="77777777" w:rsidR="00724888" w:rsidRPr="009F7095" w:rsidRDefault="00724888" w:rsidP="00C93D47">
                            <w:pPr>
                              <w:spacing w:line="240" w:lineRule="auto"/>
                              <w:ind w:firstLine="0"/>
                              <w:jc w:val="center"/>
                              <w:rPr>
                                <w:b/>
                                <w:sz w:val="16"/>
                                <w:lang w:val="es-CL"/>
                              </w:rPr>
                            </w:pPr>
                            <w:r w:rsidRPr="009F7095">
                              <w:rPr>
                                <w:b/>
                                <w:sz w:val="16"/>
                                <w:lang w:val="es-CL"/>
                              </w:rPr>
                              <w:t>NO RECOMENDABLE</w:t>
                            </w:r>
                          </w:p>
                        </w:txbxContent>
                      </wps:txbx>
                      <wps:bodyPr rot="0" vert="vert"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F15C4C" id="_x0000_s1039" type="#_x0000_t202" style="position:absolute;left:0;text-align:left;margin-left:333.25pt;margin-top:-172.55pt;width:36pt;height:79.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" fillcolor="red">
                <v:textbox style="layout-flow:vertical">
                  <w:txbxContent>
                    <w:p w14:paraId="2BEBC9A5" w14:textId="77777777" w:rsidR="00724888" w:rsidRPr="009F7095" w:rsidRDefault="00724888" w:rsidP="00C93D47">
                      <w:pPr>
                        <w:spacing w:line="240" w:lineRule="auto"/>
                        <w:ind w:firstLine="0"/>
                        <w:jc w:val="center"/>
                        <w:rPr>
                          <w:b/>
                          <w:sz w:val="16"/>
                          <w:lang w:val="es-CL"/>
                        </w:rPr>
                      </w:pPr>
                      <w:r w:rsidRPr="009F7095">
                        <w:rPr>
                          <w:b/>
                          <w:sz w:val="16"/>
                          <w:lang w:val="es-CL"/>
                        </w:rPr>
                        <w:t>NO RECOMENDABLE</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77696" behindDoc="0" locked="0" layoutInCell="1" allowOverlap="1" wp14:anchorId="366F642C" wp14:editId="4DF6991B">
                <wp:simplePos x="0" y="0"/>
                <wp:positionH relativeFrom="column">
                  <wp:posOffset>1278255</wp:posOffset>
                </wp:positionH>
                <wp:positionV relativeFrom="paragraph">
                  <wp:posOffset>-1609090</wp:posOffset>
                </wp:positionV>
                <wp:extent cx="1186180" cy="255270"/>
                <wp:effectExtent l="0" t="0" r="13970" b="11430"/>
                <wp:wrapNone/>
                <wp:docPr id="49"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255270"/>
                        </a:xfrm>
                        <a:prstGeom prst="rect">
                          <a:avLst/>
                        </a:prstGeom>
                        <a:solidFill>
                          <a:srgbClr val="92D050"/>
                        </a:solidFill>
                        <a:ln w="9525">
                          <a:solidFill>
                            <a:srgbClr val="000000"/>
                          </a:solidFill>
                          <a:miter lim="800000"/>
                          <a:headEnd/>
                          <a:tailEnd/>
                        </a:ln>
                      </wps:spPr>
                      <wps:txbx>
                        <w:txbxContent>
                          <w:p w14:paraId="117F69F6" w14:textId="77777777" w:rsidR="00724888" w:rsidRPr="009F7095" w:rsidRDefault="00724888" w:rsidP="00C93D47">
                            <w:pPr>
                              <w:ind w:firstLine="0"/>
                              <w:jc w:val="center"/>
                              <w:rPr>
                                <w:b/>
                                <w:sz w:val="18"/>
                                <w:lang w:val="es-CL"/>
                              </w:rPr>
                            </w:pPr>
                            <w:r w:rsidRPr="009F7095">
                              <w:rPr>
                                <w:b/>
                                <w:sz w:val="18"/>
                                <w:lang w:val="es-CL"/>
                              </w:rPr>
                              <w:t>CONSERVADOR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6F642C" id="_x0000_s1040" type="#_x0000_t202" style="position:absolute;left:0;text-align:left;margin-left:100.65pt;margin-top:-126.7pt;width:93.4pt;height:20.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" fillcolor="#92d050">
                <v:textbox>
                  <w:txbxContent>
                    <w:p w14:paraId="117F69F6" w14:textId="77777777" w:rsidR="00724888" w:rsidRPr="009F7095" w:rsidRDefault="00724888" w:rsidP="00C93D47">
                      <w:pPr>
                        <w:ind w:firstLine="0"/>
                        <w:jc w:val="center"/>
                        <w:rPr>
                          <w:b/>
                          <w:sz w:val="18"/>
                          <w:lang w:val="es-CL"/>
                        </w:rPr>
                      </w:pPr>
                      <w:r w:rsidRPr="009F7095">
                        <w:rPr>
                          <w:b/>
                          <w:sz w:val="18"/>
                          <w:lang w:val="es-CL"/>
                        </w:rPr>
                        <w:t>CONSERVADOR</w:t>
                      </w:r>
                    </w:p>
                  </w:txbxContent>
                </v:textbox>
              </v:shape>
            </w:pict>
          </mc:Fallback>
        </mc:AlternateContent>
      </w:r>
      <w:r w:rsidR="00C93D47" w:rsidRPr="00BF04EB">
        <w:rPr>
          <w:i/>
        </w:rPr>
        <w:t xml:space="preserve">Nota: </w:t>
      </w:r>
      <w:r w:rsidR="00C93D47" w:rsidRPr="00BF04EB">
        <w:t>El gráfico representa los escenarios de riesgo en cuanto a disponibilidad anual y probabilidad de logro, al comprometerse con la cantidad asociada a la marca de clase del intervalo.</w:t>
      </w:r>
    </w:p>
    <w:p w14:paraId="47C939B7" w14:textId="2918EAE8" w:rsidR="009F7095" w:rsidRPr="00290340" w:rsidRDefault="009F7095" w:rsidP="009F7095">
      <w:r w:rsidRPr="00290340">
        <w:t xml:space="preserve">Para la tabla y gráfico anterior, se definieron 3 grandes grupos de riesgos, en el </w:t>
      </w:r>
      <w:r w:rsidR="002729B2" w:rsidRPr="00290340">
        <w:t>que,</w:t>
      </w:r>
      <w:r w:rsidRPr="00290340">
        <w:t xml:space="preserve"> para cada uno, se debe considerar lo siguiente:</w:t>
      </w:r>
    </w:p>
    <w:p w14:paraId="0DB7FB2C" w14:textId="426D43F4" w:rsidR="009F7095" w:rsidRPr="00290340" w:rsidRDefault="009F7095" w:rsidP="009F7095">
      <w:r w:rsidRPr="00290340">
        <w:t>- Para los escenarios catalogados como "Conservadores", existe una alta probabilidad de logro (sobre 80%); sin embargo, hay una menor disponibilidad anual, para este caso incluso menor al mínimo exigido correspondiente a un 80% de disponibilidad (línea punteada negra)</w:t>
      </w:r>
      <w:r w:rsidR="003C73B3">
        <w:t>, lo que se traduce en una disponibilidad de mayor a 67,9%.</w:t>
      </w:r>
    </w:p>
    <w:p w14:paraId="662B8AB8" w14:textId="7A208839" w:rsidR="009F7095" w:rsidRPr="0086119B" w:rsidRDefault="009F7095" w:rsidP="009F7095">
      <w:r w:rsidRPr="00290340">
        <w:t>- Para el escenario catalogados como "Riesgoso", existe una probabilidad de l</w:t>
      </w:r>
      <w:r w:rsidR="003C73B3">
        <w:t xml:space="preserve">ogro entre el 80% </w:t>
      </w:r>
      <w:r w:rsidRPr="00290340">
        <w:t xml:space="preserve">y el 20%, pero una mayor disponibilidad anual, lo que se traduce en un cumplimiento del </w:t>
      </w:r>
      <w:r w:rsidRPr="0086119B">
        <w:lastRenderedPageBreak/>
        <w:t xml:space="preserve">mínimo </w:t>
      </w:r>
      <w:r w:rsidR="002729B2" w:rsidRPr="0086119B">
        <w:t>exigido,</w:t>
      </w:r>
      <w:r w:rsidRPr="0086119B">
        <w:t xml:space="preserve"> pero con una</w:t>
      </w:r>
      <w:r w:rsidR="003C73B3">
        <w:t xml:space="preserve"> probabilidad aproximada de un 5</w:t>
      </w:r>
      <w:r w:rsidRPr="0086119B">
        <w:t>0%</w:t>
      </w:r>
      <w:r w:rsidR="003C73B3">
        <w:t xml:space="preserve"> (línea punteada negra)</w:t>
      </w:r>
      <w:r w:rsidRPr="0086119B">
        <w:t xml:space="preserve">, comprobando </w:t>
      </w:r>
      <w:r w:rsidR="003C73B3">
        <w:t xml:space="preserve">nuevamente </w:t>
      </w:r>
      <w:r w:rsidR="002729B2" w:rsidRPr="0086119B">
        <w:t>que las</w:t>
      </w:r>
      <w:r w:rsidRPr="0086119B">
        <w:t xml:space="preserve"> variables probabilidad de logro y disponibilidad son inversamente proporcionales.</w:t>
      </w:r>
    </w:p>
    <w:p w14:paraId="2F75967A" w14:textId="05B397E9" w:rsidR="009F7095" w:rsidRPr="0086119B" w:rsidRDefault="009F7095" w:rsidP="009F7095">
      <w:r w:rsidRPr="0086119B">
        <w:t xml:space="preserve">- Finalmente, todos los escenarios con una probabilidad de logro bajo el 20%, fueron catalogados como "No recomendables", en atención a que es casi seguro no cumplir con estos escenarios, lo que corresponde a una disponibilidad superior a un 90%, ya que se </w:t>
      </w:r>
      <w:r w:rsidR="002729B2" w:rsidRPr="0086119B">
        <w:t>asume que</w:t>
      </w:r>
      <w:r w:rsidRPr="0086119B">
        <w:t xml:space="preserve"> el equipo debería fallar en algún momento del año, es decir, considerando el comportamiento de vida, es imposible alcanzar una disponibilidad de un 100%. </w:t>
      </w:r>
    </w:p>
    <w:p w14:paraId="3A2D96C6" w14:textId="77777777" w:rsidR="00C93D47" w:rsidRDefault="00C93D47" w:rsidP="00C93D47">
      <w:r>
        <w:t>Respecto a la disponibilidad mínima, su comportamiento de riesgo fue el siguiente:</w:t>
      </w:r>
    </w:p>
    <w:p w14:paraId="01FDEE91" w14:textId="77777777" w:rsidR="00C93D47" w:rsidRPr="00E33B9F" w:rsidRDefault="00C93D47" w:rsidP="00C93D47">
      <w:pPr>
        <w:pStyle w:val="Descripcin"/>
        <w:keepNext/>
        <w:ind w:firstLine="0"/>
        <w:jc w:val="center"/>
      </w:pPr>
      <w:bookmarkStart w:id="123" w:name="_Toc233923774"/>
      <w:r w:rsidRPr="00E33B9F">
        <w:t xml:space="preserve">Tabla </w:t>
      </w:r>
      <w:r w:rsidRPr="00E33B9F">
        <w:fldChar w:fldCharType="begin"/>
      </w:r>
      <w:r w:rsidRPr="00E33B9F">
        <w:instrText xml:space="preserve"> SEQ Tabla \* ARABIC </w:instrText>
      </w:r>
      <w:r w:rsidRPr="00E33B9F">
        <w:fldChar w:fldCharType="separate"/>
      </w:r>
      <w:r w:rsidR="00090549">
        <w:rPr>
          <w:noProof/>
        </w:rPr>
        <w:t>38</w:t>
      </w:r>
      <w:r w:rsidRPr="00E33B9F">
        <w:rPr>
          <w:noProof/>
        </w:rPr>
        <w:fldChar w:fldCharType="end"/>
      </w:r>
      <w:r w:rsidRPr="00E33B9F">
        <w:t xml:space="preserve">.- Escenarios de riesgo en base Disponibilidad Comprometida utilizando disponibilidad </w:t>
      </w:r>
      <w:r>
        <w:t>mínima mensual</w:t>
      </w:r>
      <w:r w:rsidRPr="00E33B9F">
        <w:t>.</w:t>
      </w:r>
      <w:bookmarkEnd w:id="123"/>
    </w:p>
    <w:tbl>
      <w:tblPr>
        <w:tblStyle w:val="Sombreadomedio1-nfasis11"/>
        <w:tblW w:w="3676" w:type="pct"/>
        <w:jc w:val="center"/>
        <w:tblLook w:val="04A0" w:firstRow="1" w:lastRow="0" w:firstColumn="1" w:lastColumn="0" w:noHBand="0" w:noVBand="1"/>
      </w:tblPr>
      <w:tblGrid>
        <w:gridCol w:w="2924"/>
        <w:gridCol w:w="1967"/>
        <w:gridCol w:w="1961"/>
      </w:tblGrid>
      <w:tr w:rsidR="00C93D47" w:rsidRPr="00E33B9F" w14:paraId="3E982398" w14:textId="77777777" w:rsidTr="00C93D4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05B5F2D7" w14:textId="77777777" w:rsidR="00C93D47" w:rsidRPr="00E33B9F" w:rsidRDefault="00C93D47"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3031E47F" w14:textId="77777777" w:rsidR="00C93D47" w:rsidRPr="00E33B9F" w:rsidRDefault="00C93D47"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0517A410"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76FDAC6C"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7CCCB30A"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53FD7C58"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C93D47" w:rsidRPr="00E33B9F" w14:paraId="38421176"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6D9A6013" w14:textId="77777777" w:rsidR="00C93D47" w:rsidRPr="00E33B9F" w:rsidRDefault="00C93D47" w:rsidP="00C93D47">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56649B48" w14:textId="77777777" w:rsidR="00C93D47" w:rsidRPr="00E33B9F"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6CA60606" w14:textId="77777777" w:rsidR="00C93D47" w:rsidRPr="00E33B9F"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0E50CD" w:rsidRPr="00E33B9F" w14:paraId="0F399151"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9A4AA51" w14:textId="6ACA7BCF"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3,57%</w:t>
            </w:r>
          </w:p>
        </w:tc>
        <w:tc>
          <w:tcPr>
            <w:tcW w:w="1435" w:type="pct"/>
            <w:noWrap/>
            <w:vAlign w:val="bottom"/>
            <w:hideMark/>
          </w:tcPr>
          <w:p w14:paraId="1D26C616" w14:textId="1C2BF5FB"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59,12%</w:t>
            </w:r>
          </w:p>
        </w:tc>
        <w:tc>
          <w:tcPr>
            <w:tcW w:w="1431" w:type="pct"/>
            <w:noWrap/>
            <w:vAlign w:val="bottom"/>
            <w:hideMark/>
          </w:tcPr>
          <w:p w14:paraId="7389F99A" w14:textId="527AC903"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40,88%</w:t>
            </w:r>
          </w:p>
        </w:tc>
      </w:tr>
      <w:tr w:rsidR="000E50CD" w:rsidRPr="00E33B9F" w14:paraId="4EB743F1"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2E889A62" w14:textId="4ACBCA18"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10,71%</w:t>
            </w:r>
          </w:p>
        </w:tc>
        <w:tc>
          <w:tcPr>
            <w:tcW w:w="1435" w:type="pct"/>
            <w:noWrap/>
            <w:vAlign w:val="bottom"/>
            <w:hideMark/>
          </w:tcPr>
          <w:p w14:paraId="49975FCB" w14:textId="465BF5EA"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65,18%</w:t>
            </w:r>
          </w:p>
        </w:tc>
        <w:tc>
          <w:tcPr>
            <w:tcW w:w="1431" w:type="pct"/>
            <w:noWrap/>
            <w:vAlign w:val="bottom"/>
            <w:hideMark/>
          </w:tcPr>
          <w:p w14:paraId="4F42BF71" w14:textId="031B4FE4"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34,82%</w:t>
            </w:r>
          </w:p>
        </w:tc>
      </w:tr>
      <w:tr w:rsidR="000E50CD" w:rsidRPr="00E33B9F" w14:paraId="34B5ED49"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7B651FC" w14:textId="7A477579"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17,86%</w:t>
            </w:r>
          </w:p>
        </w:tc>
        <w:tc>
          <w:tcPr>
            <w:tcW w:w="1435" w:type="pct"/>
            <w:noWrap/>
            <w:vAlign w:val="bottom"/>
            <w:hideMark/>
          </w:tcPr>
          <w:p w14:paraId="58741DCB" w14:textId="22ADD06F"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71,36%</w:t>
            </w:r>
          </w:p>
        </w:tc>
        <w:tc>
          <w:tcPr>
            <w:tcW w:w="1431" w:type="pct"/>
            <w:noWrap/>
            <w:vAlign w:val="bottom"/>
            <w:hideMark/>
          </w:tcPr>
          <w:p w14:paraId="79A7C823" w14:textId="0FF7B2ED"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28,64%</w:t>
            </w:r>
          </w:p>
        </w:tc>
      </w:tr>
      <w:tr w:rsidR="000E50CD" w:rsidRPr="00E33B9F" w14:paraId="6705E3EB"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25CEC0D" w14:textId="5D0B5B2A"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25,00%</w:t>
            </w:r>
          </w:p>
        </w:tc>
        <w:tc>
          <w:tcPr>
            <w:tcW w:w="1435" w:type="pct"/>
            <w:noWrap/>
            <w:vAlign w:val="bottom"/>
            <w:hideMark/>
          </w:tcPr>
          <w:p w14:paraId="01D88319" w14:textId="204A05E0"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76,38%</w:t>
            </w:r>
          </w:p>
        </w:tc>
        <w:tc>
          <w:tcPr>
            <w:tcW w:w="1431" w:type="pct"/>
            <w:noWrap/>
            <w:vAlign w:val="bottom"/>
            <w:hideMark/>
          </w:tcPr>
          <w:p w14:paraId="6A29F76C" w14:textId="157B4B81"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23,62%</w:t>
            </w:r>
          </w:p>
        </w:tc>
      </w:tr>
      <w:tr w:rsidR="000E50CD" w:rsidRPr="00E33B9F" w14:paraId="5756C14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8059E9D" w14:textId="145275A7"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32,14%</w:t>
            </w:r>
          </w:p>
        </w:tc>
        <w:tc>
          <w:tcPr>
            <w:tcW w:w="1435" w:type="pct"/>
            <w:noWrap/>
            <w:vAlign w:val="bottom"/>
            <w:hideMark/>
          </w:tcPr>
          <w:p w14:paraId="3AA2CA9F" w14:textId="34F1648A"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80,68%</w:t>
            </w:r>
          </w:p>
        </w:tc>
        <w:tc>
          <w:tcPr>
            <w:tcW w:w="1431" w:type="pct"/>
            <w:noWrap/>
            <w:vAlign w:val="bottom"/>
            <w:hideMark/>
          </w:tcPr>
          <w:p w14:paraId="12440A95" w14:textId="5572295E"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19,32%</w:t>
            </w:r>
          </w:p>
        </w:tc>
      </w:tr>
      <w:tr w:rsidR="000E50CD" w:rsidRPr="00E33B9F" w14:paraId="03BBFBD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641C81D" w14:textId="6C7BDBA1"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39,29%</w:t>
            </w:r>
          </w:p>
        </w:tc>
        <w:tc>
          <w:tcPr>
            <w:tcW w:w="1435" w:type="pct"/>
            <w:noWrap/>
            <w:vAlign w:val="bottom"/>
            <w:hideMark/>
          </w:tcPr>
          <w:p w14:paraId="14A6DC07" w14:textId="784A24FC"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83,98%</w:t>
            </w:r>
          </w:p>
        </w:tc>
        <w:tc>
          <w:tcPr>
            <w:tcW w:w="1431" w:type="pct"/>
            <w:noWrap/>
            <w:vAlign w:val="bottom"/>
            <w:hideMark/>
          </w:tcPr>
          <w:p w14:paraId="6053A3B3" w14:textId="0C490143"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16,02%</w:t>
            </w:r>
          </w:p>
        </w:tc>
      </w:tr>
      <w:tr w:rsidR="000E50CD" w:rsidRPr="00E33B9F" w14:paraId="4934DF05"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DB963EF" w14:textId="1D4C2CEF"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46,43%</w:t>
            </w:r>
          </w:p>
        </w:tc>
        <w:tc>
          <w:tcPr>
            <w:tcW w:w="1435" w:type="pct"/>
            <w:noWrap/>
            <w:vAlign w:val="bottom"/>
            <w:hideMark/>
          </w:tcPr>
          <w:p w14:paraId="2C3BB931" w14:textId="45270744"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86,68%</w:t>
            </w:r>
          </w:p>
        </w:tc>
        <w:tc>
          <w:tcPr>
            <w:tcW w:w="1431" w:type="pct"/>
            <w:noWrap/>
            <w:vAlign w:val="bottom"/>
            <w:hideMark/>
          </w:tcPr>
          <w:p w14:paraId="0A3C5FD3" w14:textId="3591C73A"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13,32%</w:t>
            </w:r>
          </w:p>
        </w:tc>
      </w:tr>
      <w:tr w:rsidR="000E50CD" w:rsidRPr="00E33B9F" w14:paraId="5DC5A258"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C5C9398" w14:textId="49BD2166"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53,57%</w:t>
            </w:r>
          </w:p>
        </w:tc>
        <w:tc>
          <w:tcPr>
            <w:tcW w:w="1435" w:type="pct"/>
            <w:noWrap/>
            <w:vAlign w:val="bottom"/>
            <w:hideMark/>
          </w:tcPr>
          <w:p w14:paraId="5696DA5A" w14:textId="47130894"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89,18%</w:t>
            </w:r>
          </w:p>
        </w:tc>
        <w:tc>
          <w:tcPr>
            <w:tcW w:w="1431" w:type="pct"/>
            <w:noWrap/>
            <w:vAlign w:val="bottom"/>
            <w:hideMark/>
          </w:tcPr>
          <w:p w14:paraId="74438802" w14:textId="7E2B0EAF"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10,82%</w:t>
            </w:r>
          </w:p>
        </w:tc>
      </w:tr>
      <w:tr w:rsidR="000E50CD" w:rsidRPr="00E33B9F" w14:paraId="36C48AB3"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01F20049" w14:textId="12DF7B41"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60,71%</w:t>
            </w:r>
          </w:p>
        </w:tc>
        <w:tc>
          <w:tcPr>
            <w:tcW w:w="1435" w:type="pct"/>
            <w:noWrap/>
            <w:vAlign w:val="bottom"/>
          </w:tcPr>
          <w:p w14:paraId="3C019CBA" w14:textId="5CB0F39A"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91,02%</w:t>
            </w:r>
          </w:p>
        </w:tc>
        <w:tc>
          <w:tcPr>
            <w:tcW w:w="1431" w:type="pct"/>
            <w:noWrap/>
            <w:vAlign w:val="bottom"/>
          </w:tcPr>
          <w:p w14:paraId="24E66BDC" w14:textId="05B89DCE"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8,98%</w:t>
            </w:r>
          </w:p>
        </w:tc>
      </w:tr>
      <w:tr w:rsidR="000E50CD" w:rsidRPr="00E33B9F" w14:paraId="14BBB373"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2D09BC36" w14:textId="5E4FBF6A"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67,86%</w:t>
            </w:r>
          </w:p>
        </w:tc>
        <w:tc>
          <w:tcPr>
            <w:tcW w:w="1435" w:type="pct"/>
            <w:noWrap/>
            <w:vAlign w:val="bottom"/>
          </w:tcPr>
          <w:p w14:paraId="69862C85" w14:textId="2848B187"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92,34%</w:t>
            </w:r>
          </w:p>
        </w:tc>
        <w:tc>
          <w:tcPr>
            <w:tcW w:w="1431" w:type="pct"/>
            <w:noWrap/>
            <w:vAlign w:val="bottom"/>
          </w:tcPr>
          <w:p w14:paraId="5B66E067" w14:textId="38EB1849"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7,66%</w:t>
            </w:r>
          </w:p>
        </w:tc>
      </w:tr>
      <w:tr w:rsidR="000E50CD" w:rsidRPr="00E33B9F" w14:paraId="0D5855A3"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7FE0090E" w14:textId="2170D2F8"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75,00%</w:t>
            </w:r>
          </w:p>
        </w:tc>
        <w:tc>
          <w:tcPr>
            <w:tcW w:w="1435" w:type="pct"/>
            <w:noWrap/>
            <w:vAlign w:val="bottom"/>
          </w:tcPr>
          <w:p w14:paraId="50C86CD3" w14:textId="224A488F"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93,62%</w:t>
            </w:r>
          </w:p>
        </w:tc>
        <w:tc>
          <w:tcPr>
            <w:tcW w:w="1431" w:type="pct"/>
            <w:noWrap/>
            <w:vAlign w:val="bottom"/>
          </w:tcPr>
          <w:p w14:paraId="3403B58B" w14:textId="07B4E32E"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6,38%</w:t>
            </w:r>
          </w:p>
        </w:tc>
      </w:tr>
      <w:tr w:rsidR="000E50CD" w:rsidRPr="00E33B9F" w14:paraId="5E923E57"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0DA1447" w14:textId="4E1AA4B9"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82,14%</w:t>
            </w:r>
          </w:p>
        </w:tc>
        <w:tc>
          <w:tcPr>
            <w:tcW w:w="1435" w:type="pct"/>
            <w:noWrap/>
            <w:vAlign w:val="bottom"/>
            <w:hideMark/>
          </w:tcPr>
          <w:p w14:paraId="194894E7" w14:textId="5957A0A0"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94,84%</w:t>
            </w:r>
          </w:p>
        </w:tc>
        <w:tc>
          <w:tcPr>
            <w:tcW w:w="1431" w:type="pct"/>
            <w:noWrap/>
            <w:vAlign w:val="bottom"/>
            <w:hideMark/>
          </w:tcPr>
          <w:p w14:paraId="108522BC" w14:textId="25DC9BE3"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5,16%</w:t>
            </w:r>
          </w:p>
        </w:tc>
      </w:tr>
      <w:tr w:rsidR="000E50CD" w:rsidRPr="00E33B9F" w14:paraId="6B0774DA"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2B6E8AB7" w14:textId="2B2E383D"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89,29%</w:t>
            </w:r>
          </w:p>
        </w:tc>
        <w:tc>
          <w:tcPr>
            <w:tcW w:w="1435" w:type="pct"/>
            <w:noWrap/>
            <w:vAlign w:val="bottom"/>
            <w:hideMark/>
          </w:tcPr>
          <w:p w14:paraId="4ACC52AA" w14:textId="0027404D"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95,62%</w:t>
            </w:r>
          </w:p>
        </w:tc>
        <w:tc>
          <w:tcPr>
            <w:tcW w:w="1431" w:type="pct"/>
            <w:noWrap/>
            <w:vAlign w:val="bottom"/>
            <w:hideMark/>
          </w:tcPr>
          <w:p w14:paraId="1B8C28D7" w14:textId="67391D5C"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4,38%</w:t>
            </w:r>
          </w:p>
        </w:tc>
      </w:tr>
      <w:tr w:rsidR="000E50CD" w:rsidRPr="00E33B9F" w14:paraId="14FF558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81ACA9B" w14:textId="4439355A"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96,43%</w:t>
            </w:r>
          </w:p>
        </w:tc>
        <w:tc>
          <w:tcPr>
            <w:tcW w:w="1435" w:type="pct"/>
            <w:noWrap/>
            <w:vAlign w:val="bottom"/>
            <w:hideMark/>
          </w:tcPr>
          <w:p w14:paraId="56DB5614" w14:textId="35A76740"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96,30%</w:t>
            </w:r>
          </w:p>
        </w:tc>
        <w:tc>
          <w:tcPr>
            <w:tcW w:w="1431" w:type="pct"/>
            <w:noWrap/>
            <w:vAlign w:val="bottom"/>
            <w:hideMark/>
          </w:tcPr>
          <w:p w14:paraId="378218D4" w14:textId="57A62DF5"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3,70%</w:t>
            </w:r>
          </w:p>
        </w:tc>
      </w:tr>
    </w:tbl>
    <w:p w14:paraId="2280238F" w14:textId="77777777" w:rsidR="00C93D47" w:rsidRPr="00E33B9F" w:rsidRDefault="00C93D47" w:rsidP="00C93D47">
      <w:r w:rsidRPr="00E33B9F">
        <w:rPr>
          <w:i/>
        </w:rPr>
        <w:t xml:space="preserve">Nota: </w:t>
      </w:r>
      <w:r w:rsidRPr="00E33B9F">
        <w:t xml:space="preserve">La tabla representa los escenarios de riesgo establecidos en base a histograma y utilizando como disponibilidad comprometida la marca de clase de cada intervalo de la disponibilidad </w:t>
      </w:r>
      <w:r>
        <w:t>mensual mínima en el período de tiempo en estudio</w:t>
      </w:r>
      <w:r w:rsidRPr="00E33B9F">
        <w:t>.</w:t>
      </w:r>
    </w:p>
    <w:p w14:paraId="696BB8CE" w14:textId="58D1102A" w:rsidR="00090549" w:rsidRDefault="00090549" w:rsidP="00090549">
      <w:pPr>
        <w:pStyle w:val="Descripcin"/>
        <w:keepNext/>
        <w:ind w:firstLine="0"/>
        <w:jc w:val="center"/>
      </w:pPr>
      <w:bookmarkStart w:id="124" w:name="_Toc233923819"/>
      <w:r>
        <w:lastRenderedPageBreak/>
        <w:t xml:space="preserve">Figura </w:t>
      </w:r>
      <w:r w:rsidR="00E45842">
        <w:fldChar w:fldCharType="begin"/>
      </w:r>
      <w:r w:rsidR="00E45842">
        <w:instrText xml:space="preserve"> SEQ Figura \* ARABIC </w:instrText>
      </w:r>
      <w:r w:rsidR="00E45842">
        <w:fldChar w:fldCharType="separate"/>
      </w:r>
      <w:r w:rsidR="00522DD9">
        <w:rPr>
          <w:noProof/>
        </w:rPr>
        <w:t>38</w:t>
      </w:r>
      <w:r w:rsidR="00E45842">
        <w:fldChar w:fldCharType="end"/>
      </w:r>
      <w:r>
        <w:t xml:space="preserve">.- </w:t>
      </w:r>
      <w:r w:rsidRPr="00607253">
        <w:t>Representación Gráfica de Escenarios de Riesgo.</w:t>
      </w:r>
      <w:bookmarkEnd w:id="124"/>
    </w:p>
    <w:p w14:paraId="5A28623A" w14:textId="0B20A2CB" w:rsidR="00C93D47" w:rsidRPr="00BF04EB" w:rsidRDefault="00090549" w:rsidP="00C93D47">
      <w:r w:rsidRPr="00BF04EB">
        <w:rPr>
          <w:noProof/>
          <w:lang w:val="es-CL" w:eastAsia="es-CL" w:bidi="ar-SA"/>
        </w:rPr>
        <mc:AlternateContent>
          <mc:Choice Requires="wps">
            <w:drawing>
              <wp:anchor distT="0" distB="0" distL="114300" distR="114300" simplePos="0" relativeHeight="251689984" behindDoc="0" locked="0" layoutInCell="1" allowOverlap="1" wp14:anchorId="4DE9E418" wp14:editId="7E120056">
                <wp:simplePos x="0" y="0"/>
                <wp:positionH relativeFrom="column">
                  <wp:posOffset>841375</wp:posOffset>
                </wp:positionH>
                <wp:positionV relativeFrom="paragraph">
                  <wp:posOffset>488950</wp:posOffset>
                </wp:positionV>
                <wp:extent cx="295275" cy="1009650"/>
                <wp:effectExtent l="0" t="0" r="28575" b="19050"/>
                <wp:wrapNone/>
                <wp:docPr id="5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1009650"/>
                        </a:xfrm>
                        <a:prstGeom prst="rect">
                          <a:avLst/>
                        </a:prstGeom>
                        <a:solidFill>
                          <a:srgbClr val="92D050"/>
                        </a:solidFill>
                        <a:ln w="9525">
                          <a:solidFill>
                            <a:srgbClr val="000000"/>
                          </a:solidFill>
                          <a:miter lim="800000"/>
                          <a:headEnd/>
                          <a:tailEnd/>
                        </a:ln>
                      </wps:spPr>
                      <wps:txbx>
                        <w:txbxContent>
                          <w:p w14:paraId="3DE7734C" w14:textId="77777777" w:rsidR="00724888" w:rsidRPr="003C73B3" w:rsidRDefault="00724888" w:rsidP="00C93D47">
                            <w:pPr>
                              <w:ind w:firstLine="0"/>
                              <w:jc w:val="center"/>
                              <w:rPr>
                                <w:b/>
                                <w:sz w:val="18"/>
                                <w:lang w:val="es-CL"/>
                              </w:rPr>
                            </w:pPr>
                            <w:r w:rsidRPr="003C73B3">
                              <w:rPr>
                                <w:b/>
                                <w:sz w:val="18"/>
                                <w:lang w:val="es-CL"/>
                              </w:rPr>
                              <w:t>CONSERVADOR</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E9E418" id="_x0000_s1041" type="#_x0000_t202" style="position:absolute;left:0;text-align:left;margin-left:66.25pt;margin-top:38.5pt;width:23.25pt;height:7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" fillcolor="#92d050">
                <v:textbox style="layout-flow:vertical;mso-layout-flow-alt:bottom-to-top">
                  <w:txbxContent>
                    <w:p w14:paraId="3DE7734C" w14:textId="77777777" w:rsidR="00724888" w:rsidRPr="003C73B3" w:rsidRDefault="00724888" w:rsidP="00C93D47">
                      <w:pPr>
                        <w:ind w:firstLine="0"/>
                        <w:jc w:val="center"/>
                        <w:rPr>
                          <w:b/>
                          <w:sz w:val="18"/>
                          <w:lang w:val="es-CL"/>
                        </w:rPr>
                      </w:pPr>
                      <w:r w:rsidRPr="003C73B3">
                        <w:rPr>
                          <w:b/>
                          <w:sz w:val="18"/>
                          <w:lang w:val="es-CL"/>
                        </w:rPr>
                        <w:t>CONSERVADOR</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94080" behindDoc="0" locked="0" layoutInCell="1" allowOverlap="1" wp14:anchorId="1E12CA9F" wp14:editId="2857BB4D">
                <wp:simplePos x="0" y="0"/>
                <wp:positionH relativeFrom="column">
                  <wp:posOffset>1765935</wp:posOffset>
                </wp:positionH>
                <wp:positionV relativeFrom="paragraph">
                  <wp:posOffset>462915</wp:posOffset>
                </wp:positionV>
                <wp:extent cx="806450" cy="255270"/>
                <wp:effectExtent l="0" t="0" r="12700" b="11430"/>
                <wp:wrapNone/>
                <wp:docPr id="50"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55270"/>
                        </a:xfrm>
                        <a:prstGeom prst="rect">
                          <a:avLst/>
                        </a:prstGeom>
                        <a:solidFill>
                          <a:srgbClr val="FFFF00"/>
                        </a:solidFill>
                        <a:ln w="9525">
                          <a:solidFill>
                            <a:srgbClr val="000000"/>
                          </a:solidFill>
                          <a:miter lim="800000"/>
                          <a:headEnd/>
                          <a:tailEnd/>
                        </a:ln>
                      </wps:spPr>
                      <wps:txbx>
                        <w:txbxContent>
                          <w:p w14:paraId="7DFCFB8A" w14:textId="77777777" w:rsidR="00724888" w:rsidRPr="003C73B3" w:rsidRDefault="00724888" w:rsidP="00C93D47">
                            <w:pPr>
                              <w:ind w:firstLine="0"/>
                              <w:jc w:val="center"/>
                              <w:rPr>
                                <w:b/>
                                <w:sz w:val="18"/>
                                <w:lang w:val="es-CL"/>
                              </w:rPr>
                            </w:pPr>
                            <w:r w:rsidRPr="003C73B3">
                              <w:rPr>
                                <w:b/>
                                <w:sz w:val="18"/>
                                <w:lang w:val="es-CL"/>
                              </w:rPr>
                              <w:t>RIESGOSO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12CA9F" id="_x0000_s1042" type="#_x0000_t202" style="position:absolute;left:0;text-align:left;margin-left:139.05pt;margin-top:36.45pt;width:63.5pt;height:20.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" fillcolor="yellow">
                <v:textbox>
                  <w:txbxContent>
                    <w:p w14:paraId="7DFCFB8A" w14:textId="77777777" w:rsidR="00724888" w:rsidRPr="003C73B3" w:rsidRDefault="00724888" w:rsidP="00C93D47">
                      <w:pPr>
                        <w:ind w:firstLine="0"/>
                        <w:jc w:val="center"/>
                        <w:rPr>
                          <w:b/>
                          <w:sz w:val="18"/>
                          <w:lang w:val="es-CL"/>
                        </w:rPr>
                      </w:pPr>
                      <w:r w:rsidRPr="003C73B3">
                        <w:rPr>
                          <w:b/>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98176" behindDoc="0" locked="0" layoutInCell="1" allowOverlap="1" wp14:anchorId="18F3908C" wp14:editId="51DE9800">
                <wp:simplePos x="0" y="0"/>
                <wp:positionH relativeFrom="column">
                  <wp:posOffset>3011805</wp:posOffset>
                </wp:positionH>
                <wp:positionV relativeFrom="paragraph">
                  <wp:posOffset>502285</wp:posOffset>
                </wp:positionV>
                <wp:extent cx="1186180" cy="328930"/>
                <wp:effectExtent l="0" t="0" r="13970" b="13970"/>
                <wp:wrapNone/>
                <wp:docPr id="5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328930"/>
                        </a:xfrm>
                        <a:prstGeom prst="rect">
                          <a:avLst/>
                        </a:prstGeom>
                        <a:solidFill>
                          <a:srgbClr val="FF0000"/>
                        </a:solidFill>
                        <a:ln w="9525">
                          <a:solidFill>
                            <a:srgbClr val="000000"/>
                          </a:solidFill>
                          <a:miter lim="800000"/>
                          <a:headEnd/>
                          <a:tailEnd/>
                        </a:ln>
                      </wps:spPr>
                      <wps:txbx>
                        <w:txbxContent>
                          <w:p w14:paraId="6C61DAAE" w14:textId="77777777" w:rsidR="00724888" w:rsidRPr="003C73B3" w:rsidRDefault="00724888" w:rsidP="00C93D47">
                            <w:pPr>
                              <w:spacing w:line="240" w:lineRule="auto"/>
                              <w:ind w:firstLine="0"/>
                              <w:jc w:val="center"/>
                              <w:rPr>
                                <w:b/>
                                <w:sz w:val="18"/>
                                <w:lang w:val="es-CL"/>
                              </w:rPr>
                            </w:pPr>
                            <w:r w:rsidRPr="003C73B3">
                              <w:rPr>
                                <w:b/>
                                <w:sz w:val="18"/>
                                <w:lang w:val="es-CL"/>
                              </w:rPr>
                              <w:t>NO RECOMENDABLE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F3908C" id="_x0000_s1043" type="#_x0000_t202" style="position:absolute;left:0;text-align:left;margin-left:237.15pt;margin-top:39.55pt;width:93.4pt;height:2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" fillcolor="red">
                <v:textbox>
                  <w:txbxContent>
                    <w:p w14:paraId="6C61DAAE" w14:textId="77777777" w:rsidR="00724888" w:rsidRPr="003C73B3" w:rsidRDefault="00724888" w:rsidP="00C93D47">
                      <w:pPr>
                        <w:spacing w:line="240" w:lineRule="auto"/>
                        <w:ind w:firstLine="0"/>
                        <w:jc w:val="center"/>
                        <w:rPr>
                          <w:b/>
                          <w:sz w:val="18"/>
                          <w:lang w:val="es-CL"/>
                        </w:rPr>
                      </w:pPr>
                      <w:r w:rsidRPr="003C73B3">
                        <w:rPr>
                          <w:b/>
                          <w:sz w:val="18"/>
                          <w:lang w:val="es-CL"/>
                        </w:rPr>
                        <w:t>NO RECOMENDABLE</w:t>
                      </w:r>
                    </w:p>
                  </w:txbxContent>
                </v:textbox>
              </v:shape>
            </w:pict>
          </mc:Fallback>
        </mc:AlternateContent>
      </w:r>
      <w:r w:rsidR="000E50CD">
        <w:rPr>
          <w:noProof/>
          <w:lang w:val="es-CL" w:eastAsia="es-CL" w:bidi="ar-SA"/>
        </w:rPr>
        <w:drawing>
          <wp:inline distT="0" distB="0" distL="0" distR="0" wp14:anchorId="243B135A" wp14:editId="313A5B6D">
            <wp:extent cx="5612130" cy="2336800"/>
            <wp:effectExtent l="0" t="0" r="26670" b="25400"/>
            <wp:docPr id="62" name="Gráfico 62">
              <a:extLst xmlns:a="http://schemas.openxmlformats.org/drawingml/2006/main">
                <a:ext uri="{FF2B5EF4-FFF2-40B4-BE49-F238E27FC236}">
                  <a16:creationId xmlns:a16="http://schemas.microsoft.com/office/drawing/2014/main" id="{10774209-63AE-4C48-A538-8CBA7A9692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5A4D2FD9" w14:textId="436815FF" w:rsidR="00C93D47" w:rsidRDefault="00C93D47" w:rsidP="00C93D47">
      <w:r w:rsidRPr="00BF04EB">
        <w:rPr>
          <w:i/>
        </w:rPr>
        <w:t xml:space="preserve">Nota: </w:t>
      </w:r>
      <w:r w:rsidRPr="00BF04EB">
        <w:t xml:space="preserve">El gráfico representa los escenarios de riesgo en cuanto a disponibilidad </w:t>
      </w:r>
      <w:r>
        <w:t>mínima mensual</w:t>
      </w:r>
      <w:r w:rsidRPr="00BF04EB">
        <w:t xml:space="preserve"> y probabilidad de logro, al comprometerse con la cantidad asociada a la marca de clase del intervalo.</w:t>
      </w:r>
    </w:p>
    <w:p w14:paraId="31F1A116" w14:textId="5F16E773" w:rsidR="003C73B3" w:rsidRPr="00290340" w:rsidRDefault="003C73B3" w:rsidP="003C73B3">
      <w:r w:rsidRPr="00290340">
        <w:t xml:space="preserve">Para la tabla y gráfico anterior, se definieron 3 grandes grupos de riesgos, en el </w:t>
      </w:r>
      <w:r w:rsidR="002729B2" w:rsidRPr="00290340">
        <w:t>que,</w:t>
      </w:r>
      <w:r w:rsidRPr="00290340">
        <w:t xml:space="preserve"> para cada uno, se debe considerar lo siguiente:</w:t>
      </w:r>
    </w:p>
    <w:p w14:paraId="1DBD8670" w14:textId="324646E5" w:rsidR="003C73B3" w:rsidRPr="00290340" w:rsidRDefault="003C73B3" w:rsidP="003C73B3">
      <w:r w:rsidRPr="00290340">
        <w:t>- Para los escenarios catalogados como "Conservadores", existe una alta probabilidad de logro (s</w:t>
      </w:r>
      <w:r>
        <w:t xml:space="preserve">obre 80%); sin embargo, la </w:t>
      </w:r>
      <w:r w:rsidRPr="00290340">
        <w:t xml:space="preserve">disponibilidad </w:t>
      </w:r>
      <w:r>
        <w:t xml:space="preserve">mensual que se obtiene con esa probabilidad es aproximadamente de un 1% lo cual claramente está muy lejos del </w:t>
      </w:r>
      <w:r w:rsidRPr="00290340">
        <w:t>mínimo exigido correspondiente a un 80% de disponibilidad (línea punteada negra)</w:t>
      </w:r>
      <w:r>
        <w:t>, demostrando que para este caso existe un alto riesgo de no cumplimiento al desagregar la disponibilid</w:t>
      </w:r>
      <w:r w:rsidR="00C45A69">
        <w:t xml:space="preserve">ad anual de manera mensual, lo </w:t>
      </w:r>
      <w:r>
        <w:t>que también se corrobora con el “Value at Risk” calculado e indicado previamente.</w:t>
      </w:r>
    </w:p>
    <w:p w14:paraId="0ADB2812" w14:textId="4E7E27AE" w:rsidR="003C73B3" w:rsidRPr="0086119B" w:rsidRDefault="003C73B3" w:rsidP="003C73B3">
      <w:r w:rsidRPr="00290340">
        <w:t>- Para el escenario catalogados como "Riesgoso", existe una probabilidad de logro entre el 80</w:t>
      </w:r>
      <w:r>
        <w:t>%</w:t>
      </w:r>
      <w:r w:rsidRPr="00290340">
        <w:t xml:space="preserve"> y el 20%, </w:t>
      </w:r>
      <w:r>
        <w:t xml:space="preserve">la cual muestra una </w:t>
      </w:r>
      <w:r w:rsidRPr="00290340">
        <w:t xml:space="preserve">mayor </w:t>
      </w:r>
      <w:r>
        <w:t>dispo</w:t>
      </w:r>
      <w:r w:rsidRPr="00290340">
        <w:t xml:space="preserve">nibilidad </w:t>
      </w:r>
      <w:r>
        <w:t>mensual</w:t>
      </w:r>
      <w:r w:rsidRPr="00290340">
        <w:t>,</w:t>
      </w:r>
      <w:r>
        <w:t xml:space="preserve"> pero sigue siendo baja ya que ni siquiera alcanza una disponibilidad aproximada de un 30% y manteniéndose sin cumplir con el 80% exigido, comprobando nuevamente que la </w:t>
      </w:r>
      <w:r w:rsidRPr="0086119B">
        <w:t>probabilidad de logr</w:t>
      </w:r>
      <w:r>
        <w:t>o y disponibilidad en estudio</w:t>
      </w:r>
      <w:r w:rsidRPr="0086119B">
        <w:t xml:space="preserve"> son inversamente proporcionales.</w:t>
      </w:r>
    </w:p>
    <w:p w14:paraId="149CE28E" w14:textId="1DEEA65D" w:rsidR="003C73B3" w:rsidRPr="00394E1A" w:rsidRDefault="003C73B3" w:rsidP="003C73B3">
      <w:r w:rsidRPr="0086119B">
        <w:lastRenderedPageBreak/>
        <w:t xml:space="preserve">- Finalmente, todos los escenarios con una probabilidad de logro bajo el 20%, fueron </w:t>
      </w:r>
      <w:r w:rsidRPr="00394E1A">
        <w:t xml:space="preserve">catalogados como "No recomendables", en atención a que es casi seguro no cumplir con estos escenarios, lo que corresponde a una disponibilidad superior a un 30%, lo que demuestra que es casi seguro en que algunos meses no se cumplirá con el mínimo exigido. </w:t>
      </w:r>
    </w:p>
    <w:p w14:paraId="2F63F2BB" w14:textId="70655C9D" w:rsidR="0029682B" w:rsidRPr="00170D89" w:rsidRDefault="003358DF" w:rsidP="00AF1479">
      <w:r>
        <w:t xml:space="preserve">Por último, </w:t>
      </w:r>
      <w:r w:rsidR="003C73B3" w:rsidRPr="00394E1A">
        <w:t>considerando un análisis integral de los resultados obtenidos en este caso,  se puede concluir que este cañón de</w:t>
      </w:r>
      <w:r w:rsidR="00394E1A" w:rsidRPr="00394E1A">
        <w:t xml:space="preserve">be </w:t>
      </w:r>
      <w:r w:rsidR="003C73B3" w:rsidRPr="00394E1A">
        <w:t>s</w:t>
      </w:r>
      <w:r w:rsidR="00394E1A" w:rsidRPr="00394E1A">
        <w:t>er</w:t>
      </w:r>
      <w:r w:rsidR="003C73B3" w:rsidRPr="00394E1A">
        <w:t xml:space="preserve"> enviado a mantenimiento</w:t>
      </w:r>
      <w:r w:rsidR="00394E1A" w:rsidRPr="00394E1A">
        <w:t xml:space="preserve"> mayor</w:t>
      </w:r>
      <w:r w:rsidR="003C73B3" w:rsidRPr="00394E1A">
        <w:t xml:space="preserve"> el año 202</w:t>
      </w:r>
      <w:r w:rsidR="00394E1A" w:rsidRPr="00394E1A">
        <w:t>7, por lo que todos los cálculos anteriores permiten justificar la solicitud de presupuesto para este trabajo, el cual demás nuevamente coincide con la periodicidad establecida por el fabricante, por lo que se puede concluir que, después de haber analizado 3 casos en diferentes épocas</w:t>
      </w:r>
      <w:r w:rsidR="003C73B3" w:rsidRPr="00394E1A">
        <w:t>,</w:t>
      </w:r>
      <w:r w:rsidR="00394E1A" w:rsidRPr="00394E1A">
        <w:t xml:space="preserve"> se estima que la frecuencia de mantenimiento establecida por el fabricante es la correcta; sin embargo, es recomendable siempre justificar el presupuesto mediante este análisis matemático de comportamiento de vida y falla, ya que da un sustento científico a los recursos fiscales que se asignan. </w:t>
      </w:r>
    </w:p>
    <w:p w14:paraId="69217065" w14:textId="29324261" w:rsidR="00170D89" w:rsidRPr="00170D89" w:rsidRDefault="00A73289" w:rsidP="00AF1479">
      <w:r>
        <w:t>Es así como,</w:t>
      </w:r>
      <w:r w:rsidR="00394E1A" w:rsidRPr="00170D89">
        <w:t xml:space="preserve"> a modo de conclusión de este capítulo, se puede inferir que </w:t>
      </w:r>
      <w:r w:rsidR="00AF1479" w:rsidRPr="00170D89">
        <w:t xml:space="preserve">los escenarios presentados anteriormente </w:t>
      </w:r>
      <w:r w:rsidR="00B56037" w:rsidRPr="00170D89">
        <w:t>sirven para</w:t>
      </w:r>
      <w:r w:rsidR="00AF1479" w:rsidRPr="00170D89">
        <w:t xml:space="preserve"> tomar decisiones </w:t>
      </w:r>
      <w:r w:rsidR="00394E1A" w:rsidRPr="00170D89">
        <w:t>de mantenimiento y asignación de recursos</w:t>
      </w:r>
      <w:r w:rsidR="00AF1479" w:rsidRPr="00170D89">
        <w:t xml:space="preserve"> basados en los comportamientos de vida y falla de los equipos de </w:t>
      </w:r>
      <w:r w:rsidR="00394E1A" w:rsidRPr="00170D89">
        <w:t xml:space="preserve">un </w:t>
      </w:r>
      <w:r w:rsidR="00AF1479" w:rsidRPr="00170D89">
        <w:t>sistema,</w:t>
      </w:r>
      <w:r w:rsidR="00394E1A" w:rsidRPr="00170D89">
        <w:t xml:space="preserve"> especialmente para aquellos consid</w:t>
      </w:r>
      <w:r w:rsidR="00170D89" w:rsidRPr="00170D89">
        <w:t>e</w:t>
      </w:r>
      <w:r w:rsidR="00394E1A" w:rsidRPr="00170D89">
        <w:t>rados como críticos o cuyo mantenimiento tiene un alto costo</w:t>
      </w:r>
      <w:r w:rsidR="00170D89" w:rsidRPr="00170D89">
        <w:t xml:space="preserve">, y así </w:t>
      </w:r>
      <w:r w:rsidR="00AF1479" w:rsidRPr="00170D89">
        <w:t>permiti</w:t>
      </w:r>
      <w:r w:rsidR="00170D89" w:rsidRPr="00170D89">
        <w:t>r</w:t>
      </w:r>
      <w:r w:rsidR="00AF1479" w:rsidRPr="00170D89">
        <w:t xml:space="preserve"> comprometer</w:t>
      </w:r>
      <w:r w:rsidR="00170D89" w:rsidRPr="00170D89">
        <w:t xml:space="preserve"> o cumplir</w:t>
      </w:r>
      <w:r w:rsidR="00AF1479" w:rsidRPr="00170D89">
        <w:t xml:space="preserve"> cierto nivel de disponibilidad</w:t>
      </w:r>
      <w:r w:rsidR="00B56037" w:rsidRPr="00170D89">
        <w:t>;</w:t>
      </w:r>
      <w:r w:rsidR="00AF1479" w:rsidRPr="00170D89">
        <w:t xml:space="preserve"> y </w:t>
      </w:r>
      <w:r w:rsidR="00170D89" w:rsidRPr="00170D89">
        <w:t>al mismo tiempo, justificar presupuestos junto con el eficiente uso de los recursos fiscales.</w:t>
      </w:r>
    </w:p>
    <w:p w14:paraId="12CEFE56" w14:textId="66B7AE32" w:rsidR="00170D89" w:rsidRDefault="00AF1479" w:rsidP="00170D89">
      <w:r w:rsidRPr="00170D89">
        <w:t xml:space="preserve"> </w:t>
      </w:r>
      <w:r w:rsidR="00B56037" w:rsidRPr="00170D89">
        <w:t>Además,</w:t>
      </w:r>
      <w:r w:rsidR="00170D89" w:rsidRPr="00170D89">
        <w:t xml:space="preserve"> como valor agregado de este trabajo, </w:t>
      </w:r>
      <w:r w:rsidRPr="00170D89">
        <w:t xml:space="preserve">estas simulaciones son homologables a todos los </w:t>
      </w:r>
      <w:r w:rsidR="00170D89" w:rsidRPr="00170D89">
        <w:t>equipos y/o sistemas</w:t>
      </w:r>
      <w:r w:rsidR="00EB4E3A" w:rsidRPr="00170D89">
        <w:t>,</w:t>
      </w:r>
      <w:r w:rsidR="00170D89" w:rsidRPr="00170D89">
        <w:t xml:space="preserve"> necesitando solo contar con la correcta información, </w:t>
      </w:r>
      <w:r w:rsidRPr="00170D89">
        <w:t xml:space="preserve">estadísticas y bases de datos de falla de </w:t>
      </w:r>
      <w:r w:rsidR="00170D89" w:rsidRPr="00170D89">
        <w:t>los activos que se quieran analizar, pudiendo así obtener un mejor provecho de la data entrega por el ERP institucional y con el propósito de realizar una eficiente gestión de estos activos.</w:t>
      </w:r>
    </w:p>
    <w:p w14:paraId="2D46453F" w14:textId="73EC89F8" w:rsidR="00A73289" w:rsidRPr="00850FEB" w:rsidRDefault="00A73289" w:rsidP="00170D89">
      <w:r>
        <w:lastRenderedPageBreak/>
        <w:t xml:space="preserve">Finalmente, con todo lo anteriormente expuesto se cumple con el sexto objetivo del trabajo consistente en realizar simulaciones de disponibilidad para presentar escenarios de riesgos asociados a ellas; para luego continuar con la última parte consistente en el análisis y determinación de la frecuencia y conveniencia de ejecutar un mantenimiento mayor, junto con la </w:t>
      </w:r>
      <w:r w:rsidRPr="00850FEB">
        <w:t xml:space="preserve">justificación del presupuesto a solicitar; y al mismo tiempo, agregar valor a la investigación con una propuesta de mejora y recomendaciones a implementar para mejorar este </w:t>
      </w:r>
      <w:r w:rsidR="00CE41FD" w:rsidRPr="00850FEB">
        <w:t>proceso</w:t>
      </w:r>
      <w:r w:rsidRPr="00850FEB">
        <w:t>.</w:t>
      </w:r>
    </w:p>
    <w:p w14:paraId="5D168000" w14:textId="2F9C1B45" w:rsidR="00170D89" w:rsidRPr="00850FEB" w:rsidRDefault="00170D89" w:rsidP="00AF1479"/>
    <w:p w14:paraId="345856E3" w14:textId="086189F3" w:rsidR="00520ACB" w:rsidRPr="00850FEB" w:rsidRDefault="00850FDB" w:rsidP="00520ACB">
      <w:pPr>
        <w:pStyle w:val="Ttulo2"/>
      </w:pPr>
      <w:bookmarkStart w:id="125" w:name="_Toc233924177"/>
      <w:r w:rsidRPr="00850FEB">
        <w:t>8</w:t>
      </w:r>
      <w:r w:rsidR="00FD4390" w:rsidRPr="00850FEB">
        <w:t>.4</w:t>
      </w:r>
      <w:r w:rsidR="00520ACB" w:rsidRPr="00850FEB">
        <w:t xml:space="preserve"> Propuesta de Mejora</w:t>
      </w:r>
      <w:bookmarkEnd w:id="125"/>
    </w:p>
    <w:p w14:paraId="702A8489" w14:textId="212F2BC4" w:rsidR="002B2AC8" w:rsidRPr="007B45B0" w:rsidRDefault="0061363B" w:rsidP="00767D02">
      <w:r w:rsidRPr="00850FEB">
        <w:t xml:space="preserve">Considerando todos los análisis efectuados previamente, </w:t>
      </w:r>
      <w:r w:rsidR="007B45B0" w:rsidRPr="00850FEB">
        <w:t>p</w:t>
      </w:r>
      <w:r w:rsidR="004D1E80" w:rsidRPr="00850FEB">
        <w:t>ara finalizar el presente trabajo, se presentará un diagnóstico junto con sus respectivas</w:t>
      </w:r>
      <w:r w:rsidR="00C52C72" w:rsidRPr="00850FEB">
        <w:t xml:space="preserve"> propuestas de mejora</w:t>
      </w:r>
      <w:r w:rsidR="007B45B0" w:rsidRPr="00850FEB">
        <w:t xml:space="preserve"> y justificaciones para la solicitud</w:t>
      </w:r>
      <w:r w:rsidR="007B45B0" w:rsidRPr="007B45B0">
        <w:t xml:space="preserve"> de presupuesto para efectuar mantenimiento mayor a este cañón. Es así como se proponen y/o recomiendan las siguientes mejoras:</w:t>
      </w:r>
    </w:p>
    <w:p w14:paraId="181F05B5" w14:textId="40FF0564" w:rsidR="002B2AC8" w:rsidRPr="002579D3" w:rsidRDefault="007B45B0" w:rsidP="002579D3">
      <w:pPr>
        <w:pStyle w:val="Prrafodelista"/>
        <w:numPr>
          <w:ilvl w:val="0"/>
          <w:numId w:val="22"/>
        </w:numPr>
        <w:ind w:left="284" w:hanging="284"/>
        <w:rPr>
          <w:lang w:val="es-CL"/>
        </w:rPr>
      </w:pPr>
      <w:r w:rsidRPr="007B45B0">
        <w:t xml:space="preserve">En primer lugar, mediante la investigación en “terreno”, </w:t>
      </w:r>
      <w:r>
        <w:t xml:space="preserve">si bien la información es de fácil acceso interno, </w:t>
      </w:r>
      <w:r w:rsidRPr="007B45B0">
        <w:t xml:space="preserve">se detectó que el ERP institucional es subutilizado sólo como una bitácora y la información que contiene no es utilizada para generar análisis, a excepción las veces que ocurren eventos catastróficos o con consecuencias mayores para la seguridad de las personas o el medio ambiente. Es por lo anterior que la recomendación es utilizar la base de datos de tiempos de buen funcionamiento y reparación, junto con herramientas matemáticas para </w:t>
      </w:r>
      <w:r w:rsidRPr="002579D3">
        <w:t>modelar y simular comportamientos de vida y falla de aquellos activos cuyo mantenimiento es de alto costo; o también, para comparar la situación actual con alguna alternativa de inversión en de obsolescencias o upgrades.</w:t>
      </w:r>
      <w:r w:rsidR="002579D3" w:rsidRPr="002579D3">
        <w:t xml:space="preserve"> Esto se puede lograr fácilmente ya que </w:t>
      </w:r>
      <w:r w:rsidR="002B2AC8" w:rsidRPr="002579D3">
        <w:rPr>
          <w:lang w:val="es-CL"/>
        </w:rPr>
        <w:t>la metodología es la misma; junto con la evaluación de conveniencia de alternativas de inversión para mejorar su disponibilidad.</w:t>
      </w:r>
    </w:p>
    <w:p w14:paraId="792ABB4E" w14:textId="7B8AB1AA" w:rsidR="002B2AC8" w:rsidRPr="00936A6A" w:rsidRDefault="002B2AC8" w:rsidP="00F2074F">
      <w:pPr>
        <w:pStyle w:val="Prrafodelista"/>
        <w:numPr>
          <w:ilvl w:val="0"/>
          <w:numId w:val="5"/>
        </w:numPr>
        <w:ind w:left="284" w:hanging="284"/>
        <w:rPr>
          <w:lang w:val="es-CL"/>
        </w:rPr>
      </w:pPr>
      <w:r w:rsidRPr="002579D3">
        <w:rPr>
          <w:lang w:val="es-CL"/>
        </w:rPr>
        <w:t>Para modelar los comportamientos de vida y falla debe utilizarse la función de Benard</w:t>
      </w:r>
      <w:r w:rsidR="00C52C72" w:rsidRPr="002579D3">
        <w:rPr>
          <w:lang w:val="es-CL"/>
        </w:rPr>
        <w:t xml:space="preserve">, porque </w:t>
      </w:r>
      <w:r w:rsidR="00C52C72" w:rsidRPr="002579D3">
        <w:rPr>
          <w:lang w:val="es-CL"/>
        </w:rPr>
        <w:lastRenderedPageBreak/>
        <w:t>presenta mayor exactitud;</w:t>
      </w:r>
      <w:r w:rsidRPr="002579D3">
        <w:rPr>
          <w:lang w:val="es-CL"/>
        </w:rPr>
        <w:t xml:space="preserve"> junto con distribuciones</w:t>
      </w:r>
      <w:r w:rsidR="00C52C72" w:rsidRPr="002579D3">
        <w:rPr>
          <w:lang w:val="es-CL"/>
        </w:rPr>
        <w:t xml:space="preserve"> de probabilidad</w:t>
      </w:r>
      <w:r w:rsidRPr="002579D3">
        <w:rPr>
          <w:lang w:val="es-CL"/>
        </w:rPr>
        <w:t xml:space="preserve"> Weibull y Normal, respectivamente. Esto último debe corroborarse mediante la comparación con los valores históricos y el cálculo del Coeficiente de </w:t>
      </w:r>
      <w:r w:rsidRPr="002579D3">
        <w:t>Determinación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rsidR="00C52C72" w:rsidRPr="002579D3">
        <w:t>);</w:t>
      </w:r>
      <w:r w:rsidRPr="002579D3">
        <w:t xml:space="preserve"> de lo contrario, a medida que </w:t>
      </w:r>
      <w:r w:rsidRPr="00936A6A">
        <w:t>se va actualizando la base de datos, se debe utilizar la distribución de probabilidad que mejor modele estos comportamientos.</w:t>
      </w:r>
      <w:r w:rsidR="002579D3" w:rsidRPr="00936A6A">
        <w:t xml:space="preserve"> Lo cual también, si bien no es parte del alcance de este estudio, se puede comprobar mediante la prueba de Kolmogorov – Smirnov, el cual se describe y detalla en el anexo “K” del presente trabajo.</w:t>
      </w:r>
    </w:p>
    <w:p w14:paraId="1543E19D" w14:textId="77777777" w:rsidR="00BA4058" w:rsidRPr="00936A6A" w:rsidRDefault="00C52C72" w:rsidP="00F2074F">
      <w:pPr>
        <w:pStyle w:val="Prrafodelista"/>
        <w:numPr>
          <w:ilvl w:val="0"/>
          <w:numId w:val="5"/>
        </w:numPr>
        <w:ind w:left="284" w:hanging="284"/>
        <w:rPr>
          <w:lang w:val="es-CL"/>
        </w:rPr>
      </w:pPr>
      <w:r w:rsidRPr="00936A6A">
        <w:t xml:space="preserve">Considerando que </w:t>
      </w:r>
      <w:r w:rsidR="00BA4058" w:rsidRPr="00936A6A">
        <w:t xml:space="preserve">el equipo está 24/7 expuesto y no guardado en conservación cuando no está “en uso”, </w:t>
      </w:r>
      <w:r w:rsidR="002B2AC8" w:rsidRPr="00936A6A">
        <w:t xml:space="preserve">su cálculo de disponibilidad debe realizarse en base </w:t>
      </w:r>
      <w:r w:rsidR="00BA4058" w:rsidRPr="00936A6A">
        <w:t>temporal</w:t>
      </w:r>
      <w:r w:rsidR="002B2AC8" w:rsidRPr="00936A6A">
        <w:t xml:space="preserve"> y no </w:t>
      </w:r>
      <w:r w:rsidR="00BA4058" w:rsidRPr="00936A6A">
        <w:t>productiva; situación que eventualmente podría cambiar para aquellos activos que se utilizan y luego se mantienen preservados, considerando como “producción” estas horas de uso, kilómetros recorridos u otra unidad, pero no el tiempo lineal porque podría sobrestimar la disponibilidad.</w:t>
      </w:r>
    </w:p>
    <w:p w14:paraId="77609545" w14:textId="73C531CF" w:rsidR="002B2AC8" w:rsidRPr="008C5DD6" w:rsidRDefault="00BA4058" w:rsidP="00F2074F">
      <w:pPr>
        <w:pStyle w:val="Prrafodelista"/>
        <w:numPr>
          <w:ilvl w:val="0"/>
          <w:numId w:val="5"/>
        </w:numPr>
        <w:ind w:left="284" w:hanging="284"/>
        <w:rPr>
          <w:lang w:val="es-CL"/>
        </w:rPr>
      </w:pPr>
      <w:r w:rsidRPr="00936A6A">
        <w:rPr>
          <w:lang w:val="es-CL"/>
        </w:rPr>
        <w:t xml:space="preserve">Es así como, de acuerdo con lo estudios realizado en todos los casos de este trabajo, se puede determinar y justificar matemáticamente que la frecuencia de mantenimiento para el </w:t>
      </w:r>
      <w:r w:rsidR="002729B2" w:rsidRPr="00936A6A">
        <w:rPr>
          <w:lang w:val="es-CL"/>
        </w:rPr>
        <w:t>activo</w:t>
      </w:r>
      <w:r w:rsidRPr="00936A6A">
        <w:rPr>
          <w:lang w:val="es-CL"/>
        </w:rPr>
        <w:t xml:space="preserve"> en estudio es a edad constante y cada 6 años como lo indica el fabricante, lo que no implica que </w:t>
      </w:r>
      <w:r w:rsidR="00936A6A" w:rsidRPr="008C5DD6">
        <w:rPr>
          <w:lang w:val="es-CL"/>
        </w:rPr>
        <w:t xml:space="preserve">no </w:t>
      </w:r>
      <w:r w:rsidRPr="008C5DD6">
        <w:rPr>
          <w:lang w:val="es-CL"/>
        </w:rPr>
        <w:t>deba realizarse esta</w:t>
      </w:r>
      <w:r w:rsidR="00936A6A" w:rsidRPr="008C5DD6">
        <w:rPr>
          <w:lang w:val="es-CL"/>
        </w:rPr>
        <w:t xml:space="preserve"> justificación o análisis, ya que permite comprobar que no se está haciendo sobremantenimiento y al mismo tiempo, verificar si el activo es capaz de cumplir con la disponibilidad exigida en una ventana de tiempo posterior.</w:t>
      </w:r>
    </w:p>
    <w:p w14:paraId="4F4B74AC" w14:textId="13FC1E0D" w:rsidR="002B2AC8" w:rsidRPr="008C5DD6" w:rsidRDefault="008C5DD6" w:rsidP="00F2074F">
      <w:pPr>
        <w:pStyle w:val="Prrafodelista"/>
        <w:numPr>
          <w:ilvl w:val="0"/>
          <w:numId w:val="5"/>
        </w:numPr>
        <w:ind w:left="284" w:hanging="284"/>
        <w:rPr>
          <w:lang w:val="es-CL"/>
        </w:rPr>
      </w:pPr>
      <w:r w:rsidRPr="008C5DD6">
        <w:t>Respecto a la disponibilidad exigida anual</w:t>
      </w:r>
      <w:r w:rsidR="002B2AC8" w:rsidRPr="008C5DD6">
        <w:t xml:space="preserve">, no está considerado el riesgo asociado a no cumplir </w:t>
      </w:r>
      <w:r w:rsidRPr="008C5DD6">
        <w:t xml:space="preserve">esta </w:t>
      </w:r>
      <w:r w:rsidR="002B2AC8" w:rsidRPr="008C5DD6">
        <w:t>disponibilidad comprometida en ciertos períodos del año</w:t>
      </w:r>
      <w:r w:rsidRPr="008C5DD6">
        <w:t>, como por ejemplo mes a mes</w:t>
      </w:r>
      <w:r w:rsidR="002B2AC8" w:rsidRPr="008C5DD6">
        <w:t>, por lo que mediante la simulación de fallas y disponibilidades mensuales se crearon diferentes escenarios de riesgos</w:t>
      </w:r>
      <w:r w:rsidR="00C52C72" w:rsidRPr="008C5DD6">
        <w:t xml:space="preserve">. </w:t>
      </w:r>
      <w:r w:rsidR="002B2AC8" w:rsidRPr="008C5DD6">
        <w:rPr>
          <w:lang w:val="es-CL"/>
        </w:rPr>
        <w:t>Estos últimos</w:t>
      </w:r>
      <w:r w:rsidR="00C52C72" w:rsidRPr="008C5DD6">
        <w:rPr>
          <w:lang w:val="es-CL"/>
        </w:rPr>
        <w:t>,</w:t>
      </w:r>
      <w:r w:rsidR="002B2AC8" w:rsidRPr="008C5DD6">
        <w:rPr>
          <w:lang w:val="es-CL"/>
        </w:rPr>
        <w:t xml:space="preserve"> se utilizaron para definir 3 grandes grupos de riesgos denominados a continuación:</w:t>
      </w:r>
    </w:p>
    <w:p w14:paraId="1CC7C706" w14:textId="4A19A7D9" w:rsidR="002B2AC8" w:rsidRPr="008C5DD6" w:rsidRDefault="002B2AC8" w:rsidP="002B2AC8">
      <w:pPr>
        <w:pStyle w:val="Prrafodelista"/>
        <w:ind w:left="284"/>
        <w:rPr>
          <w:lang w:val="es-CL"/>
        </w:rPr>
      </w:pPr>
      <w:r w:rsidRPr="008C5DD6">
        <w:rPr>
          <w:lang w:val="es-CL"/>
        </w:rPr>
        <w:t>- "Conservador": Asociado a las menores disponibilidades simuladas</w:t>
      </w:r>
      <w:r w:rsidR="00C52C72" w:rsidRPr="008C5DD6">
        <w:rPr>
          <w:lang w:val="es-CL"/>
        </w:rPr>
        <w:t>,</w:t>
      </w:r>
      <w:r w:rsidRPr="008C5DD6">
        <w:rPr>
          <w:lang w:val="es-CL"/>
        </w:rPr>
        <w:t xml:space="preserve"> pero con una alta </w:t>
      </w:r>
      <w:r w:rsidRPr="008C5DD6">
        <w:rPr>
          <w:lang w:val="es-CL"/>
        </w:rPr>
        <w:lastRenderedPageBreak/>
        <w:t xml:space="preserve">probabilidad de logro.  </w:t>
      </w:r>
    </w:p>
    <w:p w14:paraId="372AF12B" w14:textId="6CF0E992" w:rsidR="002B2AC8" w:rsidRPr="008C5DD6" w:rsidRDefault="002B2AC8" w:rsidP="002B2AC8">
      <w:pPr>
        <w:pStyle w:val="Prrafodelista"/>
        <w:ind w:left="284"/>
        <w:rPr>
          <w:lang w:val="es-CL"/>
        </w:rPr>
      </w:pPr>
      <w:r w:rsidRPr="008C5DD6">
        <w:rPr>
          <w:lang w:val="es-CL"/>
        </w:rPr>
        <w:t xml:space="preserve">- "Riesgoso": Asociado a las disponibilidades </w:t>
      </w:r>
      <w:r w:rsidR="008C5DD6" w:rsidRPr="008C5DD6">
        <w:rPr>
          <w:lang w:val="es-CL"/>
        </w:rPr>
        <w:t>s</w:t>
      </w:r>
      <w:r w:rsidRPr="008C5DD6">
        <w:rPr>
          <w:lang w:val="es-CL"/>
        </w:rPr>
        <w:t>imuladas mayores a las anteriores</w:t>
      </w:r>
      <w:r w:rsidR="00C52C72" w:rsidRPr="008C5DD6">
        <w:rPr>
          <w:lang w:val="es-CL"/>
        </w:rPr>
        <w:t>,</w:t>
      </w:r>
      <w:r w:rsidRPr="008C5DD6">
        <w:rPr>
          <w:lang w:val="es-CL"/>
        </w:rPr>
        <w:t xml:space="preserve"> pero con una menor probabilidad de logro.  </w:t>
      </w:r>
    </w:p>
    <w:p w14:paraId="0572DD1C" w14:textId="37F7654F" w:rsidR="002B2AC8" w:rsidRDefault="002B2AC8" w:rsidP="002B2AC8">
      <w:pPr>
        <w:pStyle w:val="Prrafodelista"/>
        <w:ind w:left="284"/>
        <w:rPr>
          <w:lang w:val="es-CL"/>
        </w:rPr>
      </w:pPr>
      <w:r w:rsidRPr="008C5DD6">
        <w:rPr>
          <w:lang w:val="es-CL"/>
        </w:rPr>
        <w:t>- "No Recomendable": Asociad</w:t>
      </w:r>
      <w:r w:rsidR="008C5DD6" w:rsidRPr="008C5DD6">
        <w:rPr>
          <w:lang w:val="es-CL"/>
        </w:rPr>
        <w:t>o a muy altas disponibilidades</w:t>
      </w:r>
      <w:r w:rsidRPr="008C5DD6">
        <w:rPr>
          <w:lang w:val="es-CL"/>
        </w:rPr>
        <w:t xml:space="preserve"> simuladas</w:t>
      </w:r>
      <w:r w:rsidR="00C52C72" w:rsidRPr="008C5DD6">
        <w:rPr>
          <w:lang w:val="es-CL"/>
        </w:rPr>
        <w:t>,</w:t>
      </w:r>
      <w:r w:rsidRPr="008C5DD6">
        <w:rPr>
          <w:lang w:val="es-CL"/>
        </w:rPr>
        <w:t xml:space="preserve"> pero con una muy baja probabilidad de logro.</w:t>
      </w:r>
    </w:p>
    <w:p w14:paraId="28F65B8C" w14:textId="5683D62C" w:rsidR="008C5DD6" w:rsidRPr="008C7311" w:rsidRDefault="008C5DD6" w:rsidP="002B2AC8">
      <w:pPr>
        <w:pStyle w:val="Prrafodelista"/>
        <w:ind w:left="284"/>
        <w:rPr>
          <w:lang w:val="es-CL"/>
        </w:rPr>
      </w:pPr>
      <w:r>
        <w:rPr>
          <w:lang w:val="es-CL"/>
        </w:rPr>
        <w:t xml:space="preserve">Lo anterior permitió comprobar empíricamente que los años que correspondían mantenimiento mayor (overhaul), la probabilidad de cumplimiento de la disponibilidad comprometida fue a lo más asociada al escenario “riesgoso” con una baja </w:t>
      </w:r>
      <w:r w:rsidR="002729B2">
        <w:rPr>
          <w:lang w:val="es-CL"/>
        </w:rPr>
        <w:t>probabilidad</w:t>
      </w:r>
      <w:r>
        <w:rPr>
          <w:lang w:val="es-CL"/>
        </w:rPr>
        <w:t xml:space="preserve"> de cumplimiento, incluso en algunos de los casos caía en el es</w:t>
      </w:r>
      <w:r w:rsidR="00770E54">
        <w:rPr>
          <w:lang w:val="es-CL"/>
        </w:rPr>
        <w:t>cenario “No reco</w:t>
      </w:r>
      <w:r>
        <w:rPr>
          <w:lang w:val="es-CL"/>
        </w:rPr>
        <w:t>m</w:t>
      </w:r>
      <w:r w:rsidR="00770E54">
        <w:rPr>
          <w:lang w:val="es-CL"/>
        </w:rPr>
        <w:t>e</w:t>
      </w:r>
      <w:r>
        <w:rPr>
          <w:lang w:val="es-CL"/>
        </w:rPr>
        <w:t xml:space="preserve">ndable”; es así como, con esto se puede concluir y justificar que la frecuencia de mantenimiento es cada 6 años, con política de mantenimiento a edad constante; y comprobando lo indicado en los </w:t>
      </w:r>
      <w:r w:rsidRPr="008C7311">
        <w:rPr>
          <w:lang w:val="es-CL"/>
        </w:rPr>
        <w:t>manuales del fabricante. Y al mismo tiempo, descartando la política en base al uso o “tiros disparados” debido a las condiciones propias de este problema.</w:t>
      </w:r>
    </w:p>
    <w:p w14:paraId="3D7DA3AB" w14:textId="6EDFEDCB" w:rsidR="00FE04F3" w:rsidRPr="00850FEB" w:rsidRDefault="002B2AC8" w:rsidP="00F2074F">
      <w:pPr>
        <w:pStyle w:val="Prrafodelista"/>
        <w:numPr>
          <w:ilvl w:val="0"/>
          <w:numId w:val="5"/>
        </w:numPr>
        <w:ind w:left="284" w:hanging="284"/>
        <w:rPr>
          <w:lang w:val="es-CL"/>
        </w:rPr>
      </w:pPr>
      <w:r w:rsidRPr="008C7311">
        <w:rPr>
          <w:lang w:val="es-CL"/>
        </w:rPr>
        <w:t xml:space="preserve">En </w:t>
      </w:r>
      <w:r w:rsidR="008C5DD6" w:rsidRPr="008C7311">
        <w:rPr>
          <w:lang w:val="es-CL"/>
        </w:rPr>
        <w:t xml:space="preserve">relación con </w:t>
      </w:r>
      <w:r w:rsidRPr="008C7311">
        <w:rPr>
          <w:lang w:val="es-CL"/>
        </w:rPr>
        <w:t>los perfiles anteriores</w:t>
      </w:r>
      <w:r w:rsidR="008C5DD6" w:rsidRPr="008C7311">
        <w:rPr>
          <w:lang w:val="es-CL"/>
        </w:rPr>
        <w:t xml:space="preserve"> y considerando los antecedentes cuantitativos y cualitativos expuesto en el presente trabajo</w:t>
      </w:r>
      <w:r w:rsidR="00C52C72" w:rsidRPr="008C7311">
        <w:rPr>
          <w:lang w:val="es-CL"/>
        </w:rPr>
        <w:t>,</w:t>
      </w:r>
      <w:r w:rsidR="00FE04F3" w:rsidRPr="008C7311">
        <w:rPr>
          <w:lang w:val="es-CL"/>
        </w:rPr>
        <w:t xml:space="preserve"> y </w:t>
      </w:r>
      <w:r w:rsidR="008C7311" w:rsidRPr="008C7311">
        <w:rPr>
          <w:lang w:val="es-CL"/>
        </w:rPr>
        <w:t>junto</w:t>
      </w:r>
      <w:r w:rsidR="00FE04F3" w:rsidRPr="008C7311">
        <w:rPr>
          <w:lang w:val="es-CL"/>
        </w:rPr>
        <w:t xml:space="preserve"> los costos que a continuación se </w:t>
      </w:r>
      <w:r w:rsidR="00FE04F3" w:rsidRPr="00850FEB">
        <w:rPr>
          <w:lang w:val="es-CL"/>
        </w:rPr>
        <w:t>presentan:</w:t>
      </w:r>
    </w:p>
    <w:p w14:paraId="40D65701" w14:textId="5145A3CB" w:rsidR="00FE04F3" w:rsidRPr="00850FEB" w:rsidRDefault="00FE04F3" w:rsidP="00FE04F3">
      <w:pPr>
        <w:pStyle w:val="Prrafodelista"/>
        <w:numPr>
          <w:ilvl w:val="1"/>
          <w:numId w:val="5"/>
        </w:numPr>
        <w:rPr>
          <w:lang w:val="es-CL"/>
        </w:rPr>
      </w:pPr>
      <w:r w:rsidRPr="00850FEB">
        <w:rPr>
          <w:lang w:val="es-CL"/>
        </w:rPr>
        <w:t>Costo Overhaul: 600 mil USD en mano de obra y 150 mil USD en repuestos (Total 750 mil USD).</w:t>
      </w:r>
    </w:p>
    <w:p w14:paraId="27ADEC93" w14:textId="74B793AC" w:rsidR="00FE04F3" w:rsidRPr="00850FEB" w:rsidRDefault="00FE04F3" w:rsidP="00FE04F3">
      <w:pPr>
        <w:pStyle w:val="Prrafodelista"/>
        <w:numPr>
          <w:ilvl w:val="1"/>
          <w:numId w:val="5"/>
        </w:numPr>
        <w:rPr>
          <w:lang w:val="es-CL"/>
        </w:rPr>
      </w:pPr>
      <w:r w:rsidRPr="00850FEB">
        <w:rPr>
          <w:lang w:val="es-CL"/>
        </w:rPr>
        <w:t>Costo Cañón nuevo (Falla catastrófica): 5 millones USD</w:t>
      </w:r>
    </w:p>
    <w:p w14:paraId="74E4FE1C" w14:textId="43F4E566" w:rsidR="00FE04F3" w:rsidRPr="00850FEB" w:rsidRDefault="00FE04F3" w:rsidP="00FE04F3">
      <w:pPr>
        <w:pStyle w:val="Prrafodelista"/>
        <w:numPr>
          <w:ilvl w:val="1"/>
          <w:numId w:val="5"/>
        </w:numPr>
        <w:rPr>
          <w:lang w:val="es-CL"/>
        </w:rPr>
      </w:pPr>
      <w:r w:rsidRPr="00850FEB">
        <w:rPr>
          <w:lang w:val="es-CL"/>
        </w:rPr>
        <w:t xml:space="preserve">Costo de Falla promedio: </w:t>
      </w:r>
      <w:r w:rsidR="00487D4D" w:rsidRPr="00850FEB">
        <w:rPr>
          <w:lang w:val="es-CL"/>
        </w:rPr>
        <w:t>50 mil USD en mano de obra + 10 mil USD</w:t>
      </w:r>
      <w:r w:rsidR="008C7311" w:rsidRPr="00850FEB">
        <w:rPr>
          <w:lang w:val="es-CL"/>
        </w:rPr>
        <w:t xml:space="preserve"> en repuestos (Total 60 mil USD)</w:t>
      </w:r>
    </w:p>
    <w:p w14:paraId="440359E3" w14:textId="77777777" w:rsidR="008C7311" w:rsidRPr="00850FEB" w:rsidRDefault="008C7311" w:rsidP="008C7311">
      <w:pPr>
        <w:pStyle w:val="Prrafodelista"/>
        <w:ind w:left="284"/>
        <w:rPr>
          <w:lang w:val="es-CL"/>
        </w:rPr>
      </w:pPr>
      <w:r w:rsidRPr="00850FEB">
        <w:rPr>
          <w:lang w:val="es-CL"/>
        </w:rPr>
        <w:t xml:space="preserve">Sólo por simple inspección </w:t>
      </w:r>
      <w:r w:rsidR="008C5DD6" w:rsidRPr="00850FEB">
        <w:rPr>
          <w:lang w:val="es-CL"/>
        </w:rPr>
        <w:t xml:space="preserve">es altamente recomendable, incluso mandatorio, efectuar mantenimiento preventivo a edad constante (overhaul) en el tiempo dispuesto ya que implementar una política a la falla implicaría mayores costos, riesgos de falla catastrófica, junto con el no cumplimiento de la continuidad operacional ni la disponibilidad mínima exigida.  </w:t>
      </w:r>
    </w:p>
    <w:p w14:paraId="0552B3EF" w14:textId="14E4439F" w:rsidR="008C7311" w:rsidRPr="00850FEB" w:rsidRDefault="008C7311" w:rsidP="008C7311">
      <w:pPr>
        <w:pStyle w:val="Prrafodelista"/>
        <w:numPr>
          <w:ilvl w:val="0"/>
          <w:numId w:val="5"/>
        </w:numPr>
        <w:ind w:left="284" w:hanging="284"/>
        <w:rPr>
          <w:lang w:val="es-CL"/>
        </w:rPr>
      </w:pPr>
      <w:r w:rsidRPr="00850FEB">
        <w:rPr>
          <w:lang w:val="es-CL"/>
        </w:rPr>
        <w:lastRenderedPageBreak/>
        <w:t>Si bien, no es parte del alcance del presente trabajo ya que sólo por simple inspección se puede determinar para este caso la conveniencia de efectuar un overhaul. Es conveniente que todas las decisiones de inversión futura para el reemplazo de este activo, se utilice como aso base este estudio y se solicite al oferente los antecedentes de confiabilidad, disponibilidad y mantenibilidad para realizar una justificación matemática de la decisión de inversión m</w:t>
      </w:r>
      <w:r w:rsidR="002B2AC8" w:rsidRPr="00850FEB">
        <w:rPr>
          <w:lang w:val="es-CL"/>
        </w:rPr>
        <w:t xml:space="preserve">ediante la comparación de los costos globales de </w:t>
      </w:r>
      <w:r w:rsidRPr="00850FEB">
        <w:rPr>
          <w:lang w:val="es-CL"/>
        </w:rPr>
        <w:t>las 2</w:t>
      </w:r>
      <w:r w:rsidR="002B2AC8" w:rsidRPr="00850FEB">
        <w:rPr>
          <w:lang w:val="es-CL"/>
        </w:rPr>
        <w:t xml:space="preserve"> situaciones</w:t>
      </w:r>
      <w:r w:rsidRPr="00850FEB">
        <w:rPr>
          <w:lang w:val="es-CL"/>
        </w:rPr>
        <w:t xml:space="preserve">. Todo lo anterior mediante la </w:t>
      </w:r>
      <w:r w:rsidR="002B2AC8" w:rsidRPr="00850FEB">
        <w:rPr>
          <w:lang w:val="es-CL"/>
        </w:rPr>
        <w:t xml:space="preserve">metodología de </w:t>
      </w:r>
      <w:r w:rsidRPr="00850FEB">
        <w:rPr>
          <w:lang w:val="es-CL"/>
        </w:rPr>
        <w:t xml:space="preserve">“Análisis de ciclo de vida” o </w:t>
      </w:r>
      <w:r w:rsidR="002B2AC8" w:rsidRPr="00850FEB">
        <w:rPr>
          <w:lang w:val="es-CL"/>
        </w:rPr>
        <w:t>"Life Cycle Cost Analisys"</w:t>
      </w:r>
      <w:r w:rsidRPr="00850FEB">
        <w:rPr>
          <w:lang w:val="es-CL"/>
        </w:rPr>
        <w:t xml:space="preserve"> el cual </w:t>
      </w:r>
      <w:r w:rsidRPr="00850FEB">
        <w:rPr>
          <w:szCs w:val="24"/>
        </w:rPr>
        <w:t>abarca el proceso de estimación de costos, evaluándolos en el período económico que se espera el activo sea útil</w:t>
      </w:r>
      <w:r w:rsidR="00770E54" w:rsidRPr="00850FEB">
        <w:rPr>
          <w:szCs w:val="24"/>
        </w:rPr>
        <w:t xml:space="preserve">, es decir, </w:t>
      </w:r>
      <w:r w:rsidR="00770E54" w:rsidRPr="00850FEB">
        <w:t>permite recomendar un proyecto técnicamente factible con el menor de los costos</w:t>
      </w:r>
      <w:r w:rsidRPr="00850FEB">
        <w:rPr>
          <w:szCs w:val="24"/>
        </w:rPr>
        <w:t xml:space="preserve">. Este indicador llamado "Costo Global" se define como la suma de todos los costos en valor presente durante el ciclo de vida del activo, </w:t>
      </w:r>
      <w:r w:rsidRPr="00850FEB">
        <w:t>detallado en el Anexo "A" del presente trabajo,</w:t>
      </w:r>
      <w:r w:rsidRPr="00850FEB">
        <w:rPr>
          <w:szCs w:val="24"/>
        </w:rPr>
        <w:t xml:space="preserve"> y está determinado por la siguiente ecuación: (Barberá et al, 2012)</w:t>
      </w:r>
    </w:p>
    <w:p w14:paraId="50CD9C02" w14:textId="77777777" w:rsidR="008C7311" w:rsidRPr="00850FEB" w:rsidRDefault="008C7311" w:rsidP="008C7311">
      <w:pPr>
        <w:rPr>
          <w:sz w:val="22"/>
          <w:szCs w:val="24"/>
        </w:rPr>
      </w:pPr>
      <m:oMathPara>
        <m:oMath>
          <m:r>
            <w:rPr>
              <w:rFonts w:ascii="Cambria Math" w:hAnsi="Cambria Math"/>
              <w:sz w:val="22"/>
              <w:szCs w:val="24"/>
            </w:rPr>
            <m:t>Costo</m:t>
          </m:r>
          <m:r>
            <w:rPr>
              <w:rFonts w:ascii="Cambria Math"/>
              <w:sz w:val="22"/>
              <w:szCs w:val="24"/>
            </w:rPr>
            <m:t xml:space="preserve"> </m:t>
          </m:r>
          <m:r>
            <w:rPr>
              <w:rFonts w:ascii="Cambria Math" w:hAnsi="Cambria Math"/>
              <w:sz w:val="22"/>
              <w:szCs w:val="24"/>
            </w:rPr>
            <m:t>Global</m:t>
          </m:r>
          <m:r>
            <w:rPr>
              <w:rFonts w:ascii="Cambria Math"/>
              <w:sz w:val="22"/>
              <w:szCs w:val="24"/>
            </w:rPr>
            <m:t>=</m:t>
          </m:r>
          <m:r>
            <w:rPr>
              <w:rFonts w:ascii="Cambria Math" w:hAnsi="Cambria Math"/>
              <w:sz w:val="22"/>
              <w:szCs w:val="24"/>
            </w:rPr>
            <m:t>Costos</m:t>
          </m:r>
          <m:r>
            <w:rPr>
              <w:rFonts w:ascii="Cambria Math"/>
              <w:sz w:val="22"/>
              <w:szCs w:val="24"/>
            </w:rPr>
            <m:t xml:space="preserve"> </m:t>
          </m:r>
          <m:r>
            <w:rPr>
              <w:rFonts w:ascii="Cambria Math" w:hAnsi="Cambria Math"/>
              <w:sz w:val="22"/>
              <w:szCs w:val="24"/>
            </w:rPr>
            <m:t>fijos</m:t>
          </m:r>
          <m:r>
            <w:rPr>
              <w:rFonts w:ascii="Cambria Math"/>
              <w:sz w:val="22"/>
              <w:szCs w:val="24"/>
            </w:rPr>
            <m:t xml:space="preserve"> </m:t>
          </m:r>
          <m:r>
            <w:rPr>
              <w:rFonts w:ascii="Cambria Math" w:hAnsi="Cambria Math"/>
              <w:sz w:val="22"/>
              <w:szCs w:val="24"/>
            </w:rPr>
            <m:t>de</m:t>
          </m:r>
          <m:r>
            <w:rPr>
              <w:rFonts w:ascii="Cambria Math"/>
              <w:sz w:val="22"/>
              <w:szCs w:val="24"/>
            </w:rPr>
            <m:t xml:space="preserve"> </m:t>
          </m:r>
          <m:r>
            <w:rPr>
              <w:rFonts w:ascii="Cambria Math" w:hAnsi="Cambria Math"/>
              <w:sz w:val="22"/>
              <w:szCs w:val="24"/>
            </w:rPr>
            <m:t>capital</m:t>
          </m:r>
          <m:r>
            <w:rPr>
              <w:rFonts w:ascii="Cambria Math"/>
              <w:sz w:val="22"/>
              <w:szCs w:val="24"/>
            </w:rPr>
            <m:t xml:space="preserve"> +</m:t>
          </m:r>
          <m:r>
            <w:rPr>
              <w:rFonts w:ascii="Cambria Math" w:hAnsi="Cambria Math"/>
              <w:sz w:val="22"/>
              <w:szCs w:val="24"/>
            </w:rPr>
            <m:t>Costo</m:t>
          </m:r>
          <m:r>
            <w:rPr>
              <w:rFonts w:ascii="Cambria Math"/>
              <w:sz w:val="22"/>
              <w:szCs w:val="24"/>
            </w:rPr>
            <m:t xml:space="preserve"> </m:t>
          </m:r>
          <m:r>
            <w:rPr>
              <w:rFonts w:ascii="Cambria Math" w:hAnsi="Cambria Math"/>
              <w:sz w:val="22"/>
              <w:szCs w:val="24"/>
            </w:rPr>
            <m:t>de</m:t>
          </m:r>
          <m:r>
            <w:rPr>
              <w:rFonts w:ascii="Cambria Math"/>
              <w:sz w:val="22"/>
              <w:szCs w:val="24"/>
            </w:rPr>
            <m:t xml:space="preserve"> </m:t>
          </m:r>
          <m:r>
            <w:rPr>
              <w:rFonts w:ascii="Cambria Math" w:hAnsi="Cambria Math"/>
              <w:sz w:val="22"/>
              <w:szCs w:val="24"/>
            </w:rPr>
            <m:t>No</m:t>
          </m:r>
          <m:r>
            <w:rPr>
              <w:rFonts w:ascii="Cambria Math"/>
              <w:sz w:val="22"/>
              <w:szCs w:val="24"/>
            </w:rPr>
            <m:t xml:space="preserve"> </m:t>
          </m:r>
          <m:r>
            <w:rPr>
              <w:rFonts w:ascii="Cambria Math" w:hAnsi="Cambria Math"/>
              <w:sz w:val="22"/>
              <w:szCs w:val="24"/>
            </w:rPr>
            <m:t>disponibilidad</m:t>
          </m:r>
          <m:r>
            <w:rPr>
              <w:rFonts w:ascii="Cambria Math"/>
              <w:sz w:val="22"/>
              <w:szCs w:val="24"/>
            </w:rPr>
            <m:t xml:space="preserve"> +</m:t>
          </m:r>
          <m:r>
            <w:rPr>
              <w:rFonts w:ascii="Cambria Math" w:hAnsi="Cambria Math"/>
              <w:sz w:val="22"/>
              <w:szCs w:val="24"/>
            </w:rPr>
            <m:t>Costos</m:t>
          </m:r>
          <m:r>
            <w:rPr>
              <w:rFonts w:ascii="Cambria Math"/>
              <w:sz w:val="22"/>
              <w:szCs w:val="24"/>
            </w:rPr>
            <m:t xml:space="preserve"> </m:t>
          </m:r>
          <m:r>
            <w:rPr>
              <w:rFonts w:ascii="Cambria Math" w:hAnsi="Cambria Math"/>
              <w:sz w:val="22"/>
              <w:szCs w:val="24"/>
            </w:rPr>
            <m:t>operacionales</m:t>
          </m:r>
          <m:r>
            <w:rPr>
              <w:rFonts w:ascii="Cambria Math"/>
              <w:sz w:val="22"/>
              <w:szCs w:val="24"/>
            </w:rPr>
            <m:t xml:space="preserve"> </m:t>
          </m:r>
        </m:oMath>
      </m:oMathPara>
    </w:p>
    <w:p w14:paraId="3FBB08F0" w14:textId="77777777" w:rsidR="008C7311" w:rsidRPr="00850FEB" w:rsidRDefault="008C7311" w:rsidP="00770E54">
      <w:pPr>
        <w:pStyle w:val="Prrafodelista"/>
        <w:ind w:left="284"/>
        <w:rPr>
          <w:lang w:val="es-CL"/>
        </w:rPr>
      </w:pPr>
    </w:p>
    <w:p w14:paraId="3CE2A9E9" w14:textId="30EE38DE" w:rsidR="002B2AC8" w:rsidRPr="00850FEB" w:rsidRDefault="00770E54" w:rsidP="00F2074F">
      <w:pPr>
        <w:pStyle w:val="Prrafodelista"/>
        <w:numPr>
          <w:ilvl w:val="0"/>
          <w:numId w:val="5"/>
        </w:numPr>
        <w:ind w:left="284" w:hanging="284"/>
        <w:rPr>
          <w:lang w:val="es-CL"/>
        </w:rPr>
      </w:pPr>
      <w:r w:rsidRPr="00850FEB">
        <w:t>Por último, habiendo analizado todo lo anteriormente expuesto, es mandatorio solicitar presupuesto para efectuar un overhaul al Montaje 76/62 MM IROF instalado en la Fragata “ Almirante Blanco” el año 2027, lo cual se justifica de manera cuantitativa mediante el modelamiento de los comportamientos de vida y falla, junto las simulaciones de disponibilidad, su riesgo de cumplimiento y los costos asociados, y cualitativamente, al compararlo con otros casos en los que no se cumplió con esta frecuencia y al contrario, la buena gestión preventiva en el caso que se hizo en el momento correcto.</w:t>
      </w:r>
    </w:p>
    <w:p w14:paraId="637D44B0" w14:textId="77777777" w:rsidR="00770E54" w:rsidRPr="001F4E41" w:rsidRDefault="00770E54" w:rsidP="00850FEB">
      <w:pPr>
        <w:pStyle w:val="Prrafodelista"/>
        <w:ind w:left="284"/>
        <w:rPr>
          <w:highlight w:val="yellow"/>
          <w:lang w:val="es-CL"/>
        </w:rPr>
      </w:pPr>
    </w:p>
    <w:p w14:paraId="5E9D3672" w14:textId="58F56534" w:rsidR="002B2AC8" w:rsidRPr="00850FEB" w:rsidRDefault="002B2AC8" w:rsidP="002B2AC8">
      <w:r w:rsidRPr="00850FEB">
        <w:rPr>
          <w:lang w:val="es-CL"/>
        </w:rPr>
        <w:t>De este modo, y con todo lo anteriormente expuesto, se cumple con el último objetivo del presente trabajo, que corresponde a</w:t>
      </w:r>
      <w:r w:rsidR="00770E54" w:rsidRPr="00850FEB">
        <w:rPr>
          <w:lang w:val="es-CL"/>
        </w:rPr>
        <w:t xml:space="preserve"> la determinación de la frecuencia, junto con la conveniencia </w:t>
      </w:r>
      <w:r w:rsidR="00770E54" w:rsidRPr="00850FEB">
        <w:rPr>
          <w:lang w:val="es-CL"/>
        </w:rPr>
        <w:lastRenderedPageBreak/>
        <w:t xml:space="preserve">de invertir en la ejecución de un mantenimiento mayor todo ello presentado en </w:t>
      </w:r>
      <w:r w:rsidRPr="00850FEB">
        <w:rPr>
          <w:lang w:val="es-CL"/>
        </w:rPr>
        <w:t xml:space="preserve">un </w:t>
      </w:r>
      <w:r w:rsidRPr="00850FEB">
        <w:t xml:space="preserve">diagnóstico y propuestas/recomendaciones de </w:t>
      </w:r>
      <w:r w:rsidR="00850FEB" w:rsidRPr="00850FEB">
        <w:t xml:space="preserve">justificación para respaldar la solicitud de presupuesto y como valor agregado una </w:t>
      </w:r>
      <w:r w:rsidRPr="00850FEB">
        <w:t xml:space="preserve">mejora al </w:t>
      </w:r>
      <w:r w:rsidR="00850FEB" w:rsidRPr="00850FEB">
        <w:t xml:space="preserve">momento de tomar decisiones de inversión </w:t>
      </w:r>
      <w:r w:rsidRPr="00850FEB">
        <w:t xml:space="preserve">basado en </w:t>
      </w:r>
      <w:r w:rsidR="002729B2" w:rsidRPr="00850FEB">
        <w:t>todos los</w:t>
      </w:r>
      <w:r w:rsidRPr="00850FEB">
        <w:t xml:space="preserve"> análisis efectuados previamente.</w:t>
      </w:r>
    </w:p>
    <w:p w14:paraId="36A5116A" w14:textId="240CFE5F" w:rsidR="00A73289" w:rsidRPr="00850FEB" w:rsidRDefault="00A73289" w:rsidP="00A73289">
      <w:r w:rsidRPr="00850FEB">
        <w:t xml:space="preserve">Es así como, a modo de conclusión </w:t>
      </w:r>
      <w:r w:rsidR="00850FEB" w:rsidRPr="00850FEB">
        <w:t xml:space="preserve">final </w:t>
      </w:r>
      <w:r w:rsidRPr="00850FEB">
        <w:t xml:space="preserve">de este capítulo, se puede inferir que los escenarios presentados anteriormente sirven para </w:t>
      </w:r>
      <w:r w:rsidR="00850FEB" w:rsidRPr="00850FEB">
        <w:t xml:space="preserve">justificar presupuestos y tomar </w:t>
      </w:r>
      <w:r w:rsidRPr="00850FEB">
        <w:t>decisiones de mantenimiento y asignación de recursos basados en los comportamientos de vida y falla de los equipos de un sistema, especialmente para aquellos considerados como críticos o cuyo mantenimiento tiene un alto costo, y así permitir comprometer o cumplir cierto nivel de disponibilidad; y al mismo tiempo, justificar presupuestos junto con el eficiente uso de los recursos fiscales.</w:t>
      </w:r>
    </w:p>
    <w:p w14:paraId="7599EDD7" w14:textId="77777777" w:rsidR="00A73289" w:rsidRPr="00170D89" w:rsidRDefault="00A73289" w:rsidP="00A73289">
      <w:r w:rsidRPr="00850FEB">
        <w:t xml:space="preserve"> Además, como valor agregado de este trabajo, estas simulaciones son homologables a todos los equipos y/o sistemas, necesitando solo contar con la correcta información, estadísticas y bases de datos de falla de los activos que se quieran analizar, pudiendo así obtener un mejor provecho de la data entrega por el ERP institucional y con el propósito de realizar una eficiente gestión de estos activos.</w:t>
      </w:r>
    </w:p>
    <w:p w14:paraId="22859BC5" w14:textId="77777777" w:rsidR="00D76216" w:rsidRPr="001F4E41" w:rsidRDefault="00D76216" w:rsidP="002B2AC8">
      <w:pPr>
        <w:rPr>
          <w:highlight w:val="yellow"/>
        </w:rPr>
      </w:pPr>
    </w:p>
    <w:p w14:paraId="7AB5A39D" w14:textId="77777777" w:rsidR="00D76216" w:rsidRDefault="00D76216" w:rsidP="002B2AC8">
      <w:pPr>
        <w:rPr>
          <w:highlight w:val="yellow"/>
        </w:rPr>
      </w:pPr>
    </w:p>
    <w:p w14:paraId="7F9FEB6B" w14:textId="77777777" w:rsidR="00850FEB" w:rsidRDefault="00850FEB" w:rsidP="002B2AC8">
      <w:pPr>
        <w:rPr>
          <w:highlight w:val="yellow"/>
        </w:rPr>
      </w:pPr>
    </w:p>
    <w:p w14:paraId="351763A7" w14:textId="77777777" w:rsidR="00850FEB" w:rsidRDefault="00850FEB" w:rsidP="002B2AC8">
      <w:pPr>
        <w:rPr>
          <w:highlight w:val="yellow"/>
        </w:rPr>
      </w:pPr>
    </w:p>
    <w:p w14:paraId="5D56DA34" w14:textId="77777777" w:rsidR="00850FEB" w:rsidRDefault="00850FEB" w:rsidP="002B2AC8">
      <w:pPr>
        <w:rPr>
          <w:highlight w:val="yellow"/>
        </w:rPr>
      </w:pPr>
    </w:p>
    <w:p w14:paraId="09AE1785" w14:textId="77777777" w:rsidR="002C13F9" w:rsidRDefault="002C13F9" w:rsidP="002B2AC8">
      <w:pPr>
        <w:rPr>
          <w:highlight w:val="yellow"/>
        </w:rPr>
      </w:pPr>
    </w:p>
    <w:p w14:paraId="1A79882F" w14:textId="77777777" w:rsidR="002C13F9" w:rsidRDefault="002C13F9" w:rsidP="002B2AC8">
      <w:pPr>
        <w:rPr>
          <w:highlight w:val="yellow"/>
        </w:rPr>
      </w:pPr>
    </w:p>
    <w:p w14:paraId="67FDE33E" w14:textId="77777777" w:rsidR="00850FEB" w:rsidRPr="001F4E41" w:rsidRDefault="00850FEB" w:rsidP="002B2AC8">
      <w:pPr>
        <w:rPr>
          <w:highlight w:val="yellow"/>
        </w:rPr>
      </w:pPr>
    </w:p>
    <w:p w14:paraId="2552B014" w14:textId="77777777" w:rsidR="007D6374" w:rsidRPr="00591520" w:rsidRDefault="007D6374" w:rsidP="00415F2F">
      <w:pPr>
        <w:pStyle w:val="Ttulo1"/>
      </w:pPr>
      <w:bookmarkStart w:id="126" w:name="_Toc233924178"/>
      <w:r w:rsidRPr="00591520">
        <w:lastRenderedPageBreak/>
        <w:t>Conclusiones</w:t>
      </w:r>
      <w:bookmarkEnd w:id="126"/>
    </w:p>
    <w:p w14:paraId="75BFA70C" w14:textId="43CD6EC5" w:rsidR="00C94035" w:rsidRDefault="00C94035" w:rsidP="00591520">
      <w:pPr>
        <w:rPr>
          <w:lang w:eastAsia="es-CL"/>
        </w:rPr>
      </w:pPr>
      <w:r w:rsidRPr="00591520">
        <w:rPr>
          <w:lang w:eastAsia="es-CL"/>
        </w:rPr>
        <w:t>En primer lugar se puede concluir que la función deseada de la continuidad operacional de los activos de defensa es el cumplimiento de las misiones dispuestas por la política de defensa nacional para lograr la conservación de la soberanía, la integridad</w:t>
      </w:r>
      <w:r>
        <w:rPr>
          <w:lang w:eastAsia="es-CL"/>
        </w:rPr>
        <w:t xml:space="preserve"> territorial, la independencia del país y la protección ante amenazas externas; es por ello que el </w:t>
      </w:r>
      <w:r w:rsidR="00591520">
        <w:rPr>
          <w:lang w:eastAsia="es-CL"/>
        </w:rPr>
        <w:t>“</w:t>
      </w:r>
      <w:r>
        <w:rPr>
          <w:lang w:eastAsia="es-CL"/>
        </w:rPr>
        <w:t>trade off</w:t>
      </w:r>
      <w:r w:rsidR="00591520">
        <w:rPr>
          <w:lang w:eastAsia="es-CL"/>
        </w:rPr>
        <w:t>”</w:t>
      </w:r>
      <w:r>
        <w:rPr>
          <w:lang w:eastAsia="es-CL"/>
        </w:rPr>
        <w:t xml:space="preserve"> o el no contar con activos disponibles va en desmedro de las capacidad estratégicas que debe tener la armada para cumplir con lo anterior y tiene un costo en la credibilidad y disuasión, ya que estos activos deben estar disponibles para ser utilizados en cualquier momento.</w:t>
      </w:r>
    </w:p>
    <w:p w14:paraId="547876A9" w14:textId="3B1F5781" w:rsidR="00C94035" w:rsidRDefault="00C94035" w:rsidP="00591520">
      <w:pPr>
        <w:rPr>
          <w:lang w:eastAsia="es-CL"/>
        </w:rPr>
      </w:pPr>
      <w:r>
        <w:rPr>
          <w:lang w:eastAsia="es-CL"/>
        </w:rPr>
        <w:t>A continuación, en la búsqueda del primer objetivo del trabajo correspondiente a la descripción de los componentes involucrados en el funcionamiento del montaje OTO Melara 76/62 IROF, al analizar la lógica funcional y la base de datos de fallas o detenciones se puede concluir que existe modo de falla crítico que afecta a la continuidad operacional de este armamento y es cuando presenta una falla en el equipo de alimentación (o mecanismo de alimentación).</w:t>
      </w:r>
    </w:p>
    <w:p w14:paraId="2C6D229D" w14:textId="77777777" w:rsidR="00C94035" w:rsidRDefault="00C94035" w:rsidP="00591520">
      <w:pPr>
        <w:rPr>
          <w:lang w:eastAsia="es-CL"/>
        </w:rPr>
      </w:pPr>
      <w:r>
        <w:rPr>
          <w:lang w:eastAsia="es-CL"/>
        </w:rPr>
        <w:t>Luego, al describir los conceptos asociados a RCM, se puede concluir que todos estos antecedente matemáticos no tendrían sentido si no estuviese asociado a la optimización de los recursos, la gestión de los activos y la correcta justificación del presupuesto de mantenimiento, logrando así el segundo objetivo de este trabajo.</w:t>
      </w:r>
    </w:p>
    <w:p w14:paraId="71D5A61E" w14:textId="77777777" w:rsidR="00C94035" w:rsidRDefault="00C94035" w:rsidP="00591520">
      <w:pPr>
        <w:rPr>
          <w:lang w:eastAsia="es-CL"/>
        </w:rPr>
      </w:pPr>
      <w:r>
        <w:rPr>
          <w:lang w:eastAsia="es-CL"/>
        </w:rPr>
        <w:t>También, con el fin de lograr el tercer objetivo específico al depurar y analizar la base de datos de falla de los montajes, se puede concluir que para justificar todos los estudios, se deben modelar 3 escenarios de manera independiente (2 pasados y 1 futuro), los cuales sirvieron para demostrar empíricamente la frecuencia de mantenimiento mayor u overhaul a edad constante cada 6 años y las consecuencias de ni cumplir con ellos, lo que junto con la simulación da fuerza a la justificación de presupuesto para el mantenimiento del cañón de la Fragata Almirante Blanco Encalada para el año 2027.</w:t>
      </w:r>
    </w:p>
    <w:p w14:paraId="2C52B8DF" w14:textId="77777777" w:rsidR="00C94035" w:rsidRDefault="00C94035" w:rsidP="00591520">
      <w:pPr>
        <w:rPr>
          <w:lang w:eastAsia="es-CL"/>
        </w:rPr>
      </w:pPr>
      <w:r>
        <w:rPr>
          <w:lang w:eastAsia="es-CL"/>
        </w:rPr>
        <w:lastRenderedPageBreak/>
        <w:t>Adicionalmente, mediante la determinación de los parámetros de las funciones que modelan los comportamientos de vida y reparación de cada montaje, al calcular el coeficiente de determinación (R^2) se comprueba que éstos poseen una distribución de probabilidad weibull y normal respectivamente, lo que también se puede corroborar con el parámetro de escala (alfa) para el caso del comportamiento de vida; y al mismo tiempo se puede concluir que la función de “Benard” es la más exacta, aseveración que se confirma al compararlo con el MTBF histórico. Adicionalmente como recomendación se planteó que también podría ratificar aún más mediante la Prueba de bondad de ajuste de Kolmogorov-Smirnov</w:t>
      </w:r>
    </w:p>
    <w:p w14:paraId="7C8B131B" w14:textId="77777777" w:rsidR="00C94035" w:rsidRDefault="00C94035" w:rsidP="00591520">
      <w:pPr>
        <w:rPr>
          <w:lang w:eastAsia="es-CL"/>
        </w:rPr>
      </w:pPr>
      <w:r>
        <w:rPr>
          <w:lang w:eastAsia="es-CL"/>
        </w:rPr>
        <w:t xml:space="preserve">También, con los resultados del cuarto objetivo consistente en la determinación de los parámetros de las funciones de vida y falla de los activos en estudio, se puede concluir que en todos los casos se presenta una disponibilidad promedio mayor a la mínima requerida por la institución que es de un 80%; sin embargo, estos números presentan un sesgo ya que al ser un promedio, no considera que algunos meses del año esa disponibilidad puede ser menor a lo exigido la mínimo exigido, lo que conlleva a que ese mes la unidad no pudo tenía la capacidad de cumplir las tareas que se le exigían, pudiendo generar una merma en la credibilidad y disuasión por parte del estado de Chile. </w:t>
      </w:r>
    </w:p>
    <w:p w14:paraId="1C3F6041" w14:textId="77777777" w:rsidR="00C94035" w:rsidRDefault="00C94035" w:rsidP="00591520">
      <w:pPr>
        <w:rPr>
          <w:lang w:eastAsia="es-CL"/>
        </w:rPr>
      </w:pPr>
      <w:r>
        <w:rPr>
          <w:lang w:eastAsia="es-CL"/>
        </w:rPr>
        <w:t xml:space="preserve">Otra conclusión que se puede obtener al cumplir el quinto objetivo del trabajo consistente en  determinar y modelar el sistema utilizando las funciones de distribución de probabilidad asociadas a los comportamientos de vida y falla de los activos, es que si bien al utilizar una base de datos es más exacto, el análisis de comportamiento de vida y falla asociado a una Distribución de probabilidades (especialmente una weibull) permite conocer el ciclo de vida de un activo y evita el problema de volver a modelar la base de datos ante la aparición de nuevos equipos; es decir, las bases de datos sirven para efectuar un ajuste de curvas y conocer la función de distribución de probabilidad que mejor modela el comportamiento de vida y falla de un equipo. </w:t>
      </w:r>
    </w:p>
    <w:p w14:paraId="465C6193" w14:textId="1993EC50" w:rsidR="00C94035" w:rsidRDefault="00C94035" w:rsidP="00591520">
      <w:pPr>
        <w:rPr>
          <w:lang w:eastAsia="es-CL"/>
        </w:rPr>
      </w:pPr>
      <w:r>
        <w:rPr>
          <w:lang w:eastAsia="es-CL"/>
        </w:rPr>
        <w:lastRenderedPageBreak/>
        <w:t xml:space="preserve">Luego, en la búsqueda del sexto objetivo consistente en realizar simulaciones de disponibilidad y escenarios de riesgo, del primer caso a evaluar denominado “RIVEROS 1” se puede concluir de manera integral que si bien la disponibilidad anual promedio es alta, hay una alta probabilidad de presentar una disponibilidad mensual menor al 80% exigido de disponibilidad, situación que se vio reflejada debido a la falla casi catastrófica ocurrida en agosto del año 2025, que dejó de baja el cañón por el resto del año, comprobando que el mantenimiento mayor debería haberse efectuado el año 2025 y no el año 2026 como está ocurriendo ahora. Si bien, el trabajo de mantenimiento mayor se está ejecutando durante este año, se corrió un alto riesgo al no hacerlo de acuerdo con la frecuencia establecida, ya que casi se pierde el activo. Todo lo anterior permite comprobar </w:t>
      </w:r>
      <w:r w:rsidR="00591520">
        <w:rPr>
          <w:lang w:eastAsia="es-CL"/>
        </w:rPr>
        <w:t>que,</w:t>
      </w:r>
      <w:r>
        <w:rPr>
          <w:lang w:eastAsia="es-CL"/>
        </w:rPr>
        <w:t xml:space="preserve"> si bien un activo “está bueno” u operando normal, debe analizarse su comportamiento de vida y falla previo a la decisión de desplazar temporalmente un mantenimiento mayor, sobre todo si transgrede la frecuencia establecida por el fabricante.</w:t>
      </w:r>
    </w:p>
    <w:p w14:paraId="61181493" w14:textId="77777777" w:rsidR="00C94035" w:rsidRDefault="00C94035" w:rsidP="00591520">
      <w:pPr>
        <w:rPr>
          <w:lang w:eastAsia="es-CL"/>
        </w:rPr>
      </w:pPr>
      <w:r>
        <w:rPr>
          <w:lang w:eastAsia="es-CL"/>
        </w:rPr>
        <w:t xml:space="preserve">Al mismo tiempo, del segundo caso denominado como “BLANCO 1”, de forma holística se puede concluir que, la disponibilidad anual promedio no es tan buena ya que tiene una baja probabilidad de alcanzar el mínimo exigido, sumada a una altísima probabilidad de presentar una disponibilidad mensual menor al 80% exigido de disponibilidad y a la gran probabilidad de estar de baja por a lo menos un mes, se comprueba que la decisión de efectuar el mantenimiento mayor el año 2019 fue la correcta, sino hubiera ocurrido a lo menos lo mismo que el caso anterior, pudiendo incluso perder el activo por una errónea apreciación, comprobando nuevamente que la política de mantenimiento y frecuencia establecida por el fabricante en base a tiempo es la correcta. Adicional a lo anterior, nuevamente se puede concluir que, si bien un activo “está bueno” u operando normal, debe analizarse su comportamiento de vida y falla previo a la decisión de efectuar un mantenimiento mayor, ya sea para corroborar lo que se está haciendo o para evitar caer a un sobremantenimiento. </w:t>
      </w:r>
    </w:p>
    <w:p w14:paraId="73DA32E0" w14:textId="77777777" w:rsidR="00C94035" w:rsidRDefault="00C94035" w:rsidP="00591520">
      <w:pPr>
        <w:rPr>
          <w:lang w:eastAsia="es-CL"/>
        </w:rPr>
      </w:pPr>
      <w:r>
        <w:rPr>
          <w:lang w:eastAsia="es-CL"/>
        </w:rPr>
        <w:lastRenderedPageBreak/>
        <w:t xml:space="preserve">A su vez, del tercer y último caso denominado “Blanco 2”,  la disponibilidad anual promedio no es tan buena ya que tiene una baja probabilidad de alcanzar el mínimo exigido (menor al 50%), sumada a una altísima probabilidad de presentar una disponibilidad mensual menor al 80% exigido de disponibilidad y a la gran probabilidad de estar de baja por a lo menos un mes, permite justificar la ejecución de un mantenimiento mayor el año 2027 junto con su respectiva asignación de presupuesto para ello; todo lo anterior con el propósito de evitar una falla catastrófica y la pérdida de un activo producto de una incorrecta decisión (lo que casi ocurre en el primer caso de estudio). Al mismo tiempo, nuevamente se comprueba de forma empírica y matemática que la política de mantenimiento y frecuencia establecida por el fabricante en base a tiempo es la correcta. Adicional a lo anterior, nuevamente se puede concluir que, si bien un activo “está bueno” u operando normal, como lo es en la actualidad; debe analizarse su comportamiento de vida y falla previo a la decisión de efectuar un mantenimiento mayor, ya sea para corroborar lo que se está haciendo o para evitar caer a un sobremantenimiento; y justificar eficientemente la asignación de presupuesto o recursos fiscales, sobretodo en época de “estrechez”.  </w:t>
      </w:r>
    </w:p>
    <w:p w14:paraId="14DEB5A9" w14:textId="77777777" w:rsidR="00C94035" w:rsidRDefault="00C94035" w:rsidP="00591520">
      <w:pPr>
        <w:rPr>
          <w:lang w:eastAsia="es-CL"/>
        </w:rPr>
      </w:pPr>
      <w:r>
        <w:rPr>
          <w:lang w:eastAsia="es-CL"/>
        </w:rPr>
        <w:t>Siguiendo con el trabajo y considerando los 3 casos de forma holística, se puede concluir que la frecuencia de mantenimiento establecida por el fabricante es la correcta; sin embargo, es recomendable siempre justificar el presupuesto mediante este análisis matemático de comportamiento de vida y falla, ya que da un sustento científico a los recursos fiscales que se asignan. Además, se puede inferir que los escenarios de riesgos presentados en cada caso sirven para tomar decisiones de mantenimiento y asignación de recursos basados en los comportamientos de vida y falla de los equipos de un sistema, especialmente para aquellos considerados como críticos o cuyo mantenimiento tiene un alto costo, y así permitir comprometer o cumplir cierto nivel de disponibilidad; y al mismo tiempo, justificar presupuestos junto con el eficiente uso de los recursos fiscales, logrando así el sexto objetivo del presente trabajo.</w:t>
      </w:r>
    </w:p>
    <w:p w14:paraId="3EEBD8A8" w14:textId="77777777" w:rsidR="00C94035" w:rsidRDefault="00C94035" w:rsidP="00591520">
      <w:pPr>
        <w:rPr>
          <w:lang w:eastAsia="es-CL"/>
        </w:rPr>
      </w:pPr>
      <w:r>
        <w:rPr>
          <w:lang w:eastAsia="es-CL"/>
        </w:rPr>
        <w:lastRenderedPageBreak/>
        <w:t>Continuando con la última parte de esta investigación, todos los análisis anteriores permitieron cumplir el objetivo correspondiente a la presentación de un diagnóstico y propuesta de mejora, la cual es considerada como un entregable del trabajo junto con los archivos electrónicos que respaldan los cálculos y simulaciones. Estos archivos son en formato para "Microsoft Excel", debido a que es accesible para cualquier organización y de fácil uso para sus colaboradores</w:t>
      </w:r>
    </w:p>
    <w:p w14:paraId="78E36AB6" w14:textId="77777777" w:rsidR="00C94035" w:rsidRDefault="00C94035" w:rsidP="00591520">
      <w:pPr>
        <w:rPr>
          <w:lang w:eastAsia="es-CL"/>
        </w:rPr>
      </w:pPr>
      <w:r>
        <w:rPr>
          <w:lang w:eastAsia="es-CL"/>
        </w:rPr>
        <w:t>Adicionalmente como valor agregado y en conjunto con el entregable asociado a una propuesta de mejora, se puede concluir que estas simulaciones son homologables a todos los equipos y/o sistemas, necesitando solo contar con la correcta información, estadísticas y bases de datos de falla de los activos que se quieran analizar aprovechando las bondades del ERP institucional y permitiendo una eficiente gestión de estos activos;  permitiendo justificar presupuestos y tomar decisiones de mantenimiento y asignación de recursos basados en los comportamientos de vida y falla de los equipos de un sistema, especialmente para aquellos considerados como críticos o cuyo mantenimiento tiene un alto costo, y así permitir comprometer o cumplir cierto nivel de disponibilidad, logrado así el último objetivo del presente trabajo.</w:t>
      </w:r>
    </w:p>
    <w:p w14:paraId="3254A1FA" w14:textId="7C5C8747" w:rsidR="00C16EEE" w:rsidRPr="00F84209" w:rsidRDefault="00C94035" w:rsidP="00591520">
      <w:pPr>
        <w:rPr>
          <w:lang w:eastAsia="es-CL"/>
        </w:rPr>
      </w:pPr>
      <w:r>
        <w:rPr>
          <w:lang w:eastAsia="es-CL"/>
        </w:rPr>
        <w:t xml:space="preserve">Finalmente, como conclusión general de esta tesina, la importancia del presente trabajo radica en que la disponibilidad por sí sola no sirve ya que no es un fin, sino una herramienta de medición para maximizar el beneficio, que para el presente trabajo está asociado a la continuidad operacional para cumplir con las misiones y capacidad estratégicas establecidas en la política de defensa nacional, por lo que el costo de oportunidad de no contar con armamento o activos disponibles para ser utilizado en cualquier momento que se requiera es altísimo en disuasión y credibilidad en el uso de estos elementos, las cuales son vitales para la mantención de la paz, junto con protección de la soberanía e intereses políticos, estratégicos sociales o económicos de la nación, es así que con todos los análisis y justificaciones efectuadas se cumple con el objetivo </w:t>
      </w:r>
      <w:r>
        <w:rPr>
          <w:lang w:eastAsia="es-CL"/>
        </w:rPr>
        <w:lastRenderedPageBreak/>
        <w:t xml:space="preserve">general del presente trabajo.  </w:t>
      </w:r>
      <w:r w:rsidR="00F84209" w:rsidRPr="00F84209">
        <w:rPr>
          <w:lang w:eastAsia="es-CL"/>
        </w:rPr>
        <w:t xml:space="preserve"> </w:t>
      </w:r>
      <w:r w:rsidR="00C16EEE" w:rsidRPr="00F84209">
        <w:rPr>
          <w:lang w:eastAsia="es-CL"/>
        </w:rPr>
        <w:t xml:space="preserve"> </w:t>
      </w:r>
    </w:p>
    <w:p w14:paraId="73D6B53B" w14:textId="77777777" w:rsidR="00C16EEE" w:rsidRPr="00F84209" w:rsidRDefault="00C16EEE" w:rsidP="00CE6663">
      <w:pPr>
        <w:rPr>
          <w:lang w:val="es-CL"/>
        </w:rPr>
      </w:pPr>
    </w:p>
    <w:p w14:paraId="0EF3883B" w14:textId="77777777" w:rsidR="00EB4E3A" w:rsidRDefault="00EB4E3A" w:rsidP="00EB4E3A">
      <w:pPr>
        <w:pStyle w:val="Ttulo1"/>
        <w:numPr>
          <w:ilvl w:val="0"/>
          <w:numId w:val="0"/>
        </w:numPr>
        <w:ind w:left="720"/>
      </w:pPr>
    </w:p>
    <w:p w14:paraId="2FBDF336" w14:textId="77777777" w:rsidR="0047724E" w:rsidRDefault="0047724E" w:rsidP="00EB4E3A">
      <w:pPr>
        <w:pStyle w:val="Ttulo1"/>
        <w:numPr>
          <w:ilvl w:val="0"/>
          <w:numId w:val="0"/>
        </w:numPr>
        <w:ind w:left="720"/>
      </w:pPr>
    </w:p>
    <w:p w14:paraId="252825CD" w14:textId="77777777" w:rsidR="0047724E" w:rsidRDefault="0047724E" w:rsidP="00EB4E3A">
      <w:pPr>
        <w:pStyle w:val="Ttulo1"/>
        <w:numPr>
          <w:ilvl w:val="0"/>
          <w:numId w:val="0"/>
        </w:numPr>
        <w:ind w:left="720"/>
      </w:pPr>
    </w:p>
    <w:p w14:paraId="103EF262" w14:textId="77777777" w:rsidR="0047724E" w:rsidRDefault="0047724E" w:rsidP="00EB4E3A">
      <w:pPr>
        <w:pStyle w:val="Ttulo1"/>
        <w:numPr>
          <w:ilvl w:val="0"/>
          <w:numId w:val="0"/>
        </w:numPr>
        <w:ind w:left="720"/>
      </w:pPr>
    </w:p>
    <w:p w14:paraId="59E542F6" w14:textId="77777777" w:rsidR="0047724E" w:rsidRDefault="0047724E" w:rsidP="00EB4E3A">
      <w:pPr>
        <w:pStyle w:val="Ttulo1"/>
        <w:numPr>
          <w:ilvl w:val="0"/>
          <w:numId w:val="0"/>
        </w:numPr>
        <w:ind w:left="720"/>
      </w:pPr>
    </w:p>
    <w:p w14:paraId="4B46BB65" w14:textId="77777777" w:rsidR="007D6374" w:rsidRDefault="007D6374" w:rsidP="007D6374">
      <w:pPr>
        <w:pStyle w:val="Ttulo1"/>
        <w:numPr>
          <w:ilvl w:val="0"/>
          <w:numId w:val="0"/>
        </w:numPr>
        <w:ind w:left="720"/>
        <w:jc w:val="both"/>
      </w:pPr>
    </w:p>
    <w:p w14:paraId="738FFE56" w14:textId="77777777" w:rsidR="00D76216" w:rsidRDefault="00D76216" w:rsidP="007D6374">
      <w:pPr>
        <w:pStyle w:val="Ttulo1"/>
        <w:numPr>
          <w:ilvl w:val="0"/>
          <w:numId w:val="0"/>
        </w:numPr>
        <w:ind w:left="720"/>
        <w:jc w:val="both"/>
      </w:pPr>
    </w:p>
    <w:p w14:paraId="5E14924F" w14:textId="77777777" w:rsidR="001F4E41" w:rsidRDefault="001F4E41" w:rsidP="007D6374">
      <w:pPr>
        <w:pStyle w:val="Ttulo1"/>
        <w:numPr>
          <w:ilvl w:val="0"/>
          <w:numId w:val="0"/>
        </w:numPr>
        <w:ind w:left="720"/>
        <w:jc w:val="both"/>
      </w:pPr>
    </w:p>
    <w:p w14:paraId="2F665291" w14:textId="77777777" w:rsidR="00591520" w:rsidRDefault="00591520" w:rsidP="007D6374">
      <w:pPr>
        <w:pStyle w:val="Ttulo1"/>
        <w:numPr>
          <w:ilvl w:val="0"/>
          <w:numId w:val="0"/>
        </w:numPr>
        <w:ind w:left="720"/>
        <w:jc w:val="both"/>
      </w:pPr>
    </w:p>
    <w:p w14:paraId="0507E7FB" w14:textId="77777777" w:rsidR="00591520" w:rsidRDefault="00591520" w:rsidP="007D6374">
      <w:pPr>
        <w:pStyle w:val="Ttulo1"/>
        <w:numPr>
          <w:ilvl w:val="0"/>
          <w:numId w:val="0"/>
        </w:numPr>
        <w:ind w:left="720"/>
        <w:jc w:val="both"/>
      </w:pPr>
    </w:p>
    <w:p w14:paraId="133274EB" w14:textId="77777777" w:rsidR="00591520" w:rsidRDefault="00591520" w:rsidP="007D6374">
      <w:pPr>
        <w:pStyle w:val="Ttulo1"/>
        <w:numPr>
          <w:ilvl w:val="0"/>
          <w:numId w:val="0"/>
        </w:numPr>
        <w:ind w:left="720"/>
        <w:jc w:val="both"/>
      </w:pPr>
    </w:p>
    <w:p w14:paraId="7824DA65" w14:textId="77777777" w:rsidR="00591520" w:rsidRDefault="00591520" w:rsidP="007D6374">
      <w:pPr>
        <w:pStyle w:val="Ttulo1"/>
        <w:numPr>
          <w:ilvl w:val="0"/>
          <w:numId w:val="0"/>
        </w:numPr>
        <w:ind w:left="720"/>
        <w:jc w:val="both"/>
      </w:pPr>
    </w:p>
    <w:p w14:paraId="5109EA4D" w14:textId="77777777" w:rsidR="00591520" w:rsidRDefault="00591520" w:rsidP="007D6374">
      <w:pPr>
        <w:pStyle w:val="Ttulo1"/>
        <w:numPr>
          <w:ilvl w:val="0"/>
          <w:numId w:val="0"/>
        </w:numPr>
        <w:ind w:left="720"/>
        <w:jc w:val="both"/>
      </w:pPr>
    </w:p>
    <w:p w14:paraId="1A0E10B2" w14:textId="77777777" w:rsidR="00591520" w:rsidRDefault="00591520" w:rsidP="007D6374">
      <w:pPr>
        <w:pStyle w:val="Ttulo1"/>
        <w:numPr>
          <w:ilvl w:val="0"/>
          <w:numId w:val="0"/>
        </w:numPr>
        <w:ind w:left="720"/>
        <w:jc w:val="both"/>
      </w:pPr>
    </w:p>
    <w:p w14:paraId="17A5C4D0" w14:textId="77777777" w:rsidR="00591520" w:rsidRDefault="00591520" w:rsidP="007D6374">
      <w:pPr>
        <w:pStyle w:val="Ttulo1"/>
        <w:numPr>
          <w:ilvl w:val="0"/>
          <w:numId w:val="0"/>
        </w:numPr>
        <w:ind w:left="720"/>
        <w:jc w:val="both"/>
      </w:pPr>
    </w:p>
    <w:p w14:paraId="5C89278C" w14:textId="77777777" w:rsidR="002C13F9" w:rsidRDefault="002C13F9" w:rsidP="007D6374">
      <w:pPr>
        <w:pStyle w:val="Ttulo1"/>
        <w:numPr>
          <w:ilvl w:val="0"/>
          <w:numId w:val="0"/>
        </w:numPr>
        <w:ind w:left="720"/>
        <w:jc w:val="both"/>
      </w:pPr>
    </w:p>
    <w:p w14:paraId="7E028C18" w14:textId="77777777" w:rsidR="002C13F9" w:rsidRDefault="002C13F9" w:rsidP="007D6374">
      <w:pPr>
        <w:pStyle w:val="Ttulo1"/>
        <w:numPr>
          <w:ilvl w:val="0"/>
          <w:numId w:val="0"/>
        </w:numPr>
        <w:ind w:left="720"/>
        <w:jc w:val="both"/>
      </w:pPr>
    </w:p>
    <w:p w14:paraId="2A126B47" w14:textId="77777777" w:rsidR="002C13F9" w:rsidRDefault="002C13F9" w:rsidP="007D6374">
      <w:pPr>
        <w:pStyle w:val="Ttulo1"/>
        <w:numPr>
          <w:ilvl w:val="0"/>
          <w:numId w:val="0"/>
        </w:numPr>
        <w:ind w:left="720"/>
        <w:jc w:val="both"/>
      </w:pPr>
    </w:p>
    <w:p w14:paraId="6551A8CA" w14:textId="77777777" w:rsidR="002C13F9" w:rsidRDefault="002C13F9" w:rsidP="007D6374">
      <w:pPr>
        <w:pStyle w:val="Ttulo1"/>
        <w:numPr>
          <w:ilvl w:val="0"/>
          <w:numId w:val="0"/>
        </w:numPr>
        <w:ind w:left="720"/>
        <w:jc w:val="both"/>
      </w:pPr>
    </w:p>
    <w:p w14:paraId="2E1DFF59" w14:textId="77777777" w:rsidR="00591520" w:rsidRDefault="00591520" w:rsidP="007D6374">
      <w:pPr>
        <w:pStyle w:val="Ttulo1"/>
        <w:numPr>
          <w:ilvl w:val="0"/>
          <w:numId w:val="0"/>
        </w:numPr>
        <w:ind w:left="720"/>
        <w:jc w:val="both"/>
      </w:pPr>
    </w:p>
    <w:p w14:paraId="6E3FE1ED" w14:textId="77777777" w:rsidR="00591520" w:rsidRDefault="00591520" w:rsidP="007D6374">
      <w:pPr>
        <w:pStyle w:val="Ttulo1"/>
        <w:numPr>
          <w:ilvl w:val="0"/>
          <w:numId w:val="0"/>
        </w:numPr>
        <w:ind w:left="720"/>
        <w:jc w:val="both"/>
      </w:pPr>
    </w:p>
    <w:p w14:paraId="563DBC69" w14:textId="77777777" w:rsidR="001F4E41" w:rsidRDefault="001F4E41" w:rsidP="007D6374">
      <w:pPr>
        <w:pStyle w:val="Ttulo1"/>
        <w:numPr>
          <w:ilvl w:val="0"/>
          <w:numId w:val="0"/>
        </w:numPr>
        <w:ind w:left="720"/>
        <w:jc w:val="both"/>
      </w:pPr>
    </w:p>
    <w:p w14:paraId="44EC9819" w14:textId="77777777" w:rsidR="0042627A" w:rsidRPr="008D4F98" w:rsidRDefault="00972921" w:rsidP="00415F2F">
      <w:pPr>
        <w:pStyle w:val="Ttulo1"/>
      </w:pPr>
      <w:bookmarkStart w:id="127" w:name="_Toc233924179"/>
      <w:r w:rsidRPr="008D4F98">
        <w:lastRenderedPageBreak/>
        <w:t>Referencias</w:t>
      </w:r>
      <w:bookmarkEnd w:id="127"/>
    </w:p>
    <w:sdt>
      <w:sdtPr>
        <w:rPr>
          <w:b/>
          <w:bCs/>
          <w:szCs w:val="24"/>
        </w:rPr>
        <w:id w:val="350224688"/>
        <w:docPartObj>
          <w:docPartGallery w:val="Bibliographies"/>
          <w:docPartUnique/>
        </w:docPartObj>
      </w:sdtPr>
      <w:sdtContent>
        <w:p w14:paraId="4393C41C" w14:textId="77777777" w:rsidR="008356A2" w:rsidRPr="008D4F98" w:rsidRDefault="008356A2" w:rsidP="00415F2F"/>
        <w:sdt>
          <w:sdtPr>
            <w:rPr>
              <w:b/>
              <w:bCs/>
              <w:szCs w:val="24"/>
            </w:rPr>
            <w:id w:val="111145805"/>
            <w:bibliography/>
          </w:sdtPr>
          <w:sdtContent>
            <w:p w14:paraId="347A656D" w14:textId="77777777" w:rsidR="00894EC2" w:rsidRPr="00894EC2" w:rsidRDefault="00D55FBF" w:rsidP="00894EC2">
              <w:pPr>
                <w:pStyle w:val="Bibliografa"/>
                <w:ind w:left="720" w:hanging="720"/>
                <w:rPr>
                  <w:noProof/>
                  <w:lang w:val="en-CA"/>
                </w:rPr>
              </w:pPr>
              <w:r w:rsidRPr="008D4F98">
                <w:fldChar w:fldCharType="begin"/>
              </w:r>
              <w:r w:rsidR="008356A2" w:rsidRPr="008D4F98">
                <w:instrText xml:space="preserve"> BIBLIOGRAPHY </w:instrText>
              </w:r>
              <w:r w:rsidRPr="008D4F98">
                <w:fldChar w:fldCharType="separate"/>
              </w:r>
              <w:r w:rsidR="00894EC2">
                <w:rPr>
                  <w:noProof/>
                </w:rPr>
                <w:t xml:space="preserve">Arata, A. (2005). </w:t>
              </w:r>
              <w:r w:rsidR="00894EC2">
                <w:rPr>
                  <w:i/>
                  <w:iCs/>
                  <w:noProof/>
                </w:rPr>
                <w:t>Manual de Gestión de Activos y Mantenimiento.</w:t>
              </w:r>
              <w:r w:rsidR="00894EC2">
                <w:rPr>
                  <w:noProof/>
                </w:rPr>
                <w:t xml:space="preserve"> </w:t>
              </w:r>
              <w:r w:rsidR="00894EC2" w:rsidRPr="00894EC2">
                <w:rPr>
                  <w:noProof/>
                  <w:lang w:val="en-CA"/>
                </w:rPr>
                <w:t>Santiago: RiL ISBN 956-284-433-1.</w:t>
              </w:r>
            </w:p>
            <w:p w14:paraId="5691D38C" w14:textId="77777777" w:rsidR="00894EC2" w:rsidRDefault="00894EC2" w:rsidP="00894EC2">
              <w:pPr>
                <w:pStyle w:val="Bibliografa"/>
                <w:ind w:left="720" w:hanging="720"/>
                <w:rPr>
                  <w:noProof/>
                </w:rPr>
              </w:pPr>
              <w:r w:rsidRPr="00894EC2">
                <w:rPr>
                  <w:noProof/>
                  <w:lang w:val="en-CA"/>
                </w:rPr>
                <w:t xml:space="preserve">Barberá, L., Crespo, A., Viveros, P., &amp; Stegmaier, R. (2012). Advanced model for maintenance management in a continuous improvement cycle: integration into the business strategy. </w:t>
              </w:r>
              <w:r>
                <w:rPr>
                  <w:i/>
                  <w:iCs/>
                  <w:noProof/>
                </w:rPr>
                <w:t>Int J Syst Assur Eng Manag</w:t>
              </w:r>
              <w:r>
                <w:rPr>
                  <w:noProof/>
                </w:rPr>
                <w:t>, 47-63.</w:t>
              </w:r>
            </w:p>
            <w:p w14:paraId="336D909B" w14:textId="77777777" w:rsidR="00894EC2" w:rsidRDefault="00894EC2" w:rsidP="00894EC2">
              <w:pPr>
                <w:pStyle w:val="Bibliografa"/>
                <w:ind w:left="720" w:hanging="720"/>
                <w:rPr>
                  <w:noProof/>
                </w:rPr>
              </w:pPr>
              <w:r>
                <w:rPr>
                  <w:noProof/>
                </w:rPr>
                <w:t xml:space="preserve">BAZAN. (1977). </w:t>
              </w:r>
              <w:r>
                <w:rPr>
                  <w:i/>
                  <w:iCs/>
                  <w:noProof/>
                </w:rPr>
                <w:t>Montaje compacto de 76/62 mm OTO MELARA.</w:t>
              </w:r>
              <w:r>
                <w:rPr>
                  <w:noProof/>
                </w:rPr>
                <w:t xml:space="preserve"> Empresa Nacional Bazán de Construcciones Navales Militares.</w:t>
              </w:r>
            </w:p>
            <w:p w14:paraId="0D514F9F" w14:textId="77777777" w:rsidR="00894EC2" w:rsidRDefault="00894EC2" w:rsidP="00894EC2">
              <w:pPr>
                <w:pStyle w:val="Bibliografa"/>
                <w:ind w:left="720" w:hanging="720"/>
                <w:rPr>
                  <w:noProof/>
                </w:rPr>
              </w:pPr>
              <w:r>
                <w:rPr>
                  <w:noProof/>
                </w:rPr>
                <w:t xml:space="preserve">Canavos, G. (1988). </w:t>
              </w:r>
              <w:r>
                <w:rPr>
                  <w:i/>
                  <w:iCs/>
                  <w:noProof/>
                </w:rPr>
                <w:t>Probabilidad y Estadística: Aplicaciones y Métodos.</w:t>
              </w:r>
              <w:r>
                <w:rPr>
                  <w:noProof/>
                </w:rPr>
                <w:t xml:space="preserve"> Mc Graw-Hill ISBN 968-451-856-0.</w:t>
              </w:r>
            </w:p>
            <w:p w14:paraId="03683AEA" w14:textId="77777777" w:rsidR="00894EC2" w:rsidRDefault="00894EC2" w:rsidP="00894EC2">
              <w:pPr>
                <w:pStyle w:val="Bibliografa"/>
                <w:ind w:left="720" w:hanging="720"/>
                <w:rPr>
                  <w:noProof/>
                </w:rPr>
              </w:pPr>
              <w:r>
                <w:rPr>
                  <w:noProof/>
                </w:rPr>
                <w:t xml:space="preserve">Centro de entrenamiento de la Armada. (2009). </w:t>
              </w:r>
              <w:r>
                <w:rPr>
                  <w:i/>
                  <w:iCs/>
                  <w:noProof/>
                </w:rPr>
                <w:t>"Manual de Empleo Táctico de las Armas", Tomo 1, Capítulo II, anexo D.</w:t>
              </w:r>
              <w:r>
                <w:rPr>
                  <w:noProof/>
                </w:rPr>
                <w:t xml:space="preserve"> Valparaíso.</w:t>
              </w:r>
            </w:p>
            <w:p w14:paraId="50A8E6AB" w14:textId="77777777" w:rsidR="00894EC2" w:rsidRDefault="00894EC2" w:rsidP="00894EC2">
              <w:pPr>
                <w:pStyle w:val="Bibliografa"/>
                <w:ind w:left="720" w:hanging="720"/>
                <w:rPr>
                  <w:noProof/>
                </w:rPr>
              </w:pPr>
              <w:r>
                <w:rPr>
                  <w:noProof/>
                </w:rPr>
                <w:t xml:space="preserve">Centro de entrenamiento de la Armada. (s.f.). </w:t>
              </w:r>
              <w:r>
                <w:rPr>
                  <w:i/>
                  <w:iCs/>
                  <w:noProof/>
                </w:rPr>
                <w:t>Manual de Empleo Táctico de las Armas.</w:t>
              </w:r>
              <w:r>
                <w:rPr>
                  <w:noProof/>
                </w:rPr>
                <w:t xml:space="preserve"> </w:t>
              </w:r>
            </w:p>
            <w:p w14:paraId="7AA608C8" w14:textId="77777777" w:rsidR="00894EC2" w:rsidRDefault="00894EC2" w:rsidP="00894EC2">
              <w:pPr>
                <w:pStyle w:val="Bibliografa"/>
                <w:ind w:left="720" w:hanging="720"/>
                <w:rPr>
                  <w:noProof/>
                </w:rPr>
              </w:pPr>
              <w:r>
                <w:rPr>
                  <w:noProof/>
                </w:rPr>
                <w:t xml:space="preserve">Chase, R., Jocobs, R., &amp; Aquilano, N. (2009). </w:t>
              </w:r>
              <w:r>
                <w:rPr>
                  <w:i/>
                  <w:iCs/>
                  <w:noProof/>
                </w:rPr>
                <w:t>Administración de Operaciones: Producción y cadena de suministros.</w:t>
              </w:r>
              <w:r>
                <w:rPr>
                  <w:noProof/>
                </w:rPr>
                <w:t xml:space="preserve"> (12va. ed.). Mc Graw Hill, ISBN 978-970-10-7027-7.</w:t>
              </w:r>
            </w:p>
            <w:p w14:paraId="4EABD89E" w14:textId="77777777" w:rsidR="00894EC2" w:rsidRDefault="00894EC2" w:rsidP="00894EC2">
              <w:pPr>
                <w:pStyle w:val="Bibliografa"/>
                <w:ind w:left="720" w:hanging="720"/>
                <w:rPr>
                  <w:noProof/>
                </w:rPr>
              </w:pPr>
              <w:r>
                <w:rPr>
                  <w:noProof/>
                </w:rPr>
                <w:t xml:space="preserve">Codina Díaz, R. (2009). </w:t>
              </w:r>
              <w:r>
                <w:rPr>
                  <w:i/>
                  <w:iCs/>
                  <w:noProof/>
                </w:rPr>
                <w:t>Doctrina Marítima Nacional.</w:t>
              </w:r>
              <w:r>
                <w:rPr>
                  <w:noProof/>
                </w:rPr>
                <w:t xml:space="preserve"> Valparaíso.</w:t>
              </w:r>
            </w:p>
            <w:p w14:paraId="31A1F7E5" w14:textId="77777777" w:rsidR="00894EC2" w:rsidRDefault="00894EC2" w:rsidP="00894EC2">
              <w:pPr>
                <w:pStyle w:val="Bibliografa"/>
                <w:ind w:left="720" w:hanging="720"/>
                <w:rPr>
                  <w:noProof/>
                </w:rPr>
              </w:pPr>
              <w:r>
                <w:rPr>
                  <w:noProof/>
                </w:rPr>
                <w:t xml:space="preserve">De Vore, J. (2008). </w:t>
              </w:r>
              <w:r>
                <w:rPr>
                  <w:i/>
                  <w:iCs/>
                  <w:noProof/>
                </w:rPr>
                <w:t>Probabilidad y Estadística para Ingeniería y Ciencias</w:t>
              </w:r>
              <w:r>
                <w:rPr>
                  <w:noProof/>
                </w:rPr>
                <w:t xml:space="preserve"> (7ma. ed.). Cengage Learning Editores ISBN-13: 978-607-481-338-8.</w:t>
              </w:r>
            </w:p>
            <w:p w14:paraId="2DAFE582" w14:textId="77777777" w:rsidR="00894EC2" w:rsidRDefault="00894EC2" w:rsidP="00894EC2">
              <w:pPr>
                <w:pStyle w:val="Bibliografa"/>
                <w:ind w:left="720" w:hanging="720"/>
                <w:rPr>
                  <w:noProof/>
                </w:rPr>
              </w:pPr>
              <w:r>
                <w:rPr>
                  <w:noProof/>
                </w:rPr>
                <w:t xml:space="preserve">Dirección de Ingeniería de Sistemas Navales. (2019). </w:t>
              </w:r>
              <w:r>
                <w:rPr>
                  <w:i/>
                  <w:iCs/>
                  <w:noProof/>
                </w:rPr>
                <w:t>D.I.S.N. ORD. N° 2100/17 "Procedimiento de mantenimiento centrado en confiabilidad de la Armada de Chile".</w:t>
              </w:r>
              <w:r>
                <w:rPr>
                  <w:noProof/>
                </w:rPr>
                <w:t xml:space="preserve"> Valparaíso.</w:t>
              </w:r>
            </w:p>
            <w:p w14:paraId="5004737C" w14:textId="77777777" w:rsidR="00894EC2" w:rsidRDefault="00894EC2" w:rsidP="00894EC2">
              <w:pPr>
                <w:pStyle w:val="Bibliografa"/>
                <w:ind w:left="720" w:hanging="720"/>
                <w:rPr>
                  <w:noProof/>
                </w:rPr>
              </w:pPr>
              <w:r>
                <w:rPr>
                  <w:noProof/>
                </w:rPr>
                <w:t xml:space="preserve">Dirección General de los Servicios de la Armada. (2009). </w:t>
              </w:r>
              <w:r>
                <w:rPr>
                  <w:i/>
                  <w:iCs/>
                  <w:noProof/>
                </w:rPr>
                <w:t>D.G.S.A. Ord. Nº 5 – 49/1 “Manual de Mantenimiento de la Armada”.</w:t>
              </w:r>
              <w:r>
                <w:rPr>
                  <w:noProof/>
                </w:rPr>
                <w:t xml:space="preserve"> Valparaíso.</w:t>
              </w:r>
            </w:p>
            <w:p w14:paraId="55CF2BEB" w14:textId="77777777" w:rsidR="00894EC2" w:rsidRDefault="00894EC2" w:rsidP="00894EC2">
              <w:pPr>
                <w:pStyle w:val="Bibliografa"/>
                <w:ind w:left="720" w:hanging="720"/>
                <w:rPr>
                  <w:noProof/>
                </w:rPr>
              </w:pPr>
              <w:r>
                <w:rPr>
                  <w:noProof/>
                </w:rPr>
                <w:t xml:space="preserve">Frieden, D. (1985). </w:t>
              </w:r>
              <w:r w:rsidRPr="00894EC2">
                <w:rPr>
                  <w:i/>
                  <w:iCs/>
                  <w:noProof/>
                  <w:lang w:val="en-CA"/>
                </w:rPr>
                <w:t>Principles of Naval Weapons Systems.</w:t>
              </w:r>
              <w:r w:rsidRPr="00894EC2">
                <w:rPr>
                  <w:noProof/>
                  <w:lang w:val="en-CA"/>
                </w:rPr>
                <w:t xml:space="preserve"> </w:t>
              </w:r>
              <w:r>
                <w:rPr>
                  <w:noProof/>
                </w:rPr>
                <w:t>Annapolis: Naval Institute.</w:t>
              </w:r>
            </w:p>
            <w:p w14:paraId="07D4C857" w14:textId="77777777" w:rsidR="00894EC2" w:rsidRDefault="00894EC2" w:rsidP="00894EC2">
              <w:pPr>
                <w:pStyle w:val="Bibliografa"/>
                <w:ind w:left="720" w:hanging="720"/>
                <w:rPr>
                  <w:noProof/>
                </w:rPr>
              </w:pPr>
              <w:r>
                <w:rPr>
                  <w:noProof/>
                </w:rPr>
                <w:lastRenderedPageBreak/>
                <w:t xml:space="preserve">Grupo Apoyo Escuadra . (2006). </w:t>
              </w:r>
              <w:r>
                <w:rPr>
                  <w:i/>
                  <w:iCs/>
                  <w:noProof/>
                </w:rPr>
                <w:t>Manual de Sistemas de Armas.</w:t>
              </w:r>
              <w:r>
                <w:rPr>
                  <w:noProof/>
                </w:rPr>
                <w:t xml:space="preserve"> Valparaíso: Armada de Chile.</w:t>
              </w:r>
            </w:p>
            <w:p w14:paraId="09166FA6" w14:textId="77777777" w:rsidR="00894EC2" w:rsidRDefault="00894EC2" w:rsidP="00894EC2">
              <w:pPr>
                <w:pStyle w:val="Bibliografa"/>
                <w:ind w:left="720" w:hanging="720"/>
                <w:rPr>
                  <w:noProof/>
                </w:rPr>
              </w:pPr>
              <w:r>
                <w:rPr>
                  <w:noProof/>
                </w:rPr>
                <w:t xml:space="preserve">Linazasoro, I. (2018). El derecho a una buena administración pública. </w:t>
              </w:r>
              <w:r>
                <w:rPr>
                  <w:i/>
                  <w:iCs/>
                  <w:noProof/>
                </w:rPr>
                <w:t>Revista de Derecho Público</w:t>
              </w:r>
              <w:r>
                <w:rPr>
                  <w:noProof/>
                </w:rPr>
                <w:t>, 93-109.</w:t>
              </w:r>
            </w:p>
            <w:p w14:paraId="3CC5F611" w14:textId="77777777" w:rsidR="00894EC2" w:rsidRPr="00894EC2" w:rsidRDefault="00894EC2" w:rsidP="00894EC2">
              <w:pPr>
                <w:pStyle w:val="Bibliografa"/>
                <w:ind w:left="720" w:hanging="720"/>
                <w:rPr>
                  <w:noProof/>
                  <w:lang w:val="en-CA"/>
                </w:rPr>
              </w:pPr>
              <w:r>
                <w:rPr>
                  <w:noProof/>
                </w:rPr>
                <w:t xml:space="preserve">Ministerio de Defensa de Chile. (2020). </w:t>
              </w:r>
              <w:r>
                <w:rPr>
                  <w:i/>
                  <w:iCs/>
                  <w:noProof/>
                </w:rPr>
                <w:t>Política de Defensa Nacional.</w:t>
              </w:r>
              <w:r>
                <w:rPr>
                  <w:noProof/>
                </w:rPr>
                <w:t xml:space="preserve"> </w:t>
              </w:r>
              <w:r w:rsidRPr="00894EC2">
                <w:rPr>
                  <w:noProof/>
                  <w:lang w:val="en-CA"/>
                </w:rPr>
                <w:t>Santiago.</w:t>
              </w:r>
            </w:p>
            <w:p w14:paraId="117DBDF3" w14:textId="77777777" w:rsidR="00894EC2" w:rsidRPr="00894EC2" w:rsidRDefault="00894EC2" w:rsidP="00894EC2">
              <w:pPr>
                <w:pStyle w:val="Bibliografa"/>
                <w:ind w:left="720" w:hanging="720"/>
                <w:rPr>
                  <w:noProof/>
                  <w:lang w:val="en-CA"/>
                </w:rPr>
              </w:pPr>
              <w:r w:rsidRPr="00894EC2">
                <w:rPr>
                  <w:noProof/>
                  <w:lang w:val="en-CA"/>
                </w:rPr>
                <w:t xml:space="preserve">NATO. (2023). </w:t>
              </w:r>
              <w:r w:rsidRPr="00894EC2">
                <w:rPr>
                  <w:i/>
                  <w:iCs/>
                  <w:noProof/>
                  <w:lang w:val="en-CA"/>
                </w:rPr>
                <w:t>Multi-Domain Operations in NATO – Explained</w:t>
              </w:r>
              <w:r w:rsidRPr="00894EC2">
                <w:rPr>
                  <w:noProof/>
                  <w:lang w:val="en-CA"/>
                </w:rPr>
                <w:t>. Obtenido de https://www.act.nato.int/article/mdo-in-nato-explained/</w:t>
              </w:r>
            </w:p>
            <w:p w14:paraId="1FECC99A" w14:textId="77777777" w:rsidR="00894EC2" w:rsidRDefault="00894EC2" w:rsidP="00894EC2">
              <w:pPr>
                <w:pStyle w:val="Bibliografa"/>
                <w:ind w:left="720" w:hanging="720"/>
                <w:rPr>
                  <w:noProof/>
                </w:rPr>
              </w:pPr>
              <w:r w:rsidRPr="00894EC2">
                <w:rPr>
                  <w:noProof/>
                  <w:lang w:val="en-CA"/>
                </w:rPr>
                <w:t xml:space="preserve">Royal Netherlands Navy. (1991). </w:t>
              </w:r>
              <w:r w:rsidRPr="00894EC2">
                <w:rPr>
                  <w:i/>
                  <w:iCs/>
                  <w:noProof/>
                  <w:lang w:val="en-CA"/>
                </w:rPr>
                <w:t>Intro SEWACO VII Hand Out - WT030400.</w:t>
              </w:r>
              <w:r w:rsidRPr="00894EC2">
                <w:rPr>
                  <w:noProof/>
                  <w:lang w:val="en-CA"/>
                </w:rPr>
                <w:t xml:space="preserve"> </w:t>
              </w:r>
              <w:r>
                <w:rPr>
                  <w:noProof/>
                </w:rPr>
                <w:t>Den Helder: Technische Opleidingen KoninKlijke Marine.</w:t>
              </w:r>
            </w:p>
            <w:p w14:paraId="59FEE6DF" w14:textId="77777777" w:rsidR="00894EC2" w:rsidRPr="00894EC2" w:rsidRDefault="00894EC2" w:rsidP="00894EC2">
              <w:pPr>
                <w:pStyle w:val="Bibliografa"/>
                <w:ind w:left="720" w:hanging="720"/>
                <w:rPr>
                  <w:noProof/>
                  <w:lang w:val="en-CA"/>
                </w:rPr>
              </w:pPr>
              <w:r>
                <w:rPr>
                  <w:noProof/>
                </w:rPr>
                <w:t xml:space="preserve">Servicio de Información y Administración de Mantenimiento de la Armada. </w:t>
              </w:r>
              <w:r w:rsidRPr="00894EC2">
                <w:rPr>
                  <w:noProof/>
                  <w:lang w:val="en-CA"/>
                </w:rPr>
                <w:t xml:space="preserve">(2010). </w:t>
              </w:r>
              <w:r w:rsidRPr="00894EC2">
                <w:rPr>
                  <w:i/>
                  <w:iCs/>
                  <w:noProof/>
                  <w:lang w:val="en-CA"/>
                </w:rPr>
                <w:t>"Sistema de Mantenimiento planificado (SIMPLA).</w:t>
              </w:r>
              <w:r w:rsidRPr="00894EC2">
                <w:rPr>
                  <w:noProof/>
                  <w:lang w:val="en-CA"/>
                </w:rPr>
                <w:t xml:space="preserve"> Valparaíso.</w:t>
              </w:r>
            </w:p>
            <w:p w14:paraId="22EBCF42" w14:textId="77777777" w:rsidR="00894EC2" w:rsidRDefault="00894EC2" w:rsidP="00894EC2">
              <w:pPr>
                <w:pStyle w:val="Bibliografa"/>
                <w:ind w:left="720" w:hanging="720"/>
                <w:rPr>
                  <w:noProof/>
                  <w:lang w:val="en-US"/>
                </w:rPr>
              </w:pPr>
              <w:r>
                <w:rPr>
                  <w:noProof/>
                  <w:lang w:val="en-US"/>
                </w:rPr>
                <w:t xml:space="preserve">Staff, J. C. (2017). </w:t>
              </w:r>
              <w:r>
                <w:rPr>
                  <w:i/>
                  <w:iCs/>
                  <w:noProof/>
                  <w:lang w:val="en-US"/>
                </w:rPr>
                <w:t>Joint Publication 3-01, Countering Air and Missile Threats.</w:t>
              </w:r>
              <w:r>
                <w:rPr>
                  <w:noProof/>
                  <w:lang w:val="en-US"/>
                </w:rPr>
                <w:t xml:space="preserve"> </w:t>
              </w:r>
            </w:p>
            <w:p w14:paraId="4B7ACD13" w14:textId="77777777" w:rsidR="00894EC2" w:rsidRDefault="00894EC2" w:rsidP="00894EC2">
              <w:pPr>
                <w:pStyle w:val="Bibliografa"/>
                <w:ind w:left="720" w:hanging="720"/>
                <w:rPr>
                  <w:noProof/>
                </w:rPr>
              </w:pPr>
              <w:r>
                <w:rPr>
                  <w:noProof/>
                </w:rPr>
                <w:t xml:space="preserve">Tapia, H. (2007). </w:t>
              </w:r>
              <w:r>
                <w:rPr>
                  <w:i/>
                  <w:iCs/>
                  <w:noProof/>
                </w:rPr>
                <w:t>Cartilla de operación MONTAJE OTO MELARA 76/62 MM .</w:t>
              </w:r>
              <w:r>
                <w:rPr>
                  <w:noProof/>
                </w:rPr>
                <w:t xml:space="preserve"> Viña del Mar: Academia Politécnica Naval.</w:t>
              </w:r>
            </w:p>
            <w:p w14:paraId="4CC11EFD" w14:textId="77777777" w:rsidR="008356A2" w:rsidRDefault="00D55FBF" w:rsidP="00894EC2">
              <w:pPr>
                <w:pStyle w:val="Ttulo1"/>
                <w:numPr>
                  <w:ilvl w:val="0"/>
                  <w:numId w:val="0"/>
                </w:numPr>
                <w:tabs>
                  <w:tab w:val="left" w:pos="3921"/>
                </w:tabs>
                <w:spacing w:before="72"/>
                <w:ind w:left="720" w:hanging="360"/>
                <w:jc w:val="both"/>
              </w:pPr>
              <w:r w:rsidRPr="008D4F98">
                <w:fldChar w:fldCharType="end"/>
              </w:r>
            </w:p>
          </w:sdtContent>
        </w:sdt>
      </w:sdtContent>
    </w:sdt>
    <w:p w14:paraId="27CEBF08" w14:textId="77777777" w:rsidR="00D034BD" w:rsidRDefault="00D034BD" w:rsidP="00CA7233">
      <w:pPr>
        <w:pStyle w:val="Ttulo1"/>
        <w:numPr>
          <w:ilvl w:val="0"/>
          <w:numId w:val="0"/>
        </w:numPr>
        <w:tabs>
          <w:tab w:val="left" w:pos="3921"/>
        </w:tabs>
        <w:spacing w:before="72"/>
        <w:ind w:left="720" w:hanging="360"/>
        <w:jc w:val="both"/>
      </w:pPr>
    </w:p>
    <w:p w14:paraId="418357B2" w14:textId="77777777" w:rsidR="00D034BD" w:rsidRDefault="00D034BD" w:rsidP="00CA7233">
      <w:pPr>
        <w:pStyle w:val="Ttulo1"/>
        <w:numPr>
          <w:ilvl w:val="0"/>
          <w:numId w:val="0"/>
        </w:numPr>
        <w:tabs>
          <w:tab w:val="left" w:pos="3921"/>
        </w:tabs>
        <w:spacing w:before="72"/>
        <w:ind w:left="720" w:hanging="360"/>
        <w:jc w:val="both"/>
      </w:pPr>
    </w:p>
    <w:p w14:paraId="66C80D92" w14:textId="77777777" w:rsidR="00D034BD" w:rsidRDefault="00D034BD" w:rsidP="00CA7233">
      <w:pPr>
        <w:pStyle w:val="Ttulo1"/>
        <w:numPr>
          <w:ilvl w:val="0"/>
          <w:numId w:val="0"/>
        </w:numPr>
        <w:tabs>
          <w:tab w:val="left" w:pos="3921"/>
        </w:tabs>
        <w:spacing w:before="72"/>
        <w:ind w:left="720" w:hanging="360"/>
        <w:jc w:val="both"/>
      </w:pPr>
    </w:p>
    <w:p w14:paraId="23BD85F0" w14:textId="77777777" w:rsidR="00D034BD" w:rsidRDefault="00D034BD" w:rsidP="00CA7233">
      <w:pPr>
        <w:pStyle w:val="Ttulo1"/>
        <w:numPr>
          <w:ilvl w:val="0"/>
          <w:numId w:val="0"/>
        </w:numPr>
        <w:tabs>
          <w:tab w:val="left" w:pos="3921"/>
        </w:tabs>
        <w:spacing w:before="72"/>
        <w:ind w:left="720" w:hanging="360"/>
        <w:jc w:val="both"/>
      </w:pPr>
    </w:p>
    <w:p w14:paraId="38C8113E" w14:textId="77777777" w:rsidR="00D034BD" w:rsidRDefault="00D034BD" w:rsidP="00CA7233">
      <w:pPr>
        <w:pStyle w:val="Ttulo1"/>
        <w:numPr>
          <w:ilvl w:val="0"/>
          <w:numId w:val="0"/>
        </w:numPr>
        <w:tabs>
          <w:tab w:val="left" w:pos="3921"/>
        </w:tabs>
        <w:spacing w:before="72"/>
        <w:ind w:left="720" w:hanging="360"/>
        <w:jc w:val="both"/>
      </w:pPr>
    </w:p>
    <w:p w14:paraId="6E4A552E" w14:textId="77777777" w:rsidR="00D034BD" w:rsidRDefault="00D034BD" w:rsidP="00CA7233">
      <w:pPr>
        <w:pStyle w:val="Ttulo1"/>
        <w:numPr>
          <w:ilvl w:val="0"/>
          <w:numId w:val="0"/>
        </w:numPr>
        <w:tabs>
          <w:tab w:val="left" w:pos="3921"/>
        </w:tabs>
        <w:spacing w:before="72"/>
        <w:ind w:left="720" w:hanging="360"/>
        <w:jc w:val="both"/>
      </w:pPr>
    </w:p>
    <w:p w14:paraId="34B2C7DD" w14:textId="77777777" w:rsidR="00D034BD" w:rsidRDefault="00D034BD" w:rsidP="00CA7233">
      <w:pPr>
        <w:pStyle w:val="Ttulo1"/>
        <w:numPr>
          <w:ilvl w:val="0"/>
          <w:numId w:val="0"/>
        </w:numPr>
        <w:tabs>
          <w:tab w:val="left" w:pos="3921"/>
        </w:tabs>
        <w:spacing w:before="72"/>
        <w:ind w:left="720" w:hanging="360"/>
        <w:jc w:val="both"/>
      </w:pPr>
    </w:p>
    <w:p w14:paraId="49AA3064" w14:textId="77777777" w:rsidR="00D034BD" w:rsidRDefault="00D034BD" w:rsidP="00CA7233">
      <w:pPr>
        <w:pStyle w:val="Ttulo1"/>
        <w:numPr>
          <w:ilvl w:val="0"/>
          <w:numId w:val="0"/>
        </w:numPr>
        <w:tabs>
          <w:tab w:val="left" w:pos="3921"/>
        </w:tabs>
        <w:spacing w:before="72"/>
        <w:ind w:left="720" w:hanging="360"/>
        <w:jc w:val="both"/>
      </w:pPr>
    </w:p>
    <w:p w14:paraId="1CC856D4" w14:textId="77777777" w:rsidR="00201E26" w:rsidRDefault="00201E26" w:rsidP="00CA7233">
      <w:pPr>
        <w:pStyle w:val="Ttulo1"/>
        <w:numPr>
          <w:ilvl w:val="0"/>
          <w:numId w:val="0"/>
        </w:numPr>
        <w:tabs>
          <w:tab w:val="left" w:pos="3921"/>
        </w:tabs>
        <w:spacing w:before="72"/>
        <w:ind w:left="720" w:hanging="360"/>
        <w:jc w:val="both"/>
      </w:pPr>
    </w:p>
    <w:p w14:paraId="210F54A1" w14:textId="77777777" w:rsidR="00D034BD" w:rsidRDefault="00D034BD" w:rsidP="00D034BD">
      <w:pPr>
        <w:pStyle w:val="Ttulo1"/>
      </w:pPr>
      <w:bookmarkStart w:id="128" w:name="_Toc233924180"/>
      <w:r>
        <w:lastRenderedPageBreak/>
        <w:t>Anexos</w:t>
      </w:r>
      <w:bookmarkEnd w:id="128"/>
    </w:p>
    <w:p w14:paraId="14650DC0" w14:textId="63DBE65E" w:rsidR="00EA630D" w:rsidRDefault="00EA630D" w:rsidP="00EA630D">
      <w:pPr>
        <w:pStyle w:val="Ttulo2"/>
      </w:pPr>
      <w:bookmarkStart w:id="129" w:name="_Toc233924181"/>
      <w:r>
        <w:t xml:space="preserve">Anexo </w:t>
      </w:r>
      <w:r w:rsidR="00201E26">
        <w:t>A</w:t>
      </w:r>
      <w:r>
        <w:t>: Conceptos y Modelos de Confiabilidad centrada en Mantenimiento (RCM)</w:t>
      </w:r>
      <w:bookmarkEnd w:id="129"/>
    </w:p>
    <w:p w14:paraId="03CD2C0C" w14:textId="77777777" w:rsidR="00EA630D" w:rsidRPr="008D4F98" w:rsidRDefault="00EA630D" w:rsidP="00EA630D">
      <w:pPr>
        <w:pStyle w:val="Titulo3"/>
      </w:pPr>
      <w:r w:rsidRPr="008D4F98">
        <w:t>1</w:t>
      </w:r>
      <w:r>
        <w:t>.</w:t>
      </w:r>
      <w:r w:rsidRPr="008D4F98">
        <w:t xml:space="preserve"> Confiabilidad R(t)</w:t>
      </w:r>
    </w:p>
    <w:p w14:paraId="711F8769" w14:textId="77777777" w:rsidR="00EA630D" w:rsidRPr="008D4F98" w:rsidRDefault="00EA630D" w:rsidP="00EA630D">
      <w:r w:rsidRPr="008D4F98">
        <w:t xml:space="preserve">Según Arata (2005), La confiabilidad se define como la probabilidad de que dicho elemento funcione sin fallas durante un tiempo determinado bajo ciertas condiciones, donde para que se evaluación se pueden utilizar tres enfoques: </w:t>
      </w:r>
    </w:p>
    <w:p w14:paraId="619AAE6E" w14:textId="77777777" w:rsidR="00EA630D" w:rsidRPr="008D4F98" w:rsidRDefault="00EA630D" w:rsidP="00F2074F">
      <w:pPr>
        <w:pStyle w:val="Prrafodelista"/>
        <w:numPr>
          <w:ilvl w:val="0"/>
          <w:numId w:val="2"/>
        </w:numPr>
        <w:ind w:left="426" w:hanging="426"/>
      </w:pPr>
      <w:r w:rsidRPr="008D4F98">
        <w:t>Utilizar la información recolectada de una base de datos durante un período de tiempo en equipos similares, en que estos datos no necesariamente se someten a procesos estadísticos.</w:t>
      </w:r>
    </w:p>
    <w:p w14:paraId="0622AE1F" w14:textId="77777777" w:rsidR="00EA630D" w:rsidRPr="008D4F98" w:rsidRDefault="00EA630D" w:rsidP="00F2074F">
      <w:pPr>
        <w:pStyle w:val="Prrafodelista"/>
        <w:numPr>
          <w:ilvl w:val="0"/>
          <w:numId w:val="2"/>
        </w:numPr>
        <w:ind w:left="426" w:hanging="426"/>
      </w:pPr>
      <w:r w:rsidRPr="008D4F98">
        <w:t>Utilizar la información de pocos equipos por períodos breves, con lo que se puede entregar un comportamiento estimado con un grado de confiabilidad, el cual debe ser procesado estadísticamente.</w:t>
      </w:r>
    </w:p>
    <w:p w14:paraId="7B7E8DE9" w14:textId="77777777" w:rsidR="00EA630D" w:rsidRPr="008D4F98" w:rsidRDefault="00EA630D" w:rsidP="00F2074F">
      <w:pPr>
        <w:pStyle w:val="Prrafodelista"/>
        <w:numPr>
          <w:ilvl w:val="0"/>
          <w:numId w:val="2"/>
        </w:numPr>
        <w:ind w:left="426" w:hanging="426"/>
      </w:pPr>
      <w:r w:rsidRPr="008D4F98">
        <w:t xml:space="preserve">Utilizar la confiabilidad de los equipos para realizar </w:t>
      </w:r>
      <w:r w:rsidR="00F851A6" w:rsidRPr="008D4F98">
        <w:t>pronósticos.</w:t>
      </w:r>
    </w:p>
    <w:p w14:paraId="41171BC1" w14:textId="77777777" w:rsidR="00EA630D" w:rsidRPr="008D4F98" w:rsidRDefault="00EA630D" w:rsidP="00EA630D">
      <w:pPr>
        <w:keepNext/>
        <w:jc w:val="center"/>
      </w:pPr>
      <w:r w:rsidRPr="008D4F98">
        <w:rPr>
          <w:noProof/>
          <w:lang w:val="es-CL" w:eastAsia="es-CL" w:bidi="ar-SA"/>
        </w:rPr>
        <w:drawing>
          <wp:inline distT="0" distB="0" distL="0" distR="0" wp14:anchorId="1681415F" wp14:editId="77B597D9">
            <wp:extent cx="3527149" cy="1542331"/>
            <wp:effectExtent l="19050" t="19050" r="16151" b="19769"/>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cstate="print"/>
                    <a:srcRect l="28757" t="39793" r="29800" b="27990"/>
                    <a:stretch>
                      <a:fillRect/>
                    </a:stretch>
                  </pic:blipFill>
                  <pic:spPr bwMode="auto">
                    <a:xfrm>
                      <a:off x="0" y="0"/>
                      <a:ext cx="3527149" cy="1542331"/>
                    </a:xfrm>
                    <a:prstGeom prst="rect">
                      <a:avLst/>
                    </a:prstGeom>
                    <a:noFill/>
                    <a:ln w="9525">
                      <a:solidFill>
                        <a:schemeClr val="tx1"/>
                      </a:solidFill>
                      <a:miter lim="800000"/>
                      <a:headEnd/>
                      <a:tailEnd/>
                    </a:ln>
                  </pic:spPr>
                </pic:pic>
              </a:graphicData>
            </a:graphic>
          </wp:inline>
        </w:drawing>
      </w:r>
    </w:p>
    <w:p w14:paraId="2E909B8C" w14:textId="6385F2BA" w:rsidR="00EA630D" w:rsidRPr="008D4F98" w:rsidRDefault="00EA630D" w:rsidP="00EA630D">
      <w:pPr>
        <w:pStyle w:val="Descripcin"/>
        <w:jc w:val="center"/>
      </w:pPr>
      <w:bookmarkStart w:id="130" w:name="_Toc233923820"/>
      <w:r w:rsidRPr="008D4F98">
        <w:t xml:space="preserve">Figura </w:t>
      </w:r>
      <w:r w:rsidR="00E45842">
        <w:fldChar w:fldCharType="begin"/>
      </w:r>
      <w:r w:rsidR="00E45842">
        <w:instrText xml:space="preserve"> SEQ Figura \* ARABIC </w:instrText>
      </w:r>
      <w:r w:rsidR="00E45842">
        <w:fldChar w:fldCharType="separate"/>
      </w:r>
      <w:r w:rsidR="00522DD9">
        <w:rPr>
          <w:noProof/>
        </w:rPr>
        <w:t>39</w:t>
      </w:r>
      <w:r w:rsidR="00E45842">
        <w:fldChar w:fldCharType="end"/>
      </w:r>
      <w:r w:rsidRPr="008D4F98">
        <w:t>.- Confiabilidad y Probabilidad de falla.</w:t>
      </w:r>
      <w:bookmarkEnd w:id="130"/>
    </w:p>
    <w:p w14:paraId="7CAC1AEE" w14:textId="77777777" w:rsidR="00EA630D" w:rsidRPr="008D4F98" w:rsidRDefault="00EA630D" w:rsidP="00EA630D">
      <w:r w:rsidRPr="008D4F98">
        <w:rPr>
          <w:i/>
        </w:rPr>
        <w:t>Nota</w:t>
      </w:r>
      <w:r w:rsidR="00F851A6" w:rsidRPr="008D4F98">
        <w:rPr>
          <w:i/>
        </w:rPr>
        <w:t>:</w:t>
      </w:r>
      <w:r w:rsidR="00F851A6" w:rsidRPr="008D4F98">
        <w:t xml:space="preserve"> La</w:t>
      </w:r>
      <w:r w:rsidRPr="008D4F98">
        <w:t xml:space="preserve"> figura representa la función de densidad de probabilidad de falla y confiabilidad. Tomado de Libro "Manual de Gestión de Activos y mantenimiento" por Adolfo Arata.</w:t>
      </w:r>
    </w:p>
    <w:p w14:paraId="71920AD4" w14:textId="77777777" w:rsidR="00EA630D" w:rsidRPr="008D4F98" w:rsidRDefault="00EA630D" w:rsidP="00EA630D">
      <w:r w:rsidRPr="008D4F98">
        <w:t>Así, considerando el gráfico anterior y definiendo f(t) como la función de densidad de probabilidad de falla, la probabilidad de ocurrencia de una falla está representada por el área bajo la curva, por lo que se puede inferir que</w:t>
      </w:r>
      <w:sdt>
        <w:sdtPr>
          <w:id w:val="12001185"/>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 xml:space="preserve"> :</w:t>
      </w:r>
    </w:p>
    <w:p w14:paraId="0AB6564A" w14:textId="77777777" w:rsidR="00EA630D" w:rsidRPr="008D4F98" w:rsidRDefault="00000000" w:rsidP="00EA630D">
      <w:pPr>
        <w:pStyle w:val="Prrafodelista"/>
        <w:ind w:left="426"/>
      </w:pPr>
      <m:oMathPara>
        <m:oMath>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f(t)</m:t>
              </m:r>
            </m:e>
          </m:nary>
          <m:r>
            <w:rPr>
              <w:rFonts w:ascii="Cambria Math" w:hAnsi="Cambria Math"/>
            </w:rPr>
            <m:t>=1</m:t>
          </m:r>
        </m:oMath>
      </m:oMathPara>
    </w:p>
    <w:p w14:paraId="1018FE52" w14:textId="77777777" w:rsidR="00EA630D" w:rsidRPr="008D4F98" w:rsidRDefault="00EA630D" w:rsidP="00EA630D">
      <w:r w:rsidRPr="008D4F98">
        <w:lastRenderedPageBreak/>
        <w:t>Del mismo modo, si se conoce la función f(t), entonces se puede determinar la probabilidad de ocurrencia de una falla al tiempo "t", que está dada por</w:t>
      </w:r>
      <w:sdt>
        <w:sdtPr>
          <w:id w:val="12001195"/>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29E1546D" w14:textId="77777777" w:rsidR="00EA630D" w:rsidRPr="008D4F98" w:rsidRDefault="00EA630D" w:rsidP="00EA630D">
      <w:pPr>
        <w:pStyle w:val="Prrafodelista"/>
        <w:ind w:left="426"/>
      </w:pPr>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f(t)dt</m:t>
              </m:r>
            </m:e>
          </m:nary>
        </m:oMath>
      </m:oMathPara>
    </w:p>
    <w:p w14:paraId="44709BC2" w14:textId="77777777" w:rsidR="00EA630D" w:rsidRPr="008D4F98" w:rsidRDefault="00EA630D" w:rsidP="00EA630D">
      <w:r w:rsidRPr="008D4F98">
        <w:t>En base a lo anterior, la confiabilidad R(t) o la probabilidad de que el equipo funcione correctamente hasta el tiempo "t" está dado por</w:t>
      </w:r>
      <w:sdt>
        <w:sdtPr>
          <w:id w:val="12001194"/>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 xml:space="preserve">: </w:t>
      </w:r>
    </w:p>
    <w:p w14:paraId="2F144A3A" w14:textId="77777777" w:rsidR="00EA630D" w:rsidRPr="008D4F98" w:rsidRDefault="00EA630D" w:rsidP="00EA630D">
      <w:pPr>
        <w:pStyle w:val="Prrafodelista"/>
        <w:ind w:left="426"/>
      </w:pPr>
      <m:oMathPara>
        <m:oMath>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=1-F</m:t>
          </m:r>
          <m:d>
            <m:dPr>
              <m:ctrlPr>
                <w:rPr>
                  <w:rFonts w:ascii="Cambria Math" w:hAnsi="Cambria Math"/>
                  <w:i/>
                </w:rPr>
              </m:ctrlPr>
            </m:dPr>
            <m:e>
              <m:r>
                <w:rPr>
                  <w:rFonts w:ascii="Cambria Math" w:hAnsi="Cambria Math"/>
                </w:rPr>
                <m:t>t</m:t>
              </m:r>
            </m:e>
          </m:d>
          <m:r>
            <w:rPr>
              <w:rFonts w:ascii="Cambria Math" w:hAnsi="Cambria Math"/>
            </w:rPr>
            <m:t>=1-</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f(t)dt</m:t>
              </m:r>
            </m:e>
          </m:nary>
        </m:oMath>
      </m:oMathPara>
    </w:p>
    <w:p w14:paraId="38706A5D" w14:textId="77777777" w:rsidR="00EA630D" w:rsidRPr="008D4F98" w:rsidRDefault="00EA630D" w:rsidP="00EA630D">
      <w:r w:rsidRPr="008D4F98">
        <w:t xml:space="preserve">Además, se define como “tasa de fallas” a la función λ(t) que representa la probabilidad de que un equipo falle en un intervalo de tiempo, siendo interpretada como medida de la rapidez de ocurrencia de fallas (cantidad de fallas por unidad de tiempo). </w:t>
      </w:r>
      <w:r w:rsidR="00F851A6" w:rsidRPr="008D4F98">
        <w:t>Todas</w:t>
      </w:r>
      <w:r w:rsidRPr="008D4F98">
        <w:t xml:space="preserve"> las funciones anteriores; de densidad de falla f(t), de probabilidad acumulada de falla F(t), de tasa de falla λ(t) y confiabilidad R(t), se pueden relacionar en las siguientes tres ecuaciones</w:t>
      </w:r>
      <w:sdt>
        <w:sdtPr>
          <w:id w:val="12001193"/>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 xml:space="preserve">: </w:t>
      </w:r>
    </w:p>
    <w:p w14:paraId="4BAD3CB7" w14:textId="77777777" w:rsidR="00EA630D" w:rsidRPr="008D4F98" w:rsidRDefault="00EA630D" w:rsidP="00EA630D">
      <m:oMathPara>
        <m:oMath>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dt</m:t>
                  </m:r>
                </m:e>
              </m:nary>
            </m:sup>
          </m:sSup>
        </m:oMath>
      </m:oMathPara>
    </w:p>
    <w:p w14:paraId="4FFF0488" w14:textId="77777777" w:rsidR="00EA630D" w:rsidRPr="008D4F98" w:rsidRDefault="00EA630D" w:rsidP="00EA630D">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dt</m:t>
                  </m:r>
                </m:e>
              </m:nary>
            </m:sup>
          </m:sSup>
        </m:oMath>
      </m:oMathPara>
    </w:p>
    <w:p w14:paraId="055DBD43" w14:textId="77777777" w:rsidR="00EA630D" w:rsidRDefault="00EA630D" w:rsidP="00EA630D">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=1-R</m:t>
          </m:r>
          <m:d>
            <m:dPr>
              <m:ctrlPr>
                <w:rPr>
                  <w:rFonts w:ascii="Cambria Math" w:hAnsi="Cambria Math"/>
                  <w:i/>
                </w:rPr>
              </m:ctrlPr>
            </m:dPr>
            <m:e>
              <m:r>
                <w:rPr>
                  <w:rFonts w:ascii="Cambria Math" w:hAnsi="Cambria Math"/>
                </w:rPr>
                <m:t>t</m:t>
              </m:r>
            </m:e>
          </m:d>
          <m:r>
            <w:rPr>
              <w:rFonts w:ascii="Cambria Math" w:hAnsi="Cambria Math"/>
            </w:rPr>
            <m:t>=1-</m:t>
          </m:r>
          <m:sSup>
            <m:sSupPr>
              <m:ctrlPr>
                <w:rPr>
                  <w:rFonts w:ascii="Cambria Math" w:hAnsi="Cambria Math"/>
                  <w:i/>
                </w:rPr>
              </m:ctrlPr>
            </m:sSupPr>
            <m:e>
              <m:r>
                <w:rPr>
                  <w:rFonts w:ascii="Cambria Math" w:hAnsi="Cambria Math"/>
                </w:rPr>
                <m:t>e</m:t>
              </m:r>
            </m:e>
            <m:sup>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dt</m:t>
                  </m:r>
                </m:e>
              </m:nary>
            </m:sup>
          </m:sSup>
        </m:oMath>
      </m:oMathPara>
    </w:p>
    <w:p w14:paraId="78325D5F" w14:textId="77777777" w:rsidR="00EA630D" w:rsidRPr="008D4F98" w:rsidRDefault="00EA630D" w:rsidP="00EA630D">
      <w:pPr>
        <w:pStyle w:val="Titulo3"/>
      </w:pPr>
      <w:r w:rsidRPr="008D4F98">
        <w:t>2</w:t>
      </w:r>
      <w:r>
        <w:t>.</w:t>
      </w:r>
      <w:r w:rsidRPr="008D4F98">
        <w:t xml:space="preserve"> Disponibilidad A(t)</w:t>
      </w:r>
    </w:p>
    <w:p w14:paraId="3F3501E5" w14:textId="77777777" w:rsidR="00EA630D" w:rsidRPr="008D4F98" w:rsidRDefault="00EA630D" w:rsidP="00EA630D">
      <w:r w:rsidRPr="008D4F98">
        <w:t>Según Arata (2005), La disponibilidad corresponde a la probabilidad de utilización de un equipo o sistema excluyendo las detenciones no originadas por falla. La esperanza o Disponibilidad esperada se obtiene como el porcentaje del tiempo en que un equipo está funcionando correctamente y está dado por la siguiente ecuación:</w:t>
      </w:r>
    </w:p>
    <w:p w14:paraId="6F9675BF" w14:textId="77777777" w:rsidR="00EA630D" w:rsidRPr="008D4F98" w:rsidRDefault="00EA630D" w:rsidP="00EA630D">
      <w:pPr>
        <w:jc w:val="center"/>
      </w:pPr>
      <m:oMathPara>
        <m:oMath>
          <m:r>
            <w:rPr>
              <w:rFonts w:ascii="Cambria Math" w:hAnsi="Cambria Math"/>
            </w:rPr>
            <m:t>A=</m:t>
          </m:r>
          <m:f>
            <m:fPr>
              <m:ctrlPr>
                <w:rPr>
                  <w:rFonts w:ascii="Cambria Math" w:hAnsi="Cambria Math"/>
                  <w:i/>
                </w:rPr>
              </m:ctrlPr>
            </m:fPr>
            <m:num>
              <m:r>
                <w:rPr>
                  <w:rFonts w:ascii="Cambria Math" w:hAnsi="Cambria Math"/>
                </w:rPr>
                <m:t>Up Time</m:t>
              </m:r>
            </m:num>
            <m:den>
              <m:r>
                <w:rPr>
                  <w:rFonts w:ascii="Cambria Math" w:hAnsi="Cambria Math"/>
                </w:rPr>
                <m:t>Up time+Down time</m:t>
              </m:r>
            </m:den>
          </m:f>
          <m:r>
            <w:rPr>
              <w:rFonts w:ascii="Cambria Math" w:hAnsi="Cambria Math"/>
            </w:rPr>
            <m:t>=</m:t>
          </m:r>
          <m:f>
            <m:fPr>
              <m:ctrlPr>
                <w:rPr>
                  <w:rFonts w:ascii="Cambria Math" w:hAnsi="Cambria Math"/>
                  <w:i/>
                </w:rPr>
              </m:ctrlPr>
            </m:fPr>
            <m:num>
              <m:r>
                <w:rPr>
                  <w:rFonts w:ascii="Cambria Math" w:hAnsi="Cambria Math"/>
                </w:rPr>
                <m:t>MTBF</m:t>
              </m:r>
            </m:num>
            <m:den>
              <m:r>
                <w:rPr>
                  <w:rFonts w:ascii="Cambria Math" w:hAnsi="Cambria Math"/>
                </w:rPr>
                <m:t>MTBF+MTTR</m:t>
              </m:r>
            </m:den>
          </m:f>
        </m:oMath>
      </m:oMathPara>
    </w:p>
    <w:p w14:paraId="7A300C21" w14:textId="77777777" w:rsidR="00EA630D" w:rsidRPr="008D4F98" w:rsidRDefault="00EA630D" w:rsidP="00EA630D">
      <w:r w:rsidRPr="008D4F98">
        <w:t xml:space="preserve">En base a la ecuación anterior es pertinente definir conceptualmente lo que es un tiempo de buen funcionamiento (TBF) y un tiempo de reparación (TTR). </w:t>
      </w:r>
    </w:p>
    <w:p w14:paraId="204E55FC" w14:textId="77777777" w:rsidR="00EA630D" w:rsidRPr="008D4F98" w:rsidRDefault="00EA630D" w:rsidP="00EA630D">
      <w:pPr>
        <w:pStyle w:val="Titulo3"/>
      </w:pPr>
      <w:r w:rsidRPr="008D4F98">
        <w:lastRenderedPageBreak/>
        <w:t>3</w:t>
      </w:r>
      <w:r>
        <w:t>.</w:t>
      </w:r>
      <w:r w:rsidRPr="008D4F98">
        <w:t xml:space="preserve"> Tiempo de Buen Funcionamiento (TBF)</w:t>
      </w:r>
    </w:p>
    <w:p w14:paraId="78457218" w14:textId="20A0129A" w:rsidR="00EA630D" w:rsidRPr="008D4F98" w:rsidRDefault="009C5A4A" w:rsidP="00EA630D">
      <w:r w:rsidRPr="008D4F98">
        <w:t>De acuerdo con</w:t>
      </w:r>
      <w:r w:rsidR="00EA630D" w:rsidRPr="008D4F98">
        <w:t xml:space="preserve"> la información a través del Profesor de la asignatura de Ingeniería en Plantas Industriales (T. Grubessich, comunicación personal, </w:t>
      </w:r>
      <w:r w:rsidR="002729B2" w:rsidRPr="008D4F98">
        <w:t>mayo</w:t>
      </w:r>
      <w:r w:rsidR="00EA630D" w:rsidRPr="008D4F98">
        <w:t xml:space="preserve"> de 2021), se define como tiempo de buen funcionamiento a aquél que transcurre entre que se soluciona una falla y ocurre la siguiente, es decir, es el tiempo que el equipo está operando de forma normal. Con los datos anteriores se puede obtener el promedio de los tiempos de buen funcionamiento o MTBF, el cual está dado por la siguiente ecuación:</w:t>
      </w:r>
    </w:p>
    <w:p w14:paraId="1B3702D9" w14:textId="77777777" w:rsidR="00EA630D" w:rsidRPr="008D4F98" w:rsidRDefault="00EA630D" w:rsidP="00EA630D">
      <w:pPr>
        <w:jc w:val="center"/>
      </w:pPr>
      <m:oMathPara>
        <m:oMath>
          <m:r>
            <w:rPr>
              <w:rFonts w:ascii="Cambria Math" w:hAnsi="Cambria Math"/>
            </w:rPr>
            <m:t>MTBF=</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t⋅f</m:t>
              </m:r>
              <m:d>
                <m:dPr>
                  <m:ctrlPr>
                    <w:rPr>
                      <w:rFonts w:ascii="Cambria Math" w:hAnsi="Cambria Math"/>
                      <w:i/>
                    </w:rPr>
                  </m:ctrlPr>
                </m:dPr>
                <m:e>
                  <m:r>
                    <w:rPr>
                      <w:rFonts w:ascii="Cambria Math" w:hAnsi="Cambria Math"/>
                    </w:rPr>
                    <m:t>t</m:t>
                  </m:r>
                </m:e>
              </m:d>
              <m:r>
                <w:rPr>
                  <w:rFonts w:ascii="Cambria Math" w:hAnsi="Cambria Math"/>
                </w:rPr>
                <m:t>dt</m:t>
              </m:r>
            </m:e>
          </m:nary>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dt</m:t>
              </m:r>
            </m:e>
          </m:nary>
        </m:oMath>
      </m:oMathPara>
    </w:p>
    <w:p w14:paraId="287509B0" w14:textId="6CC99690" w:rsidR="00EA630D" w:rsidRPr="008D4F98" w:rsidRDefault="00EA630D" w:rsidP="00EA630D">
      <w:r w:rsidRPr="008D4F98">
        <w:t xml:space="preserve">Si se considera el siguiente gráfico que representa el ciclo de vida de un equipo, se puede concluir que el comportamiento de vida podría definirse por una función Weibull y </w:t>
      </w:r>
      <w:r w:rsidR="002729B2" w:rsidRPr="008D4F98">
        <w:t>que,</w:t>
      </w:r>
      <w:r w:rsidRPr="008D4F98">
        <w:t xml:space="preserve"> durante su etapa de vida útil, su tasa de falla es constante</w:t>
      </w:r>
      <w:sdt>
        <w:sdtPr>
          <w:id w:val="12001192"/>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2D016A06" w14:textId="77777777" w:rsidR="00EA630D" w:rsidRPr="008D4F98" w:rsidRDefault="00EA630D" w:rsidP="00EA630D">
      <w:pPr>
        <w:keepNext/>
        <w:jc w:val="center"/>
      </w:pPr>
      <w:r w:rsidRPr="008D4F98">
        <w:rPr>
          <w:noProof/>
          <w:lang w:val="es-CL" w:eastAsia="es-CL" w:bidi="ar-SA"/>
        </w:rPr>
        <w:drawing>
          <wp:inline distT="0" distB="0" distL="0" distR="0" wp14:anchorId="0C8F64D5" wp14:editId="741C02BD">
            <wp:extent cx="2880804" cy="2008157"/>
            <wp:effectExtent l="19050" t="19050" r="14796" b="11143"/>
            <wp:docPr id="2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3" cstate="print"/>
                    <a:srcRect l="32538" t="30491" r="25891" b="18017"/>
                    <a:stretch>
                      <a:fillRect/>
                    </a:stretch>
                  </pic:blipFill>
                  <pic:spPr bwMode="auto">
                    <a:xfrm>
                      <a:off x="0" y="0"/>
                      <a:ext cx="2880804" cy="2008157"/>
                    </a:xfrm>
                    <a:prstGeom prst="rect">
                      <a:avLst/>
                    </a:prstGeom>
                    <a:noFill/>
                    <a:ln w="9525">
                      <a:solidFill>
                        <a:schemeClr val="tx1"/>
                      </a:solidFill>
                      <a:miter lim="800000"/>
                      <a:headEnd/>
                      <a:tailEnd/>
                    </a:ln>
                  </pic:spPr>
                </pic:pic>
              </a:graphicData>
            </a:graphic>
          </wp:inline>
        </w:drawing>
      </w:r>
    </w:p>
    <w:p w14:paraId="2A4D2DCA" w14:textId="522BABCD" w:rsidR="00EA630D" w:rsidRPr="008D4F98" w:rsidRDefault="00EA630D" w:rsidP="00EA630D">
      <w:pPr>
        <w:pStyle w:val="Descripcin"/>
        <w:jc w:val="center"/>
      </w:pPr>
      <w:bookmarkStart w:id="131" w:name="_Toc233923821"/>
      <w:r w:rsidRPr="008D4F98">
        <w:t xml:space="preserve">Figura </w:t>
      </w:r>
      <w:r w:rsidR="00E45842">
        <w:fldChar w:fldCharType="begin"/>
      </w:r>
      <w:r w:rsidR="00E45842">
        <w:instrText xml:space="preserve"> SEQ Figura \* ARABIC </w:instrText>
      </w:r>
      <w:r w:rsidR="00E45842">
        <w:fldChar w:fldCharType="separate"/>
      </w:r>
      <w:r w:rsidR="00522DD9">
        <w:rPr>
          <w:noProof/>
        </w:rPr>
        <w:t>40</w:t>
      </w:r>
      <w:r w:rsidR="00E45842">
        <w:fldChar w:fldCharType="end"/>
      </w:r>
      <w:r w:rsidRPr="008D4F98">
        <w:t>.- Ciclo de vida de un activo.</w:t>
      </w:r>
      <w:bookmarkEnd w:id="131"/>
    </w:p>
    <w:p w14:paraId="6DE26E67" w14:textId="77777777" w:rsidR="00EA630D" w:rsidRPr="008D4F98" w:rsidRDefault="00EA630D" w:rsidP="00EA630D">
      <w:r w:rsidRPr="008D4F98">
        <w:rPr>
          <w:i/>
        </w:rPr>
        <w:t>Nota</w:t>
      </w:r>
      <w:r w:rsidR="00F851A6" w:rsidRPr="008D4F98">
        <w:rPr>
          <w:i/>
        </w:rPr>
        <w:t>:</w:t>
      </w:r>
      <w:r w:rsidR="00F851A6" w:rsidRPr="008D4F98">
        <w:t xml:space="preserve"> La</w:t>
      </w:r>
      <w:r w:rsidRPr="008D4F98">
        <w:t xml:space="preserve"> figura representa la evaluación de la tasa de falla de un equipo durante el ciclo de vida de éste. Tomado de Libro "Manual de Gestión de Activos y mantenimiento" por Adolfo Arata.</w:t>
      </w:r>
    </w:p>
    <w:p w14:paraId="22B26553" w14:textId="600283B3" w:rsidR="00EA630D" w:rsidRPr="008D4F98" w:rsidRDefault="00EA630D" w:rsidP="00EA630D">
      <w:r w:rsidRPr="008D4F98">
        <w:t xml:space="preserve">Es así </w:t>
      </w:r>
      <w:r w:rsidR="002729B2" w:rsidRPr="008D4F98">
        <w:t>como</w:t>
      </w:r>
      <w:r w:rsidRPr="008D4F98">
        <w:t xml:space="preserve"> si el equipo está en etapa de vida útil (tasa de falla" </w:t>
      </w:r>
      <m:oMath>
        <m:r>
          <w:rPr>
            <w:rFonts w:ascii="Cambria Math" w:hAnsi="Cambria Math"/>
          </w:rPr>
          <m:t>λ</m:t>
        </m:r>
      </m:oMath>
      <w:r w:rsidRPr="008D4F98">
        <w:t>" constante), entonces el MTBF está dado por la siguiente ecuación</w:t>
      </w:r>
      <w:sdt>
        <w:sdtPr>
          <w:id w:val="12001191"/>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30E5D707" w14:textId="77777777" w:rsidR="00EA630D" w:rsidRPr="008D4F98" w:rsidRDefault="00EA630D" w:rsidP="00EA630D">
      <m:oMathPara>
        <m:oMath>
          <m:r>
            <w:rPr>
              <w:rFonts w:ascii="Cambria Math" w:hAnsi="Cambria Math"/>
            </w:rPr>
            <w:lastRenderedPageBreak/>
            <m:t>MTBF=</m:t>
          </m:r>
          <m:f>
            <m:fPr>
              <m:ctrlPr>
                <w:rPr>
                  <w:rFonts w:ascii="Cambria Math" w:hAnsi="Cambria Math"/>
                  <w:i/>
                </w:rPr>
              </m:ctrlPr>
            </m:fPr>
            <m:num>
              <m:r>
                <w:rPr>
                  <w:rFonts w:ascii="Cambria Math" w:hAnsi="Cambria Math"/>
                </w:rPr>
                <m:t>1</m:t>
              </m:r>
            </m:num>
            <m:den>
              <m:r>
                <w:rPr>
                  <w:rFonts w:ascii="Cambria Math" w:hAnsi="Cambria Math"/>
                </w:rPr>
                <m:t>λ</m:t>
              </m:r>
            </m:den>
          </m:f>
        </m:oMath>
      </m:oMathPara>
    </w:p>
    <w:p w14:paraId="7C76F205" w14:textId="77777777" w:rsidR="00EA630D" w:rsidRPr="008D4F98" w:rsidRDefault="00EA630D" w:rsidP="00EA630D">
      <w:r w:rsidRPr="008D4F98">
        <w:t>Adicionalmente, la mayoría de las veces, al efectuar un ajuste de curvas, este comportamiento de vida está modelado por una Distribución Weibull, por lo que su MTBF está dado por</w:t>
      </w:r>
      <w:sdt>
        <w:sdtPr>
          <w:id w:val="12001190"/>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7A2F98C8" w14:textId="77777777" w:rsidR="00EA630D" w:rsidRDefault="00EA630D" w:rsidP="00EA630D">
      <m:oMathPara>
        <m:oMath>
          <m:r>
            <w:rPr>
              <w:rFonts w:ascii="Cambria Math" w:hAnsi="Cambria Math"/>
            </w:rPr>
            <m:t>MTB</m:t>
          </m:r>
          <m:sSub>
            <m:sSubPr>
              <m:ctrlPr>
                <w:rPr>
                  <w:rFonts w:ascii="Cambria Math" w:hAnsi="Cambria Math"/>
                  <w:i/>
                </w:rPr>
              </m:ctrlPr>
            </m:sSubPr>
            <m:e>
              <m:r>
                <w:rPr>
                  <w:rFonts w:ascii="Cambria Math" w:hAnsi="Cambria Math"/>
                </w:rPr>
                <m:t>F</m:t>
              </m:r>
            </m:e>
            <m:sub>
              <m:r>
                <w:rPr>
                  <w:rFonts w:ascii="Cambria Math" w:hAnsi="Cambria Math"/>
                </w:rPr>
                <m:t>Waybull</m:t>
              </m:r>
            </m:sub>
          </m:sSub>
          <m:r>
            <w:rPr>
              <w:rFonts w:ascii="Cambria Math" w:hAnsi="Cambria Math"/>
            </w:rPr>
            <m:t>=α⋅</m:t>
          </m:r>
          <m:r>
            <m:rPr>
              <m:sty m:val="p"/>
            </m:rPr>
            <w:rPr>
              <w:rFonts w:ascii="Cambria Math" w:hAnsi="Cambria Math"/>
            </w:rPr>
            <m:t>Γ</m:t>
          </m:r>
          <m:d>
            <m:dPr>
              <m:ctrlPr>
                <w:rPr>
                  <w:rFonts w:ascii="Cambria Math" w:hAnsi="Cambria Math"/>
                  <w:i/>
                </w:rPr>
              </m:ctrlPr>
            </m:dPr>
            <m:e>
              <m:f>
                <m:fPr>
                  <m:ctrlPr>
                    <w:rPr>
                      <w:rFonts w:ascii="Cambria Math" w:hAnsi="Cambria Math"/>
                      <w:i/>
                    </w:rPr>
                  </m:ctrlPr>
                </m:fPr>
                <m:num>
                  <m:r>
                    <w:rPr>
                      <w:rFonts w:ascii="Cambria Math" w:hAnsi="Cambria Math"/>
                    </w:rPr>
                    <m:t>β+1</m:t>
                  </m:r>
                </m:num>
                <m:den>
                  <m:r>
                    <w:rPr>
                      <w:rFonts w:ascii="Cambria Math" w:hAnsi="Cambria Math"/>
                    </w:rPr>
                    <m:t>β</m:t>
                  </m:r>
                </m:den>
              </m:f>
            </m:e>
          </m:d>
          <m:r>
            <w:rPr>
              <w:rFonts w:ascii="Cambria Math" w:hAnsi="Cambria Math"/>
            </w:rPr>
            <m:t>+γ</m:t>
          </m:r>
        </m:oMath>
      </m:oMathPara>
    </w:p>
    <w:p w14:paraId="554178E4" w14:textId="77777777" w:rsidR="00EA630D" w:rsidRPr="008D4F98" w:rsidRDefault="00EA630D" w:rsidP="00EA630D">
      <w:pPr>
        <w:pStyle w:val="Titulo3"/>
      </w:pPr>
      <w:r w:rsidRPr="008D4F98">
        <w:t>4</w:t>
      </w:r>
      <w:r>
        <w:t>.</w:t>
      </w:r>
      <w:r w:rsidRPr="008D4F98">
        <w:t xml:space="preserve"> Tiempo de Reparación (TTR)</w:t>
      </w:r>
    </w:p>
    <w:p w14:paraId="4BC7B0D3" w14:textId="410BFF5C" w:rsidR="00EA630D" w:rsidRDefault="00EA630D" w:rsidP="00EA630D">
      <w:r w:rsidRPr="008D4F98">
        <w:t xml:space="preserve">Al igual que en la definición anterior, según a la información a través del Profesor de la asignatura de Ingeniería en Plantas Industriales (T. Grubessich, comunicación personal, </w:t>
      </w:r>
      <w:r w:rsidR="002729B2" w:rsidRPr="008D4F98">
        <w:t>mayo</w:t>
      </w:r>
      <w:r w:rsidRPr="008D4F98">
        <w:t xml:space="preserve"> de 2021), se define como el tiempo que demora reparar una falla o que un equipo vuelva a ponerse en servicio, teniendo que éste debe considerar las pruebas y respectivo set-up. Generalmente este comportamiento de falla está asociado a una distribución Normal, por lo que su Tiempo promedio de reparación o MTTR está dado por la media de esta distribución. </w:t>
      </w:r>
    </w:p>
    <w:p w14:paraId="46D75B01" w14:textId="77777777" w:rsidR="00380001" w:rsidRPr="008D4F98" w:rsidRDefault="00380001" w:rsidP="00EA630D"/>
    <w:p w14:paraId="4ECB12B9" w14:textId="77777777" w:rsidR="00EA630D" w:rsidRPr="008D4F98" w:rsidRDefault="00EA630D" w:rsidP="00EA630D">
      <w:pPr>
        <w:pStyle w:val="Titulo3"/>
      </w:pPr>
      <w:r>
        <w:t xml:space="preserve">5. </w:t>
      </w:r>
      <w:r w:rsidRPr="008D4F98">
        <w:t>Modelos de Confiabilidad</w:t>
      </w:r>
    </w:p>
    <w:p w14:paraId="5F9A297C" w14:textId="77777777" w:rsidR="00EA630D" w:rsidRPr="008D4F98" w:rsidRDefault="00EA630D" w:rsidP="00EA630D">
      <w:r w:rsidRPr="008D4F98">
        <w:t>Si bien, de acuerdo a lo explicado en los párrafos anteriores del presente trabajo, generalmente la Distribución Weibull es la que mejor representa el comportamiento de vida de un equipo y la Normal su comportamiento de reparación; según la información a través del Profesor de la asignatura de Fundamentos de la Gestión de Activos e Ingeniería en Confiabilidad  (T. Grubessich, comunicación personal, Septiembre de 2021), no necesariamente pueden modelarse sólo por esas distribuciones, sino que también, dependiendo de los datos éstas podrían ser:</w:t>
      </w:r>
    </w:p>
    <w:p w14:paraId="38365190" w14:textId="77777777" w:rsidR="00EA630D" w:rsidRPr="008D4F98" w:rsidRDefault="00EA630D" w:rsidP="00EA630D">
      <w:r w:rsidRPr="008D4F98">
        <w:t xml:space="preserve">- Exponencial Negativa: Cuando la tasa de falla es constante, es decir, el equipo está en etapa de vida útil. La confiabilidad estaría dada por la siguiente ecuación </w:t>
      </w:r>
      <w:sdt>
        <w:sdtPr>
          <w:id w:val="578845410"/>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16E3E126" w14:textId="77777777" w:rsidR="00EA630D" w:rsidRPr="008D4F98" w:rsidRDefault="00EA630D" w:rsidP="00EA630D">
      <m:oMathPara>
        <m:oMath>
          <m:r>
            <w:rPr>
              <w:rFonts w:ascii="Cambria Math" w:hAnsi="Cambria Math"/>
            </w:rPr>
            <m:t>R</m:t>
          </m:r>
          <m:sSub>
            <m:sSubPr>
              <m:ctrlPr>
                <w:rPr>
                  <w:rFonts w:ascii="Cambria Math" w:hAnsi="Cambria Math"/>
                  <w:i/>
                </w:rPr>
              </m:ctrlPr>
            </m:sSubPr>
            <m:e>
              <m:d>
                <m:dPr>
                  <m:ctrlPr>
                    <w:rPr>
                      <w:rFonts w:ascii="Cambria Math" w:hAnsi="Cambria Math"/>
                      <w:i/>
                    </w:rPr>
                  </m:ctrlPr>
                </m:dPr>
                <m:e>
                  <m:r>
                    <w:rPr>
                      <w:rFonts w:ascii="Cambria Math" w:hAnsi="Cambria Math"/>
                    </w:rPr>
                    <m:t>t</m:t>
                  </m:r>
                </m:e>
              </m:d>
            </m:e>
            <m:sub>
              <m:r>
                <w:rPr>
                  <w:rFonts w:ascii="Cambria Math" w:hAnsi="Cambria Math"/>
                </w:rPr>
                <m:t>exp</m:t>
              </m:r>
            </m:sub>
          </m:sSub>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-λt</m:t>
              </m:r>
            </m:sup>
          </m:sSup>
        </m:oMath>
      </m:oMathPara>
    </w:p>
    <w:p w14:paraId="3F412E7E" w14:textId="77777777" w:rsidR="00EA630D" w:rsidRPr="008D4F98" w:rsidRDefault="00EA630D" w:rsidP="00EA630D"/>
    <w:p w14:paraId="42A180C0" w14:textId="77777777" w:rsidR="00EA630D" w:rsidRPr="008D4F98" w:rsidRDefault="00EA630D" w:rsidP="00EA630D">
      <w:r w:rsidRPr="008D4F98">
        <w:t xml:space="preserve">- Normal: Generalmente asociada al comportamiento de falla de los equipos, pero en algunas ocasiones también podría modelar el comportamiento de vida. Esto depende de los datos que se analicen. Tiene 2 parámetros que son su media y desviación estándar. La confiabilidad estaría dada por la siguiente ecuación </w:t>
      </w:r>
      <w:sdt>
        <w:sdtPr>
          <w:id w:val="578845411"/>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48D50B95" w14:textId="77777777" w:rsidR="00EA630D" w:rsidRPr="008D4F98" w:rsidRDefault="00EA630D" w:rsidP="00EA630D">
      <m:oMathPara>
        <m:oMath>
          <m:r>
            <w:rPr>
              <w:rFonts w:ascii="Cambria Math" w:hAnsi="Cambria Math"/>
            </w:rPr>
            <m:t>R</m:t>
          </m:r>
          <m:sSub>
            <m:sSubPr>
              <m:ctrlPr>
                <w:rPr>
                  <w:rFonts w:ascii="Cambria Math" w:hAnsi="Cambria Math"/>
                  <w:i/>
                </w:rPr>
              </m:ctrlPr>
            </m:sSubPr>
            <m:e>
              <m:d>
                <m:dPr>
                  <m:ctrlPr>
                    <w:rPr>
                      <w:rFonts w:ascii="Cambria Math" w:hAnsi="Cambria Math"/>
                      <w:i/>
                    </w:rPr>
                  </m:ctrlPr>
                </m:dPr>
                <m:e>
                  <m:r>
                    <w:rPr>
                      <w:rFonts w:ascii="Cambria Math" w:hAnsi="Cambria Math"/>
                    </w:rPr>
                    <m:t>t</m:t>
                  </m:r>
                </m:e>
              </m:d>
            </m:e>
            <m:sub>
              <m:r>
                <w:rPr>
                  <w:rFonts w:ascii="Cambria Math" w:hAnsi="Cambria Math"/>
                </w:rPr>
                <m:t>Normal</m:t>
              </m:r>
            </m:sub>
          </m:sSub>
          <m:r>
            <w:rPr>
              <w:rFonts w:ascii="Cambria Math" w:hAnsi="Cambria Math"/>
            </w:rPr>
            <m:t xml:space="preserve">=1- </m:t>
          </m:r>
          <m:f>
            <m:fPr>
              <m:ctrlPr>
                <w:rPr>
                  <w:rFonts w:ascii="Cambria Math" w:hAnsi="Cambria Math"/>
                  <w:i/>
                </w:rPr>
              </m:ctrlPr>
            </m:fPr>
            <m:num>
              <m:r>
                <w:rPr>
                  <w:rFonts w:ascii="Cambria Math" w:hAnsi="Cambria Math"/>
                </w:rPr>
                <m:t>1</m:t>
              </m:r>
            </m:num>
            <m:den>
              <m:r>
                <w:rPr>
                  <w:rFonts w:ascii="Cambria Math" w:hAnsi="Cambria Math"/>
                </w:rPr>
                <m:t>σ⋅</m:t>
              </m:r>
              <m:rad>
                <m:radPr>
                  <m:degHide m:val="1"/>
                  <m:ctrlPr>
                    <w:rPr>
                      <w:rFonts w:ascii="Cambria Math" w:hAnsi="Cambria Math"/>
                      <w:i/>
                    </w:rPr>
                  </m:ctrlPr>
                </m:radPr>
                <m:deg/>
                <m:e>
                  <m:r>
                    <w:rPr>
                      <w:rFonts w:ascii="Cambria Math" w:hAnsi="Cambria Math"/>
                    </w:rPr>
                    <m:t>2π</m:t>
                  </m:r>
                </m:e>
              </m:rad>
            </m:den>
          </m:f>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t-μ</m:t>
                          </m:r>
                        </m:num>
                        <m:den>
                          <m:r>
                            <w:rPr>
                              <w:rFonts w:ascii="Cambria Math" w:hAnsi="Cambria Math"/>
                            </w:rPr>
                            <m:t>2</m:t>
                          </m:r>
                          <m:sSup>
                            <m:sSupPr>
                              <m:ctrlPr>
                                <w:rPr>
                                  <w:rFonts w:ascii="Cambria Math" w:hAnsi="Cambria Math"/>
                                  <w:i/>
                                </w:rPr>
                              </m:ctrlPr>
                            </m:sSupPr>
                            <m:e>
                              <m:r>
                                <w:rPr>
                                  <w:rFonts w:ascii="Cambria Math" w:hAnsi="Cambria Math"/>
                                </w:rPr>
                                <m:t>σ</m:t>
                              </m:r>
                            </m:e>
                            <m:sup>
                              <m:r>
                                <w:rPr>
                                  <w:rFonts w:ascii="Cambria Math" w:hAnsi="Cambria Math"/>
                                </w:rPr>
                                <m:t>2</m:t>
                              </m:r>
                            </m:sup>
                          </m:sSup>
                        </m:den>
                      </m:f>
                    </m:e>
                  </m:d>
                </m:e>
                <m:sup>
                  <m:r>
                    <w:rPr>
                      <w:rFonts w:ascii="Cambria Math" w:hAnsi="Cambria Math"/>
                    </w:rPr>
                    <m:t>2</m:t>
                  </m:r>
                </m:sup>
              </m:sSup>
            </m:sup>
          </m:sSup>
          <m:r>
            <w:rPr>
              <w:rFonts w:ascii="Cambria Math" w:hAnsi="Cambria Math"/>
            </w:rPr>
            <m:t>=1-</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dt</m:t>
              </m:r>
            </m:e>
          </m:nary>
        </m:oMath>
      </m:oMathPara>
    </w:p>
    <w:p w14:paraId="302A380F" w14:textId="77777777" w:rsidR="00EA630D" w:rsidRPr="008D4F98" w:rsidRDefault="00EA630D" w:rsidP="00EA630D"/>
    <w:p w14:paraId="5EB564A0" w14:textId="77777777" w:rsidR="00EA630D" w:rsidRPr="008D4F98" w:rsidRDefault="00EA630D" w:rsidP="00EA630D">
      <w:r w:rsidRPr="008D4F98">
        <w:t xml:space="preserve">- Weibull: Generalmente asociada al comportamiento de vida de los equipos, posee 3 parámetros los cuales son </w:t>
      </w:r>
      <w:sdt>
        <w:sdtPr>
          <w:id w:val="578845412"/>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6FE22B68" w14:textId="77777777" w:rsidR="00EA630D" w:rsidRPr="008D4F98" w:rsidRDefault="00EA630D" w:rsidP="00EA630D">
      <w:r w:rsidRPr="008D4F98">
        <w:t>a) de escala (α): el que da una buena aproximación del MTBF cuando modela el comportamiento de vida de un equipo.</w:t>
      </w:r>
    </w:p>
    <w:p w14:paraId="52A83A74" w14:textId="77777777" w:rsidR="00EA630D" w:rsidRPr="008D4F98" w:rsidRDefault="00EA630D" w:rsidP="00EA630D">
      <w:r w:rsidRPr="008D4F98">
        <w:t>b) de forma (β): Indica el comportamiento de la tasa de falla (se es mayor a 1, la tasa de falla es creciente; si es menor a 1, es decreciente; y si es igual a 1; es constante)</w:t>
      </w:r>
    </w:p>
    <w:p w14:paraId="1AD74FC8" w14:textId="77777777" w:rsidR="00EA630D" w:rsidRPr="008D4F98" w:rsidRDefault="00EA630D" w:rsidP="00EA630D">
      <w:r w:rsidRPr="008D4F98">
        <w:t>c) de localización (γ): mueve la curva en el tiempo, si no se especifica puede omitirse.</w:t>
      </w:r>
    </w:p>
    <w:p w14:paraId="511C64C0" w14:textId="77777777" w:rsidR="00EA630D" w:rsidRPr="008D4F98" w:rsidRDefault="00EA630D" w:rsidP="00EA630D">
      <w:r w:rsidRPr="008D4F98">
        <w:t>De este modo la confiabilidad está dada por la siguiente ecuación:</w:t>
      </w:r>
    </w:p>
    <w:p w14:paraId="49520353" w14:textId="77777777" w:rsidR="00EA630D" w:rsidRPr="008D4F98" w:rsidRDefault="00EA630D" w:rsidP="00EA630D">
      <m:oMathPara>
        <m:oMath>
          <m:r>
            <w:rPr>
              <w:rFonts w:ascii="Cambria Math" w:hAnsi="Cambria Math"/>
            </w:rPr>
            <m:t>R</m:t>
          </m:r>
          <m:sSub>
            <m:sSubPr>
              <m:ctrlPr>
                <w:rPr>
                  <w:rFonts w:ascii="Cambria Math" w:hAnsi="Cambria Math"/>
                  <w:i/>
                </w:rPr>
              </m:ctrlPr>
            </m:sSubPr>
            <m:e>
              <m:d>
                <m:dPr>
                  <m:ctrlPr>
                    <w:rPr>
                      <w:rFonts w:ascii="Cambria Math" w:hAnsi="Cambria Math"/>
                      <w:i/>
                    </w:rPr>
                  </m:ctrlPr>
                </m:dPr>
                <m:e>
                  <m:r>
                    <w:rPr>
                      <w:rFonts w:ascii="Cambria Math" w:hAnsi="Cambria Math"/>
                    </w:rPr>
                    <m:t>t</m:t>
                  </m:r>
                </m:e>
              </m:d>
            </m:e>
            <m:sub>
              <m:r>
                <w:rPr>
                  <w:rFonts w:ascii="Cambria Math" w:hAnsi="Cambria Math"/>
                </w:rPr>
                <m:t>weibull</m:t>
              </m:r>
            </m:sub>
          </m:sSub>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t-γ</m:t>
                          </m:r>
                        </m:num>
                        <m:den>
                          <m:r>
                            <w:rPr>
                              <w:rFonts w:ascii="Cambria Math" w:hAnsi="Cambria Math"/>
                            </w:rPr>
                            <m:t>α</m:t>
                          </m:r>
                        </m:den>
                      </m:f>
                    </m:e>
                  </m:d>
                </m:e>
                <m:sup>
                  <m:r>
                    <w:rPr>
                      <w:rFonts w:ascii="Cambria Math" w:hAnsi="Cambria Math"/>
                    </w:rPr>
                    <m:t>β</m:t>
                  </m:r>
                </m:sup>
              </m:sSup>
            </m:sup>
          </m:sSup>
        </m:oMath>
      </m:oMathPara>
    </w:p>
    <w:p w14:paraId="6A565E5E" w14:textId="13710EDF" w:rsidR="00EA630D" w:rsidRPr="008D4F98" w:rsidRDefault="00EA630D" w:rsidP="00EA630D">
      <w:r w:rsidRPr="008D4F98">
        <w:t xml:space="preserve">Adicionalmente, según a la información a través del Profesor de la asignatura de Ingeniería en Plantas Industriales (T. Grubessich, comunicación personal, </w:t>
      </w:r>
      <w:r w:rsidR="002729B2" w:rsidRPr="008D4F98">
        <w:t>mayo</w:t>
      </w:r>
      <w:r w:rsidRPr="008D4F98">
        <w:t xml:space="preserve"> de 2021), existe también la Distribución de Poisson, la que permite calcular la confiabilidad de que el equipo funciones hasta un tiempo "t" habiendo fallado "k" veces antes, estando dada por la siguiente ecuación, siempre y cuando la tasa de falla sea constante </w:t>
      </w:r>
      <w:sdt>
        <w:sdtPr>
          <w:id w:val="578845413"/>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0E6F267A" w14:textId="77777777" w:rsidR="00EA630D" w:rsidRPr="008D4F98" w:rsidRDefault="00EA630D" w:rsidP="00EA630D">
      <m:oMathPara>
        <m:oMath>
          <m:r>
            <w:rPr>
              <w:rFonts w:ascii="Cambria Math" w:hAnsi="Cambria Math"/>
            </w:rPr>
            <m:t>R</m:t>
          </m:r>
          <m:d>
            <m:dPr>
              <m:ctrlPr>
                <w:rPr>
                  <w:rFonts w:ascii="Cambria Math" w:hAnsi="Cambria Math"/>
                  <w:i/>
                </w:rPr>
              </m:ctrlPr>
            </m:dPr>
            <m:e>
              <m:r>
                <w:rPr>
                  <w:rFonts w:ascii="Cambria Math" w:hAnsi="Cambria Math"/>
                </w:rPr>
                <m:t>k=</m:t>
              </m:r>
              <m:sSub>
                <m:sSubPr>
                  <m:ctrlPr>
                    <w:rPr>
                      <w:rFonts w:ascii="Cambria Math" w:hAnsi="Cambria Math"/>
                      <w:i/>
                    </w:rPr>
                  </m:ctrlPr>
                </m:sSubPr>
                <m:e>
                  <m:r>
                    <w:rPr>
                      <w:rFonts w:ascii="Cambria Math" w:hAnsi="Cambria Math"/>
                    </w:rPr>
                    <m:t>k</m:t>
                  </m:r>
                </m:e>
                <m:sub>
                  <m:r>
                    <w:rPr>
                      <w:rFonts w:ascii="Cambria Math" w:hAnsi="Cambria Math"/>
                    </w:rPr>
                    <m:t>0</m:t>
                  </m:r>
                </m:sub>
              </m:sSub>
              <m:r>
                <w:rPr>
                  <w:rFonts w:ascii="Cambria Math" w:hAnsi="Cambria Math"/>
                </w:rPr>
                <m:t>,t,λ</m:t>
              </m:r>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e</m:t>
                  </m:r>
                </m:e>
                <m:sup>
                  <m:r>
                    <w:rPr>
                      <w:rFonts w:ascii="Cambria Math" w:hAnsi="Cambria Math"/>
                    </w:rPr>
                    <m:t>-λt</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λt</m:t>
                      </m:r>
                    </m:e>
                  </m:d>
                </m:e>
                <m:sup>
                  <m:r>
                    <w:rPr>
                      <w:rFonts w:ascii="Cambria Math" w:hAnsi="Cambria Math"/>
                    </w:rPr>
                    <m:t>k</m:t>
                  </m:r>
                </m:sup>
              </m:sSup>
            </m:num>
            <m:den>
              <m:r>
                <w:rPr>
                  <w:rFonts w:ascii="Cambria Math" w:hAnsi="Cambria Math"/>
                </w:rPr>
                <m:t>k!</m:t>
              </m:r>
            </m:den>
          </m:f>
        </m:oMath>
      </m:oMathPara>
    </w:p>
    <w:p w14:paraId="5923C021" w14:textId="77777777" w:rsidR="00EA630D" w:rsidRPr="008D4F98" w:rsidRDefault="00EA630D" w:rsidP="00EA630D">
      <w:pPr>
        <w:keepNext/>
      </w:pPr>
      <w:r w:rsidRPr="008D4F98">
        <w:rPr>
          <w:noProof/>
          <w:lang w:val="es-CL" w:eastAsia="es-CL" w:bidi="ar-SA"/>
        </w:rPr>
        <w:lastRenderedPageBreak/>
        <w:drawing>
          <wp:inline distT="0" distB="0" distL="0" distR="0" wp14:anchorId="71A1F1D0" wp14:editId="6CC69ACB">
            <wp:extent cx="5435452" cy="5074714"/>
            <wp:effectExtent l="19050" t="0" r="0" b="0"/>
            <wp:docPr id="2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4" cstate="print"/>
                    <a:srcRect b="7861"/>
                    <a:stretch>
                      <a:fillRect/>
                    </a:stretch>
                  </pic:blipFill>
                  <pic:spPr bwMode="auto">
                    <a:xfrm>
                      <a:off x="0" y="0"/>
                      <a:ext cx="5435452" cy="5074714"/>
                    </a:xfrm>
                    <a:prstGeom prst="rect">
                      <a:avLst/>
                    </a:prstGeom>
                    <a:noFill/>
                    <a:ln w="9525">
                      <a:noFill/>
                      <a:miter lim="800000"/>
                      <a:headEnd/>
                      <a:tailEnd/>
                    </a:ln>
                  </pic:spPr>
                </pic:pic>
              </a:graphicData>
            </a:graphic>
          </wp:inline>
        </w:drawing>
      </w:r>
    </w:p>
    <w:p w14:paraId="4B8E9977" w14:textId="291976D9" w:rsidR="00EA630D" w:rsidRPr="008D4F98" w:rsidRDefault="00EA630D" w:rsidP="00EA630D">
      <w:pPr>
        <w:pStyle w:val="Descripcin"/>
        <w:jc w:val="center"/>
      </w:pPr>
      <w:bookmarkStart w:id="132" w:name="_Toc233923822"/>
      <w:r w:rsidRPr="008D4F98">
        <w:t xml:space="preserve">Figura </w:t>
      </w:r>
      <w:r w:rsidR="00E45842">
        <w:fldChar w:fldCharType="begin"/>
      </w:r>
      <w:r w:rsidR="00E45842">
        <w:instrText xml:space="preserve"> SEQ Figura \* ARABIC </w:instrText>
      </w:r>
      <w:r w:rsidR="00E45842">
        <w:fldChar w:fldCharType="separate"/>
      </w:r>
      <w:r w:rsidR="00522DD9">
        <w:rPr>
          <w:noProof/>
        </w:rPr>
        <w:t>41</w:t>
      </w:r>
      <w:r w:rsidR="00E45842">
        <w:fldChar w:fldCharType="end"/>
      </w:r>
      <w:r w:rsidRPr="008D4F98">
        <w:t>.- Distribuciones de Probabilidad</w:t>
      </w:r>
      <w:bookmarkEnd w:id="132"/>
    </w:p>
    <w:p w14:paraId="38A23E27" w14:textId="77777777" w:rsidR="00EA630D" w:rsidRPr="008D4F98" w:rsidRDefault="00EA630D" w:rsidP="00EA630D">
      <w:r w:rsidRPr="008D4F98">
        <w:rPr>
          <w:i/>
        </w:rPr>
        <w:t>Nota</w:t>
      </w:r>
      <w:r w:rsidR="00F851A6" w:rsidRPr="008D4F98">
        <w:rPr>
          <w:i/>
        </w:rPr>
        <w:t>:</w:t>
      </w:r>
      <w:r w:rsidR="00F851A6" w:rsidRPr="008D4F98">
        <w:t xml:space="preserve"> La</w:t>
      </w:r>
      <w:r w:rsidRPr="008D4F98">
        <w:t xml:space="preserve"> figura las funciones de densidad de probabilidad utilizadas comúnmente en confiabilidad. Tomado de Libro "Manual de Gestión de Activos y mantenimiento" por Adolfo Arata.</w:t>
      </w:r>
    </w:p>
    <w:p w14:paraId="4337226E" w14:textId="77777777" w:rsidR="00BD47B8" w:rsidRDefault="00BD47B8" w:rsidP="00BD47B8">
      <w:pPr>
        <w:pStyle w:val="Titulo3"/>
      </w:pPr>
      <w:r>
        <w:t>6. Componentes del "Costo Global"</w:t>
      </w:r>
    </w:p>
    <w:p w14:paraId="35309BA5" w14:textId="77777777" w:rsidR="00BD47B8" w:rsidRPr="008D4F98" w:rsidRDefault="00BD47B8" w:rsidP="00BD47B8">
      <w:r w:rsidRPr="008D4F98">
        <w:rPr>
          <w:b/>
        </w:rPr>
        <w:t xml:space="preserve"> - Costos Fijos de Capital:</w:t>
      </w:r>
      <w:r w:rsidRPr="008D4F98">
        <w:t xml:space="preserve"> o también llamado Inversión, es el costo de equipos e instalaciones asociados al proyecto (CAPEX), y se determina con la siguiente ecuación (Barberá et al, 2012):</w:t>
      </w:r>
    </w:p>
    <w:p w14:paraId="24CFDFEF" w14:textId="77777777" w:rsidR="00BD47B8" w:rsidRPr="008D4F98" w:rsidRDefault="00BD47B8" w:rsidP="00BD47B8">
      <m:oMathPara>
        <m:oMath>
          <m:r>
            <w:rPr>
              <w:rFonts w:ascii="Cambria Math" w:hAnsi="Cambria Math"/>
            </w:rPr>
            <m:t>Inversión=</m:t>
          </m:r>
          <m:sSub>
            <m:sSubPr>
              <m:ctrlPr>
                <w:rPr>
                  <w:rFonts w:ascii="Cambria Math" w:hAnsi="Cambria Math"/>
                  <w:i/>
                </w:rPr>
              </m:ctrlPr>
            </m:sSubPr>
            <m:e>
              <m:r>
                <w:rPr>
                  <w:rFonts w:ascii="Cambria Math" w:hAnsi="Cambria Math"/>
                </w:rPr>
                <m:t>Inversión</m:t>
              </m:r>
            </m:e>
            <m:sub>
              <m:r>
                <w:rPr>
                  <w:rFonts w:ascii="Cambria Math" w:hAnsi="Cambria Math"/>
                </w:rPr>
                <m:t>Inicial</m:t>
              </m:r>
            </m:sub>
          </m:sSub>
          <m:r>
            <w:rPr>
              <w:rFonts w:ascii="Cambria Math" w:hAnsi="Cambria Math"/>
            </w:rPr>
            <m:t>+</m:t>
          </m:r>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rPr>
                            <m:t>1+td</m:t>
                          </m:r>
                        </m:e>
                      </m:d>
                    </m:e>
                    <m:sup>
                      <m:r>
                        <w:rPr>
                          <w:rFonts w:ascii="Cambria Math" w:hAnsi="Cambria Math"/>
                        </w:rPr>
                        <m:t>t</m:t>
                      </m:r>
                    </m:sup>
                  </m:sSup>
                </m:den>
              </m:f>
            </m:e>
          </m:nary>
        </m:oMath>
      </m:oMathPara>
    </w:p>
    <w:p w14:paraId="55CEA93E" w14:textId="77777777" w:rsidR="00BD47B8" w:rsidRPr="008D4F98" w:rsidRDefault="00BD47B8" w:rsidP="00BD47B8">
      <w:r w:rsidRPr="008D4F98">
        <w:lastRenderedPageBreak/>
        <w:t>Donde:</w:t>
      </w:r>
    </w:p>
    <w:p w14:paraId="743F8C0F" w14:textId="77777777" w:rsidR="00BD47B8" w:rsidRPr="008D4F98" w:rsidRDefault="00000000" w:rsidP="00BD47B8">
      <m:oMath>
        <m:sSub>
          <m:sSubPr>
            <m:ctrlPr>
              <w:rPr>
                <w:rFonts w:ascii="Cambria Math" w:hAnsi="Cambria Math"/>
                <w:i/>
              </w:rPr>
            </m:ctrlPr>
          </m:sSubPr>
          <m:e>
            <m:r>
              <w:rPr>
                <w:rFonts w:ascii="Cambria Math" w:hAnsi="Cambria Math"/>
              </w:rPr>
              <m:t>I</m:t>
            </m:r>
          </m:e>
          <m:sub>
            <m:r>
              <w:rPr>
                <w:rFonts w:ascii="Cambria Math" w:hAnsi="Cambria Math"/>
              </w:rPr>
              <m:t>t</m:t>
            </m:r>
          </m:sub>
        </m:sSub>
      </m:oMath>
      <w:r w:rsidR="00BD47B8" w:rsidRPr="008D4F98">
        <w:t>: Inversión en el período "t"</w:t>
      </w:r>
    </w:p>
    <w:p w14:paraId="44ED01CD" w14:textId="77777777" w:rsidR="00BD47B8" w:rsidRPr="008D4F98" w:rsidRDefault="00BD47B8" w:rsidP="00BD47B8">
      <w:r w:rsidRPr="008D4F98">
        <w:t>n: Total de períodos</w:t>
      </w:r>
    </w:p>
    <w:p w14:paraId="536AF41B" w14:textId="77777777" w:rsidR="00BD47B8" w:rsidRDefault="00BD47B8" w:rsidP="00BD47B8">
      <w:r w:rsidRPr="008D4F98">
        <w:t>td: Tasa de descuento</w:t>
      </w:r>
    </w:p>
    <w:p w14:paraId="49239975" w14:textId="77777777" w:rsidR="00BD47B8" w:rsidRPr="008D4F98" w:rsidRDefault="00BD47B8" w:rsidP="00BD47B8"/>
    <w:p w14:paraId="75C2FBB0" w14:textId="77777777" w:rsidR="00BD47B8" w:rsidRPr="008D4F98" w:rsidRDefault="00BD47B8" w:rsidP="00BD47B8">
      <w:r w:rsidRPr="008D4F98">
        <w:rPr>
          <w:b/>
        </w:rPr>
        <w:t>- Costos Operacionales:</w:t>
      </w:r>
      <w:r w:rsidRPr="008D4F98">
        <w:t xml:space="preserve"> Costo de todos los elementos para la operación del sistema (OPEX), y se determina con la siguiente ecuación (Barberá et al, 2012):</w:t>
      </w:r>
    </w:p>
    <w:p w14:paraId="543E7524" w14:textId="77777777" w:rsidR="00BD47B8" w:rsidRPr="008D4F98" w:rsidRDefault="00BD47B8" w:rsidP="00BD47B8">
      <m:oMathPara>
        <m:oMath>
          <m:r>
            <w:rPr>
              <w:rFonts w:ascii="Cambria Math" w:hAnsi="Cambria Math"/>
            </w:rPr>
            <m:t>Costos Operacionales=</m:t>
          </m:r>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f>
                <m:fPr>
                  <m:ctrlPr>
                    <w:rPr>
                      <w:rFonts w:ascii="Cambria Math" w:hAnsi="Cambria Math"/>
                      <w:i/>
                    </w:rPr>
                  </m:ctrlPr>
                </m:fPr>
                <m:num>
                  <m:sSub>
                    <m:sSubPr>
                      <m:ctrlPr>
                        <w:rPr>
                          <w:rFonts w:ascii="Cambria Math" w:hAnsi="Cambria Math"/>
                          <w:i/>
                        </w:rPr>
                      </m:ctrlPr>
                    </m:sSubPr>
                    <m:e>
                      <m:r>
                        <w:rPr>
                          <w:rFonts w:ascii="Cambria Math" w:hAnsi="Cambria Math"/>
                        </w:rPr>
                        <m:t>Costo operacional</m:t>
                      </m:r>
                    </m:e>
                    <m:sub>
                      <m:r>
                        <w:rPr>
                          <w:rFonts w:ascii="Cambria Math" w:hAnsi="Cambria Math"/>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rPr>
                            <m:t>1+td</m:t>
                          </m:r>
                        </m:e>
                      </m:d>
                    </m:e>
                    <m:sup>
                      <m:r>
                        <w:rPr>
                          <w:rFonts w:ascii="Cambria Math" w:hAnsi="Cambria Math"/>
                        </w:rPr>
                        <m:t>t</m:t>
                      </m:r>
                    </m:sup>
                  </m:sSup>
                </m:den>
              </m:f>
            </m:e>
          </m:nary>
        </m:oMath>
      </m:oMathPara>
    </w:p>
    <w:p w14:paraId="7B20B69F" w14:textId="77777777" w:rsidR="00BD47B8" w:rsidRPr="008D4F98" w:rsidRDefault="00BD47B8" w:rsidP="00BD47B8">
      <w:r w:rsidRPr="005778D8">
        <w:rPr>
          <w:b/>
        </w:rPr>
        <w:t>- Costos de No Disponibilidad:</w:t>
      </w:r>
      <w:r w:rsidRPr="008D4F98">
        <w:t xml:space="preserve"> Corresponde a los costos de penalización y por mantenimiento correctivo, asociados a los costos de ineficiencia producto de la indisponibilidad del sistema, y se determina con la siguiente ecuación (Barberá et al, 2012):</w:t>
      </w:r>
    </w:p>
    <w:p w14:paraId="310AFC15" w14:textId="77777777" w:rsidR="00BD47B8" w:rsidRPr="008D4F98" w:rsidRDefault="00BD47B8" w:rsidP="00BD47B8">
      <m:oMathPara>
        <m:oMath>
          <m:r>
            <w:rPr>
              <w:rFonts w:ascii="Cambria Math" w:hAnsi="Cambria Math"/>
            </w:rPr>
            <m:t>Costos No Disponibilidad=</m:t>
          </m:r>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f>
                <m:fPr>
                  <m:ctrlPr>
                    <w:rPr>
                      <w:rFonts w:ascii="Cambria Math" w:hAnsi="Cambria Math"/>
                      <w:i/>
                    </w:rPr>
                  </m:ctrlPr>
                </m:fPr>
                <m:num>
                  <m:sSub>
                    <m:sSubPr>
                      <m:ctrlPr>
                        <w:rPr>
                          <w:rFonts w:ascii="Cambria Math" w:hAnsi="Cambria Math"/>
                          <w:i/>
                        </w:rPr>
                      </m:ctrlPr>
                    </m:sSubPr>
                    <m:e>
                      <m:r>
                        <w:rPr>
                          <w:rFonts w:ascii="Cambria Math" w:hAnsi="Cambria Math"/>
                        </w:rPr>
                        <m:t>CP</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t</m:t>
                      </m:r>
                    </m:sub>
                  </m:sSub>
                  <m:r>
                    <w:rPr>
                      <w:rFonts w:ascii="Cambria Math" w:hAnsi="Cambria Math"/>
                    </w:rPr>
                    <m:t>⋅</m:t>
                  </m:r>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A</m:t>
                          </m:r>
                        </m:e>
                        <m:sub>
                          <m:r>
                            <w:rPr>
                              <w:rFonts w:ascii="Cambria Math" w:hAnsi="Cambria Math"/>
                            </w:rPr>
                            <m:t>sistema t</m:t>
                          </m:r>
                        </m:sub>
                      </m:sSub>
                    </m:e>
                  </m:d>
                  <m:r>
                    <w:rPr>
                      <w:rFonts w:ascii="Cambria Math" w:hAnsi="Cambria Math"/>
                    </w:rPr>
                    <m:t>+CC</m:t>
                  </m:r>
                  <m:sSub>
                    <m:sSubPr>
                      <m:ctrlPr>
                        <w:rPr>
                          <w:rFonts w:ascii="Cambria Math" w:hAnsi="Cambria Math"/>
                          <w:i/>
                        </w:rPr>
                      </m:ctrlPr>
                    </m:sSubPr>
                    <m:e>
                      <m:r>
                        <w:rPr>
                          <w:rFonts w:ascii="Cambria Math" w:hAnsi="Cambria Math"/>
                        </w:rPr>
                        <m:t>M</m:t>
                      </m:r>
                    </m:e>
                    <m:sub>
                      <m:r>
                        <w:rPr>
                          <w:rFonts w:ascii="Cambria Math" w:hAnsi="Cambria Math"/>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rPr>
                            <m:t>1+td</m:t>
                          </m:r>
                        </m:e>
                      </m:d>
                    </m:e>
                    <m:sup>
                      <m:r>
                        <w:rPr>
                          <w:rFonts w:ascii="Cambria Math" w:hAnsi="Cambria Math"/>
                        </w:rPr>
                        <m:t>t</m:t>
                      </m:r>
                    </m:sup>
                  </m:sSup>
                </m:den>
              </m:f>
            </m:e>
          </m:nary>
        </m:oMath>
      </m:oMathPara>
    </w:p>
    <w:p w14:paraId="0D757119" w14:textId="77777777" w:rsidR="00BD47B8" w:rsidRPr="008D4F98" w:rsidRDefault="00BD47B8" w:rsidP="00BD47B8">
      <w:r w:rsidRPr="008D4F98">
        <w:t>Donde:</w:t>
      </w:r>
    </w:p>
    <w:p w14:paraId="6D8079C9" w14:textId="77777777" w:rsidR="00BD47B8" w:rsidRPr="008D4F98" w:rsidRDefault="00000000" w:rsidP="00BD47B8">
      <m:oMath>
        <m:sSub>
          <m:sSubPr>
            <m:ctrlPr>
              <w:rPr>
                <w:rFonts w:ascii="Cambria Math" w:hAnsi="Cambria Math"/>
                <w:i/>
              </w:rPr>
            </m:ctrlPr>
          </m:sSubPr>
          <m:e>
            <m:r>
              <w:rPr>
                <w:rFonts w:ascii="Cambria Math" w:hAnsi="Cambria Math"/>
              </w:rPr>
              <m:t>CP</m:t>
            </m:r>
          </m:e>
          <m:sub>
            <m:r>
              <w:rPr>
                <w:rFonts w:ascii="Cambria Math" w:hAnsi="Cambria Math"/>
              </w:rPr>
              <m:t>t</m:t>
            </m:r>
          </m:sub>
        </m:sSub>
      </m:oMath>
      <w:r w:rsidR="00BD47B8" w:rsidRPr="008D4F98">
        <w:t>: Costo de ineficiencia en el período "t", tal que</w:t>
      </w:r>
    </w:p>
    <w:p w14:paraId="74CD0C94" w14:textId="77777777" w:rsidR="00BD47B8" w:rsidRPr="008D4F98" w:rsidRDefault="00000000" w:rsidP="00BD47B8">
      <w:pPr>
        <w:ind w:left="709" w:firstLine="0"/>
      </w:pPr>
      <m:oMathPara>
        <m:oMathParaPr>
          <m:jc m:val="left"/>
        </m:oMathParaPr>
        <m:oMath>
          <m:sSub>
            <m:sSubPr>
              <m:ctrlPr>
                <w:rPr>
                  <w:rFonts w:ascii="Cambria Math" w:hAnsi="Cambria Math"/>
                  <w:i/>
                </w:rPr>
              </m:ctrlPr>
            </m:sSubPr>
            <m:e>
              <m:r>
                <w:rPr>
                  <w:rFonts w:ascii="Cambria Math" w:hAnsi="Cambria Math"/>
                </w:rPr>
                <m:t>CP</m:t>
              </m:r>
            </m:e>
            <m:sub>
              <m:r>
                <w:rPr>
                  <w:rFonts w:ascii="Cambria Math" w:hAnsi="Cambria Math"/>
                </w:rPr>
                <m:t>t</m:t>
              </m:r>
            </m:sub>
          </m:sSub>
          <m:r>
            <w:rPr>
              <w:rFonts w:ascii="Cambria Math" w:hAnsi="Cambria Math"/>
            </w:rPr>
            <m:t>=</m:t>
          </m:r>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A</m:t>
                  </m:r>
                </m:e>
                <m:sub>
                  <m:r>
                    <w:rPr>
                      <w:rFonts w:ascii="Cambria Math" w:hAnsi="Cambria Math"/>
                    </w:rPr>
                    <m:t>sistema</m:t>
                  </m:r>
                </m:sub>
              </m:sSub>
            </m:e>
          </m:d>
          <m:r>
            <w:rPr>
              <w:rFonts w:ascii="Cambria Math" w:hAnsi="Cambria Math"/>
            </w:rPr>
            <m:t>⋅Capacidad producción⋅C</m:t>
          </m:r>
          <m:sSub>
            <m:sSubPr>
              <m:ctrlPr>
                <w:rPr>
                  <w:rFonts w:ascii="Cambria Math" w:hAnsi="Cambria Math"/>
                  <w:i/>
                </w:rPr>
              </m:ctrlPr>
            </m:sSubPr>
            <m:e>
              <m:r>
                <w:rPr>
                  <w:rFonts w:ascii="Cambria Math" w:hAnsi="Cambria Math"/>
                </w:rPr>
                <m:t>P</m:t>
              </m:r>
            </m:e>
            <m:sub>
              <m:r>
                <w:rPr>
                  <w:rFonts w:ascii="Cambria Math" w:hAnsi="Cambria Math"/>
                </w:rPr>
                <m:t>unitario</m:t>
              </m:r>
            </m:sub>
          </m:sSub>
        </m:oMath>
      </m:oMathPara>
    </w:p>
    <w:p w14:paraId="79686DA4" w14:textId="77777777" w:rsidR="00BD47B8" w:rsidRPr="008D4F98" w:rsidRDefault="00BD47B8" w:rsidP="00BD47B8">
      <w:r w:rsidRPr="008D4F98">
        <w:t>y,</w:t>
      </w:r>
      <w:r>
        <w:t xml:space="preserve"> </w:t>
      </w:r>
      <m:oMath>
        <m:r>
          <w:rPr>
            <w:rFonts w:ascii="Cambria Math" w:hAnsi="Cambria Math"/>
          </w:rPr>
          <m:t>C</m:t>
        </m:r>
        <m:sSub>
          <m:sSubPr>
            <m:ctrlPr>
              <w:rPr>
                <w:rFonts w:ascii="Cambria Math" w:hAnsi="Cambria Math"/>
                <w:i/>
              </w:rPr>
            </m:ctrlPr>
          </m:sSubPr>
          <m:e>
            <m:r>
              <w:rPr>
                <w:rFonts w:ascii="Cambria Math" w:hAnsi="Cambria Math"/>
              </w:rPr>
              <m:t>P</m:t>
            </m:r>
          </m:e>
          <m:sub>
            <m:r>
              <w:rPr>
                <w:rFonts w:ascii="Cambria Math" w:hAnsi="Cambria Math"/>
              </w:rPr>
              <m:t>unitario</m:t>
            </m:r>
          </m:sub>
        </m:sSub>
        <m:r>
          <w:rPr>
            <w:rFonts w:ascii="Cambria Math" w:hAnsi="Cambria Math"/>
          </w:rPr>
          <m:t>=Precio-Costos variabl</m:t>
        </m:r>
        <m:sSub>
          <m:sSubPr>
            <m:ctrlPr>
              <w:rPr>
                <w:rFonts w:ascii="Cambria Math" w:hAnsi="Cambria Math"/>
                <w:i/>
              </w:rPr>
            </m:ctrlPr>
          </m:sSubPr>
          <m:e>
            <m:r>
              <w:rPr>
                <w:rFonts w:ascii="Cambria Math" w:hAnsi="Cambria Math"/>
              </w:rPr>
              <m:t>e</m:t>
            </m:r>
          </m:e>
          <m:sub>
            <m:r>
              <w:rPr>
                <w:rFonts w:ascii="Cambria Math" w:hAnsi="Cambria Math"/>
              </w:rPr>
              <m:t>unitario</m:t>
            </m:r>
          </m:sub>
        </m:sSub>
      </m:oMath>
    </w:p>
    <w:p w14:paraId="364331BA" w14:textId="77777777" w:rsidR="00BD47B8" w:rsidRPr="008D4F98" w:rsidRDefault="00BD47B8" w:rsidP="00BD47B8">
      <w:r w:rsidRPr="008D4F98">
        <w:t>n: Total de períodos</w:t>
      </w:r>
    </w:p>
    <w:p w14:paraId="4AD77DDE" w14:textId="77777777" w:rsidR="00BD47B8" w:rsidRPr="008D4F98" w:rsidRDefault="00BD47B8" w:rsidP="00BD47B8">
      <w:r w:rsidRPr="008D4F98">
        <w:t>td: Tasa de descuento</w:t>
      </w:r>
    </w:p>
    <w:p w14:paraId="48048A8F" w14:textId="77777777" w:rsidR="00BD47B8" w:rsidRPr="008D4F98" w:rsidRDefault="00000000" w:rsidP="00BD47B8">
      <m:oMath>
        <m:sSub>
          <m:sSubPr>
            <m:ctrlPr>
              <w:rPr>
                <w:rFonts w:ascii="Cambria Math" w:hAnsi="Cambria Math"/>
                <w:i/>
              </w:rPr>
            </m:ctrlPr>
          </m:sSubPr>
          <m:e>
            <m:r>
              <w:rPr>
                <w:rFonts w:ascii="Cambria Math" w:hAnsi="Cambria Math"/>
              </w:rPr>
              <m:t>H</m:t>
            </m:r>
          </m:e>
          <m:sub>
            <m:r>
              <w:rPr>
                <w:rFonts w:ascii="Cambria Math" w:hAnsi="Cambria Math"/>
              </w:rPr>
              <m:t>t</m:t>
            </m:r>
          </m:sub>
        </m:sSub>
      </m:oMath>
      <w:r w:rsidR="00BD47B8" w:rsidRPr="008D4F98">
        <w:t>: Cantidad de horas del período</w:t>
      </w:r>
    </w:p>
    <w:p w14:paraId="714472C7" w14:textId="77777777" w:rsidR="00BD47B8" w:rsidRPr="008D4F98" w:rsidRDefault="00000000" w:rsidP="00BD47B8">
      <m:oMath>
        <m:sSub>
          <m:sSubPr>
            <m:ctrlPr>
              <w:rPr>
                <w:rFonts w:ascii="Cambria Math" w:hAnsi="Cambria Math"/>
                <w:i/>
              </w:rPr>
            </m:ctrlPr>
          </m:sSubPr>
          <m:e>
            <m:r>
              <w:rPr>
                <w:rFonts w:ascii="Cambria Math" w:hAnsi="Cambria Math"/>
              </w:rPr>
              <m:t>S</m:t>
            </m:r>
          </m:e>
          <m:sub>
            <m:r>
              <w:rPr>
                <w:rFonts w:ascii="Cambria Math" w:hAnsi="Cambria Math"/>
              </w:rPr>
              <m:t>sistema t</m:t>
            </m:r>
          </m:sub>
        </m:sSub>
      </m:oMath>
      <w:r w:rsidR="00BD47B8" w:rsidRPr="008D4F98">
        <w:t xml:space="preserve"> : Disponibilidad del sistema en el período "t"</w:t>
      </w:r>
    </w:p>
    <w:p w14:paraId="69F42C89" w14:textId="77777777" w:rsidR="00BD47B8" w:rsidRPr="008D4F98" w:rsidRDefault="00000000" w:rsidP="00BD47B8">
      <m:oMath>
        <m:sSub>
          <m:sSubPr>
            <m:ctrlPr>
              <w:rPr>
                <w:rFonts w:ascii="Cambria Math" w:hAnsi="Cambria Math"/>
                <w:i/>
              </w:rPr>
            </m:ctrlPr>
          </m:sSubPr>
          <m:e>
            <m:r>
              <w:rPr>
                <w:rFonts w:ascii="Cambria Math" w:hAnsi="Cambria Math"/>
              </w:rPr>
              <m:t>CCM</m:t>
            </m:r>
          </m:e>
          <m:sub>
            <m:r>
              <w:rPr>
                <w:rFonts w:ascii="Cambria Math" w:hAnsi="Cambria Math"/>
              </w:rPr>
              <m:t>t</m:t>
            </m:r>
          </m:sub>
        </m:sSub>
      </m:oMath>
      <w:r w:rsidR="00BD47B8" w:rsidRPr="008D4F98">
        <w:t>: Costo de mantenimiento correctivo en el período "t"</w:t>
      </w:r>
    </w:p>
    <w:p w14:paraId="575D6181" w14:textId="530FA95A" w:rsidR="00B20AA5" w:rsidRDefault="00B20AA5" w:rsidP="00B20AA5">
      <w:pPr>
        <w:pStyle w:val="Ttulo2"/>
      </w:pPr>
      <w:bookmarkStart w:id="133" w:name="_Toc233924182"/>
      <w:r>
        <w:lastRenderedPageBreak/>
        <w:t xml:space="preserve">Anexo </w:t>
      </w:r>
      <w:r w:rsidR="00201E26">
        <w:t>B</w:t>
      </w:r>
      <w:r>
        <w:t>: Configuración de Sistemas</w:t>
      </w:r>
      <w:bookmarkEnd w:id="133"/>
    </w:p>
    <w:p w14:paraId="3472749F" w14:textId="77777777" w:rsidR="00B20AA5" w:rsidRPr="008D4F98" w:rsidRDefault="00B20AA5" w:rsidP="00B20AA5">
      <w:pPr>
        <w:pStyle w:val="Titulo3"/>
      </w:pPr>
      <w:r>
        <w:t xml:space="preserve">1. </w:t>
      </w:r>
      <w:r w:rsidRPr="008D4F98">
        <w:t>Serie</w:t>
      </w:r>
    </w:p>
    <w:p w14:paraId="25F0BAAD" w14:textId="77777777" w:rsidR="00B20AA5" w:rsidRPr="008D4F98" w:rsidRDefault="00B20AA5" w:rsidP="00B20AA5">
      <w:r w:rsidRPr="008D4F98">
        <w:t>Existe una dependencia total entre los equipos que componen el sistema y cuando falla uno de ellos, se detienen la producción del sistema.</w:t>
      </w:r>
    </w:p>
    <w:p w14:paraId="1F363A31" w14:textId="77777777" w:rsidR="00B20AA5" w:rsidRPr="008D4F98" w:rsidRDefault="00B20AA5" w:rsidP="00B20AA5">
      <w:pPr>
        <w:keepNext/>
        <w:jc w:val="center"/>
      </w:pPr>
      <w:r w:rsidRPr="008D4F98">
        <w:rPr>
          <w:noProof/>
          <w:lang w:val="es-CL" w:eastAsia="es-CL" w:bidi="ar-SA"/>
        </w:rPr>
        <w:drawing>
          <wp:inline distT="0" distB="0" distL="0" distR="0" wp14:anchorId="1A2D3CAF" wp14:editId="547DBE72">
            <wp:extent cx="3419343" cy="449161"/>
            <wp:effectExtent l="19050" t="19050" r="9657" b="27089"/>
            <wp:docPr id="2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5" cstate="print"/>
                    <a:srcRect l="2522" r="4846" b="35524"/>
                    <a:stretch>
                      <a:fillRect/>
                    </a:stretch>
                  </pic:blipFill>
                  <pic:spPr bwMode="auto">
                    <a:xfrm>
                      <a:off x="0" y="0"/>
                      <a:ext cx="3419343" cy="449161"/>
                    </a:xfrm>
                    <a:prstGeom prst="rect">
                      <a:avLst/>
                    </a:prstGeom>
                    <a:noFill/>
                    <a:ln w="9525">
                      <a:solidFill>
                        <a:schemeClr val="tx1"/>
                      </a:solidFill>
                      <a:miter lim="800000"/>
                      <a:headEnd/>
                      <a:tailEnd/>
                    </a:ln>
                  </pic:spPr>
                </pic:pic>
              </a:graphicData>
            </a:graphic>
          </wp:inline>
        </w:drawing>
      </w:r>
    </w:p>
    <w:p w14:paraId="7E633E3E" w14:textId="390698A3" w:rsidR="00B20AA5" w:rsidRPr="008D4F98" w:rsidRDefault="00B20AA5" w:rsidP="00B20AA5">
      <w:pPr>
        <w:pStyle w:val="Descripcin"/>
        <w:jc w:val="center"/>
      </w:pPr>
      <w:bookmarkStart w:id="134" w:name="_Toc233923823"/>
      <w:r w:rsidRPr="008D4F98">
        <w:t xml:space="preserve">Figura </w:t>
      </w:r>
      <w:r w:rsidR="00E45842">
        <w:fldChar w:fldCharType="begin"/>
      </w:r>
      <w:r w:rsidR="00E45842">
        <w:instrText xml:space="preserve"> SEQ Figura \* ARABIC </w:instrText>
      </w:r>
      <w:r w:rsidR="00E45842">
        <w:fldChar w:fldCharType="separate"/>
      </w:r>
      <w:r w:rsidR="00522DD9">
        <w:rPr>
          <w:noProof/>
        </w:rPr>
        <w:t>42</w:t>
      </w:r>
      <w:r w:rsidR="00E45842">
        <w:fldChar w:fldCharType="end"/>
      </w:r>
      <w:r w:rsidRPr="008D4F98">
        <w:t>.- Sistema en Serie.</w:t>
      </w:r>
      <w:bookmarkEnd w:id="134"/>
    </w:p>
    <w:p w14:paraId="4057C590" w14:textId="77777777" w:rsidR="00B20AA5" w:rsidRDefault="00B20AA5" w:rsidP="00B20AA5">
      <w:r w:rsidRPr="008D4F98">
        <w:rPr>
          <w:i/>
        </w:rPr>
        <w:t>Nota</w:t>
      </w:r>
      <w:r w:rsidR="00F851A6" w:rsidRPr="008D4F98">
        <w:rPr>
          <w:i/>
        </w:rPr>
        <w:t>:</w:t>
      </w:r>
      <w:r w:rsidR="00F851A6" w:rsidRPr="008D4F98">
        <w:t xml:space="preserve"> La</w:t>
      </w:r>
      <w:r w:rsidRPr="008D4F98">
        <w:t xml:space="preserve"> figura representa el diagrama en block de un sistema con sus equipos configurados en </w:t>
      </w:r>
      <w:r w:rsidR="00F851A6" w:rsidRPr="008D4F98">
        <w:t xml:space="preserve">serie. </w:t>
      </w:r>
      <w:r w:rsidRPr="008D4F98">
        <w:t>Tomado de Libro "Manual de Gestión de Activos y mantenimiento" por Adolfo Arata.</w:t>
      </w:r>
    </w:p>
    <w:p w14:paraId="0242F4AA" w14:textId="77777777" w:rsidR="00BF0DF5" w:rsidRPr="008D4F98" w:rsidRDefault="00BF0DF5" w:rsidP="00B20AA5"/>
    <w:p w14:paraId="5DB0DEF2" w14:textId="77777777" w:rsidR="00B20AA5" w:rsidRPr="008D4F98" w:rsidRDefault="00B20AA5" w:rsidP="00B20AA5">
      <w:r w:rsidRPr="008D4F98">
        <w:t>Su confiabilidad (R) y Disponibilidad (A) está dada por las siguientes ecuaciones:</w:t>
      </w:r>
    </w:p>
    <w:p w14:paraId="6565C4CD" w14:textId="77777777" w:rsidR="00B20AA5" w:rsidRPr="008D4F98" w:rsidRDefault="00000000" w:rsidP="00B20AA5">
      <m:oMathPara>
        <m:oMath>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R</m:t>
                  </m:r>
                </m:e>
                <m:sub>
                  <m:r>
                    <w:rPr>
                      <w:rFonts w:ascii="Cambria Math" w:hAnsi="Cambria Math"/>
                    </w:rPr>
                    <m:t>i</m:t>
                  </m:r>
                </m:sub>
              </m:sSub>
              <m:r>
                <w:rPr>
                  <w:rFonts w:ascii="Cambria Math" w:hAnsi="Cambria Math"/>
                </w:rPr>
                <m:t>(t)</m:t>
              </m:r>
            </m:e>
          </m:nary>
        </m:oMath>
      </m:oMathPara>
    </w:p>
    <w:p w14:paraId="0C3BE9FB" w14:textId="77777777" w:rsidR="00B20AA5" w:rsidRPr="008D4F98" w:rsidRDefault="00000000" w:rsidP="00B20AA5">
      <m:oMathPara>
        <m:oMath>
          <m:sSub>
            <m:sSubPr>
              <m:ctrlPr>
                <w:rPr>
                  <w:rFonts w:ascii="Cambria Math" w:hAnsi="Cambria Math"/>
                  <w:i/>
                </w:rPr>
              </m:ctrlPr>
            </m:sSubPr>
            <m:e>
              <m:r>
                <w:rPr>
                  <w:rFonts w:ascii="Cambria Math" w:hAnsi="Cambria Math"/>
                </w:rPr>
                <m:t>A</m:t>
              </m:r>
            </m:e>
            <m:sub>
              <m:r>
                <w:rPr>
                  <w:rFonts w:ascii="Cambria Math" w:hAnsi="Cambria Math"/>
                </w:rPr>
                <m:t>sistema</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A</m:t>
                  </m:r>
                </m:e>
                <m:sub>
                  <m:r>
                    <w:rPr>
                      <w:rFonts w:ascii="Cambria Math" w:hAnsi="Cambria Math"/>
                    </w:rPr>
                    <m:t>i</m:t>
                  </m:r>
                </m:sub>
              </m:sSub>
            </m:e>
          </m:nary>
        </m:oMath>
      </m:oMathPara>
    </w:p>
    <w:p w14:paraId="718BFF2C" w14:textId="77777777" w:rsidR="00B20AA5" w:rsidRPr="008D4F98" w:rsidRDefault="00B20AA5" w:rsidP="00B20AA5">
      <w:pPr>
        <w:pStyle w:val="Titulo3"/>
      </w:pPr>
      <w:r>
        <w:t xml:space="preserve">2. </w:t>
      </w:r>
      <w:r w:rsidRPr="008D4F98">
        <w:t>Redundancia Parcial</w:t>
      </w:r>
    </w:p>
    <w:p w14:paraId="22C935A5" w14:textId="77777777" w:rsidR="00B20AA5" w:rsidRPr="008D4F98" w:rsidRDefault="00B20AA5" w:rsidP="00B20AA5">
      <w:r w:rsidRPr="008D4F98">
        <w:t>Configuración en la que se requiere utilizar una fracción de la capacidad total para que el sistema funcione correctamente. Si los equipos son iguales y en etapa de vida útil, entonces su confiabilidad (R) y Disponibilidad (A) está dada por las siguientes ecuaciones:</w:t>
      </w:r>
    </w:p>
    <w:p w14:paraId="1C1BBBC2" w14:textId="77777777" w:rsidR="00B20AA5" w:rsidRPr="008D4F98" w:rsidRDefault="00000000" w:rsidP="00B20AA5">
      <m:oMathPara>
        <m:oMath>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=P</m:t>
          </m:r>
          <m:d>
            <m:dPr>
              <m:ctrlPr>
                <w:rPr>
                  <w:rFonts w:ascii="Cambria Math" w:hAnsi="Cambria Math"/>
                  <w:i/>
                </w:rPr>
              </m:ctrlPr>
            </m:dPr>
            <m:e>
              <m:r>
                <w:rPr>
                  <w:rFonts w:ascii="Cambria Math" w:hAnsi="Cambria Math"/>
                </w:rPr>
                <m:t>r≤j≤n</m:t>
              </m:r>
            </m:e>
          </m:d>
          <m:r>
            <w:rPr>
              <w:rFonts w:ascii="Cambria Math" w:hAnsi="Cambria Math"/>
            </w:rPr>
            <m:t>=</m:t>
          </m:r>
          <m:nary>
            <m:naryPr>
              <m:chr m:val="∑"/>
              <m:limLoc m:val="undOvr"/>
              <m:ctrlPr>
                <w:rPr>
                  <w:rFonts w:ascii="Cambria Math" w:hAnsi="Cambria Math"/>
                  <w:i/>
                </w:rPr>
              </m:ctrlPr>
            </m:naryPr>
            <m:sub>
              <m:r>
                <w:rPr>
                  <w:rFonts w:ascii="Cambria Math" w:hAnsi="Cambria Math"/>
                </w:rPr>
                <m:t>j=r</m:t>
              </m:r>
            </m:sub>
            <m:sup>
              <m:r>
                <w:rPr>
                  <w:rFonts w:ascii="Cambria Math" w:hAnsi="Cambria Math"/>
                </w:rPr>
                <m:t>n</m:t>
              </m:r>
            </m:sup>
            <m:e>
              <m:sSubSup>
                <m:sSubSupPr>
                  <m:ctrlPr>
                    <w:rPr>
                      <w:rFonts w:ascii="Cambria Math" w:hAnsi="Cambria Math"/>
                      <w:i/>
                    </w:rPr>
                  </m:ctrlPr>
                </m:sSubSupPr>
                <m:e>
                  <m:r>
                    <w:rPr>
                      <w:rFonts w:ascii="Cambria Math" w:hAnsi="Cambria Math"/>
                    </w:rPr>
                    <m:t>C</m:t>
                  </m:r>
                </m:e>
                <m:sub>
                  <m:r>
                    <w:rPr>
                      <w:rFonts w:ascii="Cambria Math" w:hAnsi="Cambria Math"/>
                    </w:rPr>
                    <m:t>j</m:t>
                  </m:r>
                </m:sub>
                <m:sup>
                  <m:r>
                    <w:rPr>
                      <w:rFonts w:ascii="Cambria Math" w:hAnsi="Cambria Math"/>
                    </w:rPr>
                    <m:t>n</m:t>
                  </m:r>
                </m:sup>
              </m:sSubSup>
              <m:sSup>
                <m:sSupPr>
                  <m:ctrlPr>
                    <w:rPr>
                      <w:rFonts w:ascii="Cambria Math" w:hAnsi="Cambria Math"/>
                      <w:i/>
                    </w:rPr>
                  </m:ctrlPr>
                </m:sSupPr>
                <m:e>
                  <m:r>
                    <w:rPr>
                      <w:rFonts w:ascii="Cambria Math" w:hAnsi="Cambria Math"/>
                    </w:rPr>
                    <m:t>R</m:t>
                  </m:r>
                </m:e>
                <m:sup>
                  <m:r>
                    <w:rPr>
                      <w:rFonts w:ascii="Cambria Math" w:hAnsi="Cambria Math"/>
                    </w:rPr>
                    <m:t>j</m:t>
                  </m:r>
                </m:sup>
              </m:sSup>
              <m:sSup>
                <m:sSupPr>
                  <m:ctrlPr>
                    <w:rPr>
                      <w:rFonts w:ascii="Cambria Math" w:hAnsi="Cambria Math"/>
                      <w:i/>
                    </w:rPr>
                  </m:ctrlPr>
                </m:sSupPr>
                <m:e>
                  <m:d>
                    <m:dPr>
                      <m:ctrlPr>
                        <w:rPr>
                          <w:rFonts w:ascii="Cambria Math" w:hAnsi="Cambria Math"/>
                          <w:i/>
                        </w:rPr>
                      </m:ctrlPr>
                    </m:dPr>
                    <m:e>
                      <m:r>
                        <w:rPr>
                          <w:rFonts w:ascii="Cambria Math" w:hAnsi="Cambria Math"/>
                        </w:rPr>
                        <m:t>1-R</m:t>
                      </m:r>
                    </m:e>
                  </m:d>
                </m:e>
                <m:sup>
                  <m:r>
                    <w:rPr>
                      <w:rFonts w:ascii="Cambria Math" w:hAnsi="Cambria Math"/>
                    </w:rPr>
                    <m:t>n-j</m:t>
                  </m:r>
                </m:sup>
              </m:sSup>
            </m:e>
          </m:nary>
        </m:oMath>
      </m:oMathPara>
    </w:p>
    <w:p w14:paraId="6EFEB985" w14:textId="77777777" w:rsidR="00B20AA5" w:rsidRDefault="00000000" w:rsidP="00B20AA5">
      <m:oMathPara>
        <m:oMath>
          <m:sSub>
            <m:sSubPr>
              <m:ctrlPr>
                <w:rPr>
                  <w:rFonts w:ascii="Cambria Math" w:hAnsi="Cambria Math"/>
                  <w:i/>
                </w:rPr>
              </m:ctrlPr>
            </m:sSubPr>
            <m:e>
              <m:r>
                <w:rPr>
                  <w:rFonts w:ascii="Cambria Math" w:hAnsi="Cambria Math"/>
                </w:rPr>
                <m:t>A</m:t>
              </m:r>
            </m:e>
            <m:sub>
              <m:r>
                <w:rPr>
                  <w:rFonts w:ascii="Cambria Math" w:hAnsi="Cambria Math"/>
                </w:rPr>
                <m:t>sistema</m:t>
              </m:r>
            </m:sub>
          </m:sSub>
          <m:r>
            <w:rPr>
              <w:rFonts w:ascii="Cambria Math" w:hAnsi="Cambria Math"/>
            </w:rPr>
            <m:t>=1-</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(1-A</m:t>
                  </m:r>
                </m:e>
                <m:sub>
                  <m:r>
                    <w:rPr>
                      <w:rFonts w:ascii="Cambria Math" w:hAnsi="Cambria Math"/>
                    </w:rPr>
                    <m:t>i</m:t>
                  </m:r>
                </m:sub>
              </m:sSub>
              <m:r>
                <w:rPr>
                  <w:rFonts w:ascii="Cambria Math" w:hAnsi="Cambria Math"/>
                </w:rPr>
                <m:t>)</m:t>
              </m:r>
            </m:e>
          </m:nary>
        </m:oMath>
      </m:oMathPara>
    </w:p>
    <w:p w14:paraId="3D201E6D" w14:textId="77777777" w:rsidR="00BF0DF5" w:rsidRPr="008D4F98" w:rsidRDefault="00BF0DF5" w:rsidP="00B20AA5"/>
    <w:p w14:paraId="143BFFDC" w14:textId="77777777" w:rsidR="00B20AA5" w:rsidRPr="008D4F98" w:rsidRDefault="00B20AA5" w:rsidP="00B20AA5">
      <w:r w:rsidRPr="008D4F98">
        <w:lastRenderedPageBreak/>
        <w:t>Donde:</w:t>
      </w:r>
    </w:p>
    <w:p w14:paraId="5CD3609B" w14:textId="77777777" w:rsidR="00B20AA5" w:rsidRPr="008D4F98" w:rsidRDefault="00B20AA5" w:rsidP="00B20AA5">
      <w:r w:rsidRPr="008D4F98">
        <w:t>r: Cantidad mínima de equipos que tienen que funcionar para que el sistema no falle</w:t>
      </w:r>
    </w:p>
    <w:p w14:paraId="342DF14D" w14:textId="77777777" w:rsidR="00B20AA5" w:rsidRPr="008D4F98" w:rsidRDefault="00B20AA5" w:rsidP="00B20AA5">
      <w:r w:rsidRPr="008D4F98">
        <w:t>n: Cantidad total de equipos</w:t>
      </w:r>
    </w:p>
    <w:p w14:paraId="618EEC64" w14:textId="77777777" w:rsidR="00B20AA5" w:rsidRPr="008D4F98" w:rsidRDefault="00B20AA5" w:rsidP="00B20AA5">
      <w:r w:rsidRPr="008D4F98">
        <w:t>R: Confiabilidad del equipo</w:t>
      </w:r>
    </w:p>
    <w:p w14:paraId="430F94DD" w14:textId="77777777" w:rsidR="00B20AA5" w:rsidRDefault="00000000" w:rsidP="00B20AA5">
      <w:pPr>
        <w:ind w:left="709" w:firstLine="11"/>
      </w:pPr>
      <m:oMath>
        <m:sSub>
          <m:sSubPr>
            <m:ctrlPr>
              <w:rPr>
                <w:rFonts w:ascii="Cambria Math" w:hAnsi="Cambria Math"/>
                <w:i/>
              </w:rPr>
            </m:ctrlPr>
          </m:sSubPr>
          <m:e>
            <m:r>
              <w:rPr>
                <w:rFonts w:ascii="Cambria Math" w:hAnsi="Cambria Math"/>
              </w:rPr>
              <m:t>A</m:t>
            </m:r>
          </m:e>
          <m:sub>
            <m:r>
              <w:rPr>
                <w:rFonts w:ascii="Cambria Math" w:hAnsi="Cambria Math"/>
              </w:rPr>
              <m:t>i</m:t>
            </m:r>
          </m:sub>
        </m:sSub>
      </m:oMath>
      <w:r w:rsidR="00B20AA5" w:rsidRPr="008D4F98">
        <w:t>: Disponibilidad del equipo i</w:t>
      </w:r>
    </w:p>
    <w:p w14:paraId="47CEC8A3" w14:textId="77777777" w:rsidR="00BF0DF5" w:rsidRPr="008D4F98" w:rsidRDefault="00BF0DF5" w:rsidP="00B20AA5">
      <w:pPr>
        <w:ind w:left="709" w:firstLine="11"/>
      </w:pPr>
    </w:p>
    <w:p w14:paraId="62F3F3B3" w14:textId="77777777" w:rsidR="00B20AA5" w:rsidRPr="008D4F98" w:rsidRDefault="00B20AA5" w:rsidP="00B20AA5">
      <w:pPr>
        <w:pStyle w:val="Titulo3"/>
      </w:pPr>
      <w:r>
        <w:t xml:space="preserve">3. </w:t>
      </w:r>
      <w:r w:rsidRPr="008D4F98">
        <w:t>Paralelo o Redundancia Total</w:t>
      </w:r>
    </w:p>
    <w:p w14:paraId="43D8F5BD" w14:textId="77777777" w:rsidR="00B20AA5" w:rsidRPr="008D4F98" w:rsidRDefault="00B20AA5" w:rsidP="00B20AA5">
      <w:r w:rsidRPr="008D4F98">
        <w:t>Es un caso especial de la redundancia parcial en el que uno de los equipos es capaz de soportar la carga del sistema por sí solo, es decir, para que el sistema falle, deben fallar todos los equipos. Su confiabilidad (R) y Disponibilidad (A) está dada por las siguientes ecuaciones:</w:t>
      </w:r>
    </w:p>
    <w:p w14:paraId="75583A16" w14:textId="77777777" w:rsidR="00B20AA5" w:rsidRPr="008D4F98" w:rsidRDefault="00000000" w:rsidP="00B20AA5">
      <m:oMathPara>
        <m:oMath>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=1-</m:t>
          </m:r>
          <m:sSub>
            <m:sSubPr>
              <m:ctrlPr>
                <w:rPr>
                  <w:rFonts w:ascii="Cambria Math" w:hAnsi="Cambria Math"/>
                  <w:i/>
                </w:rPr>
              </m:ctrlPr>
            </m:sSubPr>
            <m:e>
              <m:r>
                <w:rPr>
                  <w:rFonts w:ascii="Cambria Math" w:hAnsi="Cambria Math"/>
                </w:rPr>
                <m:t>F</m:t>
              </m:r>
            </m:e>
            <m:sub>
              <m:r>
                <w:rPr>
                  <w:rFonts w:ascii="Cambria Math" w:hAnsi="Cambria Math"/>
                </w:rPr>
                <m:t>sistema</m:t>
              </m:r>
            </m:sub>
          </m:sSub>
          <m:d>
            <m:dPr>
              <m:ctrlPr>
                <w:rPr>
                  <w:rFonts w:ascii="Cambria Math" w:hAnsi="Cambria Math"/>
                  <w:i/>
                </w:rPr>
              </m:ctrlPr>
            </m:dPr>
            <m:e>
              <m:r>
                <w:rPr>
                  <w:rFonts w:ascii="Cambria Math" w:hAnsi="Cambria Math"/>
                </w:rPr>
                <m:t>t</m:t>
              </m:r>
            </m:e>
          </m:d>
          <m:r>
            <w:rPr>
              <w:rFonts w:ascii="Cambria Math" w:hAnsi="Cambria Math"/>
            </w:rPr>
            <m:t>=1-</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F</m:t>
                  </m:r>
                </m:e>
                <m:sub>
                  <m:r>
                    <w:rPr>
                      <w:rFonts w:ascii="Cambria Math" w:hAnsi="Cambria Math"/>
                    </w:rPr>
                    <m:t>i</m:t>
                  </m:r>
                </m:sub>
              </m:sSub>
              <m:r>
                <w:rPr>
                  <w:rFonts w:ascii="Cambria Math" w:hAnsi="Cambria Math"/>
                </w:rPr>
                <m:t>(t)</m:t>
              </m:r>
            </m:e>
          </m:nary>
        </m:oMath>
      </m:oMathPara>
    </w:p>
    <w:p w14:paraId="54B94372" w14:textId="77777777" w:rsidR="00B20AA5" w:rsidRPr="008D4F98" w:rsidRDefault="00000000" w:rsidP="00B20AA5">
      <m:oMathPara>
        <m:oMath>
          <m:sSub>
            <m:sSubPr>
              <m:ctrlPr>
                <w:rPr>
                  <w:rFonts w:ascii="Cambria Math" w:hAnsi="Cambria Math"/>
                  <w:i/>
                </w:rPr>
              </m:ctrlPr>
            </m:sSubPr>
            <m:e>
              <m:r>
                <w:rPr>
                  <w:rFonts w:ascii="Cambria Math" w:hAnsi="Cambria Math"/>
                </w:rPr>
                <m:t>A</m:t>
              </m:r>
            </m:e>
            <m:sub>
              <m:r>
                <w:rPr>
                  <w:rFonts w:ascii="Cambria Math" w:hAnsi="Cambria Math"/>
                </w:rPr>
                <m:t>sistema</m:t>
              </m:r>
            </m:sub>
          </m:sSub>
          <m:r>
            <w:rPr>
              <w:rFonts w:ascii="Cambria Math" w:hAnsi="Cambria Math"/>
            </w:rPr>
            <m:t>=</m:t>
          </m:r>
          <m:nary>
            <m:naryPr>
              <m:chr m:val="∑"/>
              <m:limLoc m:val="undOvr"/>
              <m:ctrlPr>
                <w:rPr>
                  <w:rFonts w:ascii="Cambria Math" w:hAnsi="Cambria Math"/>
                  <w:i/>
                </w:rPr>
              </m:ctrlPr>
            </m:naryPr>
            <m:sub>
              <m:r>
                <w:rPr>
                  <w:rFonts w:ascii="Cambria Math" w:hAnsi="Cambria Math"/>
                </w:rPr>
                <m:t>j=r</m:t>
              </m:r>
            </m:sub>
            <m:sup>
              <m:r>
                <w:rPr>
                  <w:rFonts w:ascii="Cambria Math" w:hAnsi="Cambria Math"/>
                </w:rPr>
                <m:t>n</m:t>
              </m:r>
            </m:sup>
            <m:e>
              <m:sSubSup>
                <m:sSubSupPr>
                  <m:ctrlPr>
                    <w:rPr>
                      <w:rFonts w:ascii="Cambria Math" w:hAnsi="Cambria Math"/>
                      <w:i/>
                    </w:rPr>
                  </m:ctrlPr>
                </m:sSubSupPr>
                <m:e>
                  <m:r>
                    <w:rPr>
                      <w:rFonts w:ascii="Cambria Math" w:hAnsi="Cambria Math"/>
                    </w:rPr>
                    <m:t>C</m:t>
                  </m:r>
                </m:e>
                <m:sub>
                  <m:r>
                    <w:rPr>
                      <w:rFonts w:ascii="Cambria Math" w:hAnsi="Cambria Math"/>
                    </w:rPr>
                    <m:t>j</m:t>
                  </m:r>
                </m:sub>
                <m:sup>
                  <m:r>
                    <w:rPr>
                      <w:rFonts w:ascii="Cambria Math" w:hAnsi="Cambria Math"/>
                    </w:rPr>
                    <m:t>n</m:t>
                  </m:r>
                </m:sup>
              </m:sSubSup>
              <m:sSup>
                <m:sSupPr>
                  <m:ctrlPr>
                    <w:rPr>
                      <w:rFonts w:ascii="Cambria Math" w:hAnsi="Cambria Math"/>
                      <w:i/>
                    </w:rPr>
                  </m:ctrlPr>
                </m:sSupPr>
                <m:e>
                  <m:r>
                    <w:rPr>
                      <w:rFonts w:ascii="Cambria Math" w:hAnsi="Cambria Math"/>
                    </w:rPr>
                    <m:t>A</m:t>
                  </m:r>
                </m:e>
                <m:sup>
                  <m:r>
                    <w:rPr>
                      <w:rFonts w:ascii="Cambria Math" w:hAnsi="Cambria Math"/>
                    </w:rPr>
                    <m:t>j</m:t>
                  </m:r>
                </m:sup>
              </m:sSup>
              <m:sSup>
                <m:sSupPr>
                  <m:ctrlPr>
                    <w:rPr>
                      <w:rFonts w:ascii="Cambria Math" w:hAnsi="Cambria Math"/>
                      <w:i/>
                    </w:rPr>
                  </m:ctrlPr>
                </m:sSupPr>
                <m:e>
                  <m:d>
                    <m:dPr>
                      <m:ctrlPr>
                        <w:rPr>
                          <w:rFonts w:ascii="Cambria Math" w:hAnsi="Cambria Math"/>
                          <w:i/>
                        </w:rPr>
                      </m:ctrlPr>
                    </m:dPr>
                    <m:e>
                      <m:r>
                        <w:rPr>
                          <w:rFonts w:ascii="Cambria Math" w:hAnsi="Cambria Math"/>
                        </w:rPr>
                        <m:t>1-A</m:t>
                      </m:r>
                    </m:e>
                  </m:d>
                </m:e>
                <m:sup>
                  <m:r>
                    <w:rPr>
                      <w:rFonts w:ascii="Cambria Math" w:hAnsi="Cambria Math"/>
                    </w:rPr>
                    <m:t>n-j</m:t>
                  </m:r>
                </m:sup>
              </m:sSup>
            </m:e>
          </m:nary>
        </m:oMath>
      </m:oMathPara>
    </w:p>
    <w:p w14:paraId="625D4427" w14:textId="77777777" w:rsidR="00B20AA5" w:rsidRPr="008D4F98" w:rsidRDefault="00B20AA5" w:rsidP="00B20AA5">
      <w:r w:rsidRPr="008D4F98">
        <w:t>Donde:</w:t>
      </w:r>
    </w:p>
    <w:p w14:paraId="2F0C80E8" w14:textId="77777777" w:rsidR="00B20AA5" w:rsidRPr="008D4F98" w:rsidRDefault="00000000" w:rsidP="00B20AA5">
      <w:pPr>
        <w:ind w:left="709" w:firstLine="11"/>
      </w:pPr>
      <m:oMathPara>
        <m:oMathParaPr>
          <m:jc m:val="left"/>
        </m:oMathParaPr>
        <m:oMath>
          <m:sSub>
            <m:sSubPr>
              <m:ctrlPr>
                <w:rPr>
                  <w:rFonts w:ascii="Cambria Math" w:hAnsi="Cambria Math"/>
                </w:rPr>
              </m:ctrlPr>
            </m:sSubPr>
            <m:e>
              <m:r>
                <w:rPr>
                  <w:rFonts w:ascii="Cambria Math" w:hAnsi="Cambria Math"/>
                </w:rPr>
                <m:t>F</m:t>
              </m:r>
            </m:e>
            <m:sub>
              <m:r>
                <w:rPr>
                  <w:rFonts w:ascii="Cambria Math" w:hAnsi="Cambria Math"/>
                </w:rPr>
                <m:t>i</m:t>
              </m:r>
            </m:sub>
          </m:sSub>
          <m:d>
            <m:dPr>
              <m:ctrlPr>
                <w:rPr>
                  <w:rFonts w:ascii="Cambria Math" w:hAnsi="Cambria Math"/>
                </w:rPr>
              </m:ctrlPr>
            </m:dPr>
            <m:e>
              <m:r>
                <w:rPr>
                  <w:rFonts w:ascii="Cambria Math" w:hAnsi="Cambria Math"/>
                </w:rPr>
                <m:t>t</m:t>
              </m:r>
            </m:e>
          </m:d>
          <m:r>
            <m:rPr>
              <m:sty m:val="p"/>
            </m:rPr>
            <w:rPr>
              <w:rFonts w:ascii="Cambria Math" w:hAnsi="Cambria Math"/>
            </w:rPr>
            <m:t>=1-</m:t>
          </m:r>
          <m:sSub>
            <m:sSubPr>
              <m:ctrlPr>
                <w:rPr>
                  <w:rFonts w:ascii="Cambria Math" w:hAnsi="Cambria Math"/>
                </w:rPr>
              </m:ctrlPr>
            </m:sSubPr>
            <m:e>
              <m:r>
                <w:rPr>
                  <w:rFonts w:ascii="Cambria Math" w:hAnsi="Cambria Math"/>
                </w:rPr>
                <m:t>R</m:t>
              </m:r>
            </m:e>
            <m:sub>
              <m:r>
                <w:rPr>
                  <w:rFonts w:ascii="Cambria Math" w:hAnsi="Cambria Math"/>
                </w:rPr>
                <m:t>i</m:t>
              </m:r>
            </m:sub>
          </m:sSub>
          <m:r>
            <m:rPr>
              <m:sty m:val="p"/>
            </m:rPr>
            <w:rPr>
              <w:rFonts w:ascii="Cambria Math" w:hAnsi="Cambria Math"/>
            </w:rPr>
            <m:t>(</m:t>
          </m:r>
          <m:r>
            <w:rPr>
              <w:rFonts w:ascii="Cambria Math" w:hAnsi="Cambria Math"/>
            </w:rPr>
            <m:t>t</m:t>
          </m:r>
          <m:r>
            <m:rPr>
              <m:sty m:val="p"/>
            </m:rPr>
            <w:rPr>
              <w:rFonts w:ascii="Cambria Math" w:hAnsi="Cambria Math"/>
            </w:rPr>
            <m:t>)</m:t>
          </m:r>
        </m:oMath>
      </m:oMathPara>
    </w:p>
    <w:p w14:paraId="0DBA1DF9" w14:textId="77777777" w:rsidR="00B20AA5" w:rsidRPr="008D4F98" w:rsidRDefault="00000000" w:rsidP="00B20AA5">
      <w:pPr>
        <w:ind w:left="709" w:firstLine="11"/>
      </w:pPr>
      <m:oMath>
        <m:sSub>
          <m:sSubPr>
            <m:ctrlPr>
              <w:rPr>
                <w:rFonts w:ascii="Cambria Math" w:hAnsi="Cambria Math"/>
              </w:rPr>
            </m:ctrlPr>
          </m:sSubPr>
          <m:e>
            <m:r>
              <w:rPr>
                <w:rFonts w:ascii="Cambria Math" w:hAnsi="Cambria Math"/>
              </w:rPr>
              <m:t>F</m:t>
            </m:r>
          </m:e>
          <m:sub>
            <m:r>
              <w:rPr>
                <w:rFonts w:ascii="Cambria Math" w:hAnsi="Cambria Math"/>
              </w:rPr>
              <m:t>i</m:t>
            </m:r>
          </m:sub>
        </m:sSub>
        <m:d>
          <m:dPr>
            <m:ctrlPr>
              <w:rPr>
                <w:rFonts w:ascii="Cambria Math" w:hAnsi="Cambria Math"/>
              </w:rPr>
            </m:ctrlPr>
          </m:dPr>
          <m:e>
            <m:r>
              <w:rPr>
                <w:rFonts w:ascii="Cambria Math" w:hAnsi="Cambria Math"/>
              </w:rPr>
              <m:t>t</m:t>
            </m:r>
          </m:e>
        </m:d>
      </m:oMath>
      <w:r w:rsidR="00B20AA5" w:rsidRPr="008D4F98">
        <w:t xml:space="preserve">: Probabilidad de falla del equipo i </w:t>
      </w:r>
    </w:p>
    <w:p w14:paraId="381C9D31" w14:textId="77777777" w:rsidR="00B20AA5" w:rsidRPr="008D4F98" w:rsidRDefault="00000000" w:rsidP="00B20AA5">
      <w:pPr>
        <w:ind w:left="709" w:firstLine="11"/>
      </w:pPr>
      <m:oMath>
        <m:sSub>
          <m:sSubPr>
            <m:ctrlPr>
              <w:rPr>
                <w:rFonts w:ascii="Cambria Math" w:hAnsi="Cambria Math"/>
              </w:rPr>
            </m:ctrlPr>
          </m:sSubPr>
          <m:e>
            <m:r>
              <w:rPr>
                <w:rFonts w:ascii="Cambria Math" w:hAnsi="Cambria Math"/>
              </w:rPr>
              <m:t>R</m:t>
            </m:r>
          </m:e>
          <m:sub>
            <m:r>
              <w:rPr>
                <w:rFonts w:ascii="Cambria Math" w:hAnsi="Cambria Math"/>
              </w:rPr>
              <m:t>i</m:t>
            </m:r>
          </m:sub>
        </m:sSub>
        <m:r>
          <m:rPr>
            <m:sty m:val="p"/>
          </m:rPr>
          <w:rPr>
            <w:rFonts w:ascii="Cambria Math" w:hAnsi="Cambria Math"/>
          </w:rPr>
          <m:t>(</m:t>
        </m:r>
        <m:r>
          <w:rPr>
            <w:rFonts w:ascii="Cambria Math" w:hAnsi="Cambria Math"/>
          </w:rPr>
          <m:t>t</m:t>
        </m:r>
        <m:r>
          <m:rPr>
            <m:sty m:val="p"/>
          </m:rPr>
          <w:rPr>
            <w:rFonts w:ascii="Cambria Math" w:hAnsi="Cambria Math"/>
          </w:rPr>
          <m:t>)</m:t>
        </m:r>
      </m:oMath>
      <w:r w:rsidR="00B20AA5" w:rsidRPr="008D4F98">
        <w:t>: Confiabilidad del equipo i</w:t>
      </w:r>
    </w:p>
    <w:p w14:paraId="3CC7426F" w14:textId="77777777" w:rsidR="00B20AA5" w:rsidRPr="008D4F98" w:rsidRDefault="00B20AA5" w:rsidP="00B20AA5">
      <w:pPr>
        <w:ind w:left="709" w:firstLine="11"/>
      </w:pPr>
      <w:r w:rsidRPr="008D4F98">
        <w:t>n: Cantidad total de equipos en paralelo</w:t>
      </w:r>
    </w:p>
    <w:p w14:paraId="434C69CD" w14:textId="77777777" w:rsidR="00B20AA5" w:rsidRPr="008D4F98" w:rsidRDefault="00B20AA5" w:rsidP="00B20AA5">
      <w:r w:rsidRPr="008D4F98">
        <w:t>r: Cantidad mínima de equipos que tienen que funcionar para que el sistema no falle</w:t>
      </w:r>
    </w:p>
    <w:p w14:paraId="6583B044" w14:textId="1DBBD2A9" w:rsidR="00B20AA5" w:rsidRPr="008D4F98" w:rsidRDefault="00B20AA5" w:rsidP="00B20AA5">
      <w:pPr>
        <w:ind w:left="709" w:firstLine="11"/>
      </w:pPr>
      <w:r w:rsidRPr="008D4F98">
        <w:t xml:space="preserve">A: Disponibilidad </w:t>
      </w:r>
      <w:r w:rsidR="002729B2" w:rsidRPr="008D4F98">
        <w:t>de</w:t>
      </w:r>
      <w:r w:rsidRPr="008D4F98">
        <w:t xml:space="preserve"> los equipos (considerando </w:t>
      </w:r>
      <w:r w:rsidR="002729B2" w:rsidRPr="008D4F98">
        <w:t>que,</w:t>
      </w:r>
      <w:r w:rsidRPr="008D4F98">
        <w:t xml:space="preserve"> para utilizar esta ecuación, todos los equipos deben ser iguales.</w:t>
      </w:r>
    </w:p>
    <w:p w14:paraId="080E15E5" w14:textId="77777777" w:rsidR="00B20AA5" w:rsidRDefault="00B20AA5" w:rsidP="00B20AA5">
      <w:pPr>
        <w:pStyle w:val="Sinespaciado"/>
        <w:tabs>
          <w:tab w:val="left" w:pos="426"/>
        </w:tabs>
        <w:ind w:left="709" w:firstLine="0"/>
      </w:pPr>
    </w:p>
    <w:p w14:paraId="1F6AA8F7" w14:textId="77777777" w:rsidR="005B018C" w:rsidRDefault="005B018C" w:rsidP="00B20AA5">
      <w:pPr>
        <w:pStyle w:val="Sinespaciado"/>
        <w:tabs>
          <w:tab w:val="left" w:pos="426"/>
        </w:tabs>
        <w:ind w:left="709" w:firstLine="0"/>
      </w:pPr>
    </w:p>
    <w:p w14:paraId="59E0DD1A" w14:textId="77777777" w:rsidR="00B20AA5" w:rsidRPr="008D4F98" w:rsidRDefault="00B20AA5" w:rsidP="00B20AA5">
      <w:pPr>
        <w:pStyle w:val="Titulo3"/>
      </w:pPr>
      <w:r>
        <w:lastRenderedPageBreak/>
        <w:t xml:space="preserve">4. </w:t>
      </w:r>
      <w:r w:rsidRPr="008D4F98">
        <w:t>Stand By</w:t>
      </w:r>
    </w:p>
    <w:p w14:paraId="228F1254" w14:textId="77777777" w:rsidR="00B20AA5" w:rsidRPr="008D4F98" w:rsidRDefault="00B20AA5" w:rsidP="00B20AA5">
      <w:r w:rsidRPr="008D4F98">
        <w:t>Configuración en la que cada equipo es capaz de tomar en forma independiente la carga del sistema, mientras que el resto está en espera de entrar a la línea si es que falla el que está operando. Para calcular su Confiabilidad se utiliza Poisson y con la consideración que sus equipos deben ser iguales, pudiendo obtenerse con la siguiente ecuación:</w:t>
      </w:r>
    </w:p>
    <w:p w14:paraId="65BED8DC" w14:textId="77777777" w:rsidR="00B20AA5" w:rsidRPr="008D4F98" w:rsidRDefault="00B20AA5" w:rsidP="00B20AA5">
      <m:oMathPara>
        <m:oMathParaPr>
          <m:jc m:val="center"/>
        </m:oMathParaPr>
        <m:oMath>
          <m:r>
            <w:rPr>
              <w:rFonts w:ascii="Cambria Math" w:hAnsi="Cambria Math"/>
            </w:rPr>
            <m:t>R</m:t>
          </m:r>
          <m:d>
            <m:dPr>
              <m:ctrlPr>
                <w:rPr>
                  <w:rFonts w:ascii="Cambria Math" w:hAnsi="Cambria Math"/>
                  <w:i/>
                </w:rPr>
              </m:ctrlPr>
            </m:dPr>
            <m:e>
              <m:r>
                <w:rPr>
                  <w:rFonts w:ascii="Cambria Math" w:hAnsi="Cambria Math"/>
                </w:rPr>
                <m:t>t,k</m:t>
              </m:r>
            </m:e>
          </m:d>
          <m:r>
            <w:rPr>
              <w:rFonts w:ascii="Cambria Math" w:hAnsi="Cambria Math"/>
            </w:rPr>
            <m:t>=</m:t>
          </m:r>
          <m:nary>
            <m:naryPr>
              <m:chr m:val="∑"/>
              <m:limLoc m:val="undOvr"/>
              <m:ctrlPr>
                <w:rPr>
                  <w:rFonts w:ascii="Cambria Math" w:hAnsi="Cambria Math"/>
                  <w:i/>
                </w:rPr>
              </m:ctrlPr>
            </m:naryPr>
            <m:sub>
              <m:r>
                <w:rPr>
                  <w:rFonts w:ascii="Cambria Math" w:hAnsi="Cambria Math"/>
                </w:rPr>
                <m:t>i=0</m:t>
              </m:r>
            </m:sub>
            <m:sup>
              <m:r>
                <w:rPr>
                  <w:rFonts w:ascii="Cambria Math" w:hAnsi="Cambria Math"/>
                </w:rPr>
                <m:t>k</m:t>
              </m:r>
            </m:sup>
            <m:e>
              <m:f>
                <m:fPr>
                  <m:ctrlPr>
                    <w:rPr>
                      <w:rFonts w:ascii="Cambria Math" w:hAnsi="Cambria Math"/>
                      <w:i/>
                    </w:rPr>
                  </m:ctrlPr>
                </m:fPr>
                <m:num>
                  <m:sSup>
                    <m:sSupPr>
                      <m:ctrlPr>
                        <w:rPr>
                          <w:rFonts w:ascii="Cambria Math" w:hAnsi="Cambria Math"/>
                          <w:i/>
                        </w:rPr>
                      </m:ctrlPr>
                    </m:sSupPr>
                    <m:e>
                      <m:r>
                        <w:rPr>
                          <w:rFonts w:ascii="Cambria Math" w:hAnsi="Cambria Math"/>
                        </w:rPr>
                        <m:t>e</m:t>
                      </m:r>
                    </m:e>
                    <m:sup>
                      <m:r>
                        <w:rPr>
                          <w:rFonts w:ascii="Cambria Math" w:hAnsi="Cambria Math"/>
                        </w:rPr>
                        <m:t>-λt</m:t>
                      </m:r>
                    </m:sup>
                  </m:sSup>
                  <m:sSup>
                    <m:sSupPr>
                      <m:ctrlPr>
                        <w:rPr>
                          <w:rFonts w:ascii="Cambria Math" w:hAnsi="Cambria Math"/>
                          <w:i/>
                        </w:rPr>
                      </m:ctrlPr>
                    </m:sSupPr>
                    <m:e>
                      <m:d>
                        <m:dPr>
                          <m:ctrlPr>
                            <w:rPr>
                              <w:rFonts w:ascii="Cambria Math" w:hAnsi="Cambria Math"/>
                              <w:i/>
                            </w:rPr>
                          </m:ctrlPr>
                        </m:dPr>
                        <m:e>
                          <m:r>
                            <w:rPr>
                              <w:rFonts w:ascii="Cambria Math" w:hAnsi="Cambria Math"/>
                            </w:rPr>
                            <m:t>λt</m:t>
                          </m:r>
                        </m:e>
                      </m:d>
                    </m:e>
                    <m:sup>
                      <m:r>
                        <w:rPr>
                          <w:rFonts w:ascii="Cambria Math" w:hAnsi="Cambria Math"/>
                        </w:rPr>
                        <m:t>i</m:t>
                      </m:r>
                    </m:sup>
                  </m:sSup>
                </m:num>
                <m:den>
                  <m:r>
                    <w:rPr>
                      <w:rFonts w:ascii="Cambria Math" w:hAnsi="Cambria Math"/>
                    </w:rPr>
                    <m:t>i!</m:t>
                  </m:r>
                </m:den>
              </m:f>
            </m:e>
          </m:nary>
        </m:oMath>
      </m:oMathPara>
    </w:p>
    <w:p w14:paraId="6592608A" w14:textId="77777777" w:rsidR="00B20AA5" w:rsidRPr="008D4F98" w:rsidRDefault="00B20AA5" w:rsidP="00B20AA5">
      <w:r w:rsidRPr="008D4F98">
        <w:t>Donde:</w:t>
      </w:r>
    </w:p>
    <w:p w14:paraId="3B8E6832" w14:textId="77777777" w:rsidR="00B20AA5" w:rsidRPr="008D4F98" w:rsidRDefault="00B20AA5" w:rsidP="00B20AA5">
      <w:r w:rsidRPr="008D4F98">
        <w:t>k: Cantidad de equipos en Stand by.</w:t>
      </w:r>
    </w:p>
    <w:p w14:paraId="61402CBD" w14:textId="602374B2" w:rsidR="00B20AA5" w:rsidRPr="008D4F98" w:rsidRDefault="00B20AA5" w:rsidP="00B20AA5">
      <w:r w:rsidRPr="008D4F98">
        <w:t xml:space="preserve">Para este tipo de configuración generalmente existe un conmutador, el cual tiene como función, ante falla de un equipo, desviar el flujo </w:t>
      </w:r>
      <w:r w:rsidR="00F851A6" w:rsidRPr="008D4F98">
        <w:t>de los procesos</w:t>
      </w:r>
      <w:r w:rsidRPr="008D4F98">
        <w:t xml:space="preserve"> hacia aquél que está en Stand By. De lo anterior, se debe considerar que el conmutador también puede fallar, por lo </w:t>
      </w:r>
      <w:r w:rsidR="002729B2" w:rsidRPr="008D4F98">
        <w:t>que,</w:t>
      </w:r>
      <w:r w:rsidRPr="008D4F98">
        <w:t xml:space="preserve"> si su confiabilidad es menor </w:t>
      </w:r>
      <w:r w:rsidR="00F851A6" w:rsidRPr="008D4F98">
        <w:t>a,</w:t>
      </w:r>
      <w:r w:rsidRPr="008D4F98">
        <w:t xml:space="preserve"> entonces la del sistema está dada por:</w:t>
      </w:r>
    </w:p>
    <w:p w14:paraId="7601420C" w14:textId="77777777" w:rsidR="00B20AA5" w:rsidRPr="008D4F98" w:rsidRDefault="00000000" w:rsidP="00B20AA5">
      <m:oMathPara>
        <m:oMathParaPr>
          <m:jc m:val="center"/>
        </m:oMathParaPr>
        <m:oMath>
          <m:sSubSup>
            <m:sSubSupPr>
              <m:ctrlPr>
                <w:rPr>
                  <w:rFonts w:ascii="Cambria Math" w:hAnsi="Cambria Math"/>
                  <w:i/>
                </w:rPr>
              </m:ctrlPr>
            </m:sSubSupPr>
            <m:e>
              <m:r>
                <w:rPr>
                  <w:rFonts w:ascii="Cambria Math" w:hAnsi="Cambria Math"/>
                </w:rPr>
                <m:t>R</m:t>
              </m:r>
            </m:e>
            <m:sub>
              <m:r>
                <w:rPr>
                  <w:rFonts w:ascii="Cambria Math" w:hAnsi="Cambria Math"/>
                </w:rPr>
                <m:t>sistema</m:t>
              </m:r>
            </m:sub>
            <m:sup>
              <m:r>
                <w:rPr>
                  <w:rFonts w:ascii="Cambria Math" w:hAnsi="Cambria Math"/>
                </w:rPr>
                <m:t>'</m:t>
              </m:r>
            </m:sup>
          </m:sSubSup>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conmutador</m:t>
              </m:r>
            </m:sub>
          </m:sSub>
        </m:oMath>
      </m:oMathPara>
    </w:p>
    <w:p w14:paraId="294FBC13" w14:textId="77777777" w:rsidR="00B20AA5" w:rsidRPr="008D4F98" w:rsidRDefault="00B20AA5" w:rsidP="00B20AA5">
      <w:r w:rsidRPr="008D4F98">
        <w:t>A su vez, su disponibilidad depende del tipo de reparación que permite esta configuración, las cuales pueden ser:</w:t>
      </w:r>
    </w:p>
    <w:p w14:paraId="72EEE629" w14:textId="77777777" w:rsidR="00B20AA5" w:rsidRPr="008D4F98" w:rsidRDefault="00B20AA5" w:rsidP="00B20AA5">
      <w:r w:rsidRPr="008D4F98">
        <w:t>- Reparación en frío: Se repara cuando todos los equipos stand by fallen, con lo que se obtienen lo siguiente:</w:t>
      </w:r>
    </w:p>
    <w:p w14:paraId="5200BB1D" w14:textId="77777777" w:rsidR="00B20AA5" w:rsidRPr="008D4F98" w:rsidRDefault="00000000" w:rsidP="00B20AA5">
      <m:oMath>
        <m:sSub>
          <m:sSubPr>
            <m:ctrlPr>
              <w:rPr>
                <w:rFonts w:ascii="Cambria Math" w:hAnsi="Cambria Math"/>
                <w:i/>
              </w:rPr>
            </m:ctrlPr>
          </m:sSubPr>
          <m:e>
            <m:r>
              <w:rPr>
                <w:rFonts w:ascii="Cambria Math" w:hAnsi="Cambria Math"/>
              </w:rPr>
              <m:t>A</m:t>
            </m:r>
          </m:e>
          <m:sub>
            <m:r>
              <w:rPr>
                <w:rFonts w:ascii="Cambria Math" w:hAnsi="Cambria Math"/>
              </w:rPr>
              <m:t>stand-by</m:t>
            </m:r>
          </m:sub>
        </m:sSub>
        <m:r>
          <w:rPr>
            <w:rFonts w:ascii="Cambria Math" w:hAnsi="Cambria Math"/>
          </w:rPr>
          <m:t>=</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MTBF</m:t>
                </m:r>
              </m:e>
            </m:nary>
          </m:num>
          <m:den>
            <m:r>
              <w:rPr>
                <w:rFonts w:ascii="Cambria Math" w:hAnsi="Cambria Math"/>
              </w:rPr>
              <m:t>MIN</m:t>
            </m:r>
            <m:d>
              <m:dPr>
                <m:ctrlPr>
                  <w:rPr>
                    <w:rFonts w:ascii="Cambria Math" w:hAnsi="Cambria Math"/>
                    <w:i/>
                  </w:rPr>
                </m:ctrlPr>
              </m:dPr>
              <m:e>
                <m:r>
                  <w:rPr>
                    <w:rFonts w:ascii="Cambria Math" w:hAnsi="Cambria Math"/>
                  </w:rPr>
                  <m:t>MTTR</m:t>
                </m:r>
              </m:e>
            </m:d>
            <m:r>
              <w:rPr>
                <w:rFonts w:ascii="Cambria Math" w:hAnsi="Cambria Math"/>
              </w:rPr>
              <m:t>+</m:t>
            </m:r>
            <m:nary>
              <m:naryPr>
                <m:chr m:val="∑"/>
                <m:limLoc m:val="undOvr"/>
                <m:subHide m:val="1"/>
                <m:supHide m:val="1"/>
                <m:ctrlPr>
                  <w:rPr>
                    <w:rFonts w:ascii="Cambria Math" w:hAnsi="Cambria Math"/>
                    <w:i/>
                  </w:rPr>
                </m:ctrlPr>
              </m:naryPr>
              <m:sub/>
              <m:sup/>
              <m:e>
                <m:r>
                  <w:rPr>
                    <w:rFonts w:ascii="Cambria Math" w:hAnsi="Cambria Math"/>
                  </w:rPr>
                  <m:t>MTBF</m:t>
                </m:r>
              </m:e>
            </m:nary>
          </m:den>
        </m:f>
      </m:oMath>
      <w:r w:rsidR="00B20AA5" w:rsidRPr="008D4F98">
        <w:t>, cuando los equipos se pueden reparar en paralelo.</w:t>
      </w:r>
    </w:p>
    <w:p w14:paraId="01172A12" w14:textId="77777777" w:rsidR="00B20AA5" w:rsidRPr="008D4F98" w:rsidRDefault="00000000" w:rsidP="00B20AA5">
      <m:oMath>
        <m:sSub>
          <m:sSubPr>
            <m:ctrlPr>
              <w:rPr>
                <w:rFonts w:ascii="Cambria Math" w:hAnsi="Cambria Math"/>
                <w:i/>
              </w:rPr>
            </m:ctrlPr>
          </m:sSubPr>
          <m:e>
            <m:r>
              <w:rPr>
                <w:rFonts w:ascii="Cambria Math" w:hAnsi="Cambria Math"/>
              </w:rPr>
              <m:t>A</m:t>
            </m:r>
          </m:e>
          <m:sub>
            <m:r>
              <w:rPr>
                <w:rFonts w:ascii="Cambria Math" w:hAnsi="Cambria Math"/>
              </w:rPr>
              <m:t>stand-by</m:t>
            </m:r>
          </m:sub>
        </m:sSub>
        <m:r>
          <w:rPr>
            <w:rFonts w:ascii="Cambria Math" w:hAnsi="Cambria Math"/>
          </w:rPr>
          <m:t>=</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MTBF</m:t>
                </m:r>
              </m:e>
            </m:nary>
          </m:num>
          <m:den>
            <m:nary>
              <m:naryPr>
                <m:chr m:val="∑"/>
                <m:limLoc m:val="undOvr"/>
                <m:subHide m:val="1"/>
                <m:supHide m:val="1"/>
                <m:ctrlPr>
                  <w:rPr>
                    <w:rFonts w:ascii="Cambria Math" w:hAnsi="Cambria Math"/>
                    <w:i/>
                  </w:rPr>
                </m:ctrlPr>
              </m:naryPr>
              <m:sub/>
              <m:sup/>
              <m:e>
                <m:r>
                  <w:rPr>
                    <w:rFonts w:ascii="Cambria Math" w:hAnsi="Cambria Math"/>
                  </w:rPr>
                  <m:t>MTTR</m:t>
                </m:r>
              </m:e>
            </m:nary>
            <m:r>
              <w:rPr>
                <w:rFonts w:ascii="Cambria Math" w:hAnsi="Cambria Math"/>
              </w:rPr>
              <m:t>+</m:t>
            </m:r>
            <m:nary>
              <m:naryPr>
                <m:chr m:val="∑"/>
                <m:limLoc m:val="undOvr"/>
                <m:subHide m:val="1"/>
                <m:supHide m:val="1"/>
                <m:ctrlPr>
                  <w:rPr>
                    <w:rFonts w:ascii="Cambria Math" w:hAnsi="Cambria Math"/>
                    <w:i/>
                  </w:rPr>
                </m:ctrlPr>
              </m:naryPr>
              <m:sub/>
              <m:sup/>
              <m:e>
                <m:r>
                  <w:rPr>
                    <w:rFonts w:ascii="Cambria Math" w:hAnsi="Cambria Math"/>
                  </w:rPr>
                  <m:t>MTBF</m:t>
                </m:r>
              </m:e>
            </m:nary>
          </m:den>
        </m:f>
      </m:oMath>
      <w:r w:rsidR="00B20AA5" w:rsidRPr="008D4F98">
        <w:t>, cuando los equipos no se pueden reparar en paralelo.</w:t>
      </w:r>
    </w:p>
    <w:p w14:paraId="70B5A28B" w14:textId="77777777" w:rsidR="00B20AA5" w:rsidRDefault="00B20AA5" w:rsidP="00B20AA5">
      <w:r w:rsidRPr="008D4F98">
        <w:t>- Reparación en caliente: Se repara de inmediato cuando el equipo falla, mientras tanto el toro equipo se mantiene funcionando, para este caso si el MTTR del equipo fallado es mucho menor al MTBF del equipo que entró en funcionamiento, entonces la disponibilidad es cercana a 1 (A≈1).</w:t>
      </w:r>
    </w:p>
    <w:p w14:paraId="03299C92" w14:textId="77777777" w:rsidR="00B20AA5" w:rsidRPr="008D4F98" w:rsidRDefault="00B20AA5" w:rsidP="00B20AA5">
      <w:pPr>
        <w:pStyle w:val="Titulo3"/>
      </w:pPr>
      <w:r>
        <w:lastRenderedPageBreak/>
        <w:t xml:space="preserve">5. </w:t>
      </w:r>
      <w:r w:rsidRPr="008D4F98">
        <w:t>Fraccionamiento</w:t>
      </w:r>
    </w:p>
    <w:p w14:paraId="6E68459B" w14:textId="59AFF5E9" w:rsidR="00B20AA5" w:rsidRPr="008D4F98" w:rsidRDefault="00B20AA5" w:rsidP="00B20AA5">
      <w:r w:rsidRPr="008D4F98">
        <w:t xml:space="preserve">Configuración en que una cantidad "n" de equipos se reparten proporcionalmente la carga de trabajo. A su vez, a diferencia de redundancia o serie, el sistema se ajusta a la menor capacidad que puede funcionar el sistema, es decir, el sistema es capaz de funcionar hasta la menor capacidad de los equipos. A diferencia del resto de </w:t>
      </w:r>
      <w:r w:rsidR="002729B2" w:rsidRPr="008D4F98">
        <w:t>las configuraciones</w:t>
      </w:r>
      <w:r w:rsidRPr="008D4F98">
        <w:t xml:space="preserve">, para el cálculo de su Disponibilidad (A), en primer </w:t>
      </w:r>
      <w:r w:rsidR="002729B2" w:rsidRPr="008D4F98">
        <w:t>lugar,</w:t>
      </w:r>
      <w:r w:rsidRPr="008D4F98">
        <w:t xml:space="preserve"> se debe obtener una Capacidad Productiva, la cual corresponde a un promedio ponderado de la capacidad capaz de producir en cada escenario de funcionamiento ponderado por el porcentaje de tiempo que se utilizó este escenario basado en la disponibilidad de los equipos en análisis, por lo que está dada por la siguiente ecuación:</w:t>
      </w:r>
    </w:p>
    <w:p w14:paraId="314350D6" w14:textId="77777777" w:rsidR="00B20AA5" w:rsidRPr="008D4F98" w:rsidRDefault="00B20AA5" w:rsidP="00B20AA5">
      <m:oMathPara>
        <m:oMath>
          <m:r>
            <w:rPr>
              <w:rFonts w:ascii="Cambria Math" w:hAnsi="Cambria Math"/>
            </w:rPr>
            <m:t>Capacida</m:t>
          </m:r>
          <m:sSub>
            <m:sSubPr>
              <m:ctrlPr>
                <w:rPr>
                  <w:rFonts w:ascii="Cambria Math" w:hAnsi="Cambria Math"/>
                  <w:i/>
                </w:rPr>
              </m:ctrlPr>
            </m:sSubPr>
            <m:e>
              <m:r>
                <w:rPr>
                  <w:rFonts w:ascii="Cambria Math" w:hAnsi="Cambria Math"/>
                </w:rPr>
                <m:t>d</m:t>
              </m:r>
            </m:e>
            <m:sub>
              <m:r>
                <w:rPr>
                  <w:rFonts w:ascii="Cambria Math" w:hAnsi="Cambria Math"/>
                </w:rPr>
                <m:t>productiva</m:t>
              </m:r>
            </m:sub>
          </m:sSub>
          <m:r>
            <w:rPr>
              <w:rFonts w:ascii="Cambria Math" w:hAnsi="Cambria Math"/>
            </w:rPr>
            <m:t>=</m:t>
          </m:r>
          <m:nary>
            <m:naryPr>
              <m:chr m:val="∑"/>
              <m:limLoc m:val="undOvr"/>
              <m:supHide m:val="1"/>
              <m:ctrlPr>
                <w:rPr>
                  <w:rFonts w:ascii="Cambria Math" w:hAnsi="Cambria Math"/>
                  <w:i/>
                </w:rPr>
              </m:ctrlPr>
            </m:naryPr>
            <m:sub>
              <m:r>
                <w:rPr>
                  <w:rFonts w:ascii="Cambria Math" w:hAnsi="Cambria Math"/>
                </w:rPr>
                <m:t>i</m:t>
              </m:r>
            </m:sub>
            <m:sup/>
            <m:e>
              <m:r>
                <w:rPr>
                  <w:rFonts w:ascii="Cambria Math" w:hAnsi="Cambria Math"/>
                </w:rPr>
                <m:t xml:space="preserve"> </m:t>
              </m:r>
              <m:sSub>
                <m:sSubPr>
                  <m:ctrlPr>
                    <w:rPr>
                      <w:rFonts w:ascii="Cambria Math" w:hAnsi="Cambria Math"/>
                      <w:i/>
                    </w:rPr>
                  </m:ctrlPr>
                </m:sSubPr>
                <m:e>
                  <m:r>
                    <w:rPr>
                      <w:rFonts w:ascii="Cambria Math" w:hAnsi="Cambria Math"/>
                    </w:rPr>
                    <m:t>Capacidad</m:t>
                  </m:r>
                </m:e>
                <m:sub>
                  <m:r>
                    <w:rPr>
                      <w:rFonts w:ascii="Cambria Math" w:hAnsi="Cambria Math"/>
                    </w:rPr>
                    <m:t>Escenario i</m:t>
                  </m:r>
                </m:sub>
              </m:sSub>
              <m:r>
                <w:rPr>
                  <w:rFonts w:ascii="Cambria Math" w:hAnsi="Cambria Math"/>
                </w:rPr>
                <m:t>⋅%T</m:t>
              </m:r>
              <m:sSub>
                <m:sSubPr>
                  <m:ctrlPr>
                    <w:rPr>
                      <w:rFonts w:ascii="Cambria Math" w:hAnsi="Cambria Math"/>
                      <w:i/>
                    </w:rPr>
                  </m:ctrlPr>
                </m:sSubPr>
                <m:e>
                  <m:r>
                    <w:rPr>
                      <w:rFonts w:ascii="Cambria Math" w:hAnsi="Cambria Math"/>
                    </w:rPr>
                    <m:t>°</m:t>
                  </m:r>
                </m:e>
                <m:sub>
                  <m:r>
                    <w:rPr>
                      <w:rFonts w:ascii="Cambria Math" w:hAnsi="Cambria Math"/>
                    </w:rPr>
                    <m:t>Escenario i</m:t>
                  </m:r>
                </m:sub>
              </m:sSub>
            </m:e>
          </m:nary>
        </m:oMath>
      </m:oMathPara>
    </w:p>
    <w:p w14:paraId="7E80E027" w14:textId="77777777" w:rsidR="00B20AA5" w:rsidRPr="008D4F98" w:rsidRDefault="00B20AA5" w:rsidP="00B20AA5">
      <w:r w:rsidRPr="008D4F98">
        <w:t>Donde:</w:t>
      </w:r>
    </w:p>
    <w:p w14:paraId="31244423" w14:textId="54D4CDA0" w:rsidR="00B20AA5" w:rsidRPr="008D4F98" w:rsidRDefault="00000000" w:rsidP="00B20AA5">
      <m:oMath>
        <m:sSub>
          <m:sSubPr>
            <m:ctrlPr>
              <w:rPr>
                <w:rFonts w:ascii="Cambria Math" w:hAnsi="Cambria Math"/>
                <w:i/>
              </w:rPr>
            </m:ctrlPr>
          </m:sSubPr>
          <m:e>
            <m:r>
              <w:rPr>
                <w:rFonts w:ascii="Cambria Math" w:hAnsi="Cambria Math"/>
              </w:rPr>
              <m:t>Capacidad</m:t>
            </m:r>
          </m:e>
          <m:sub>
            <m:r>
              <w:rPr>
                <w:rFonts w:ascii="Cambria Math" w:hAnsi="Cambria Math"/>
              </w:rPr>
              <m:t>Escenario i</m:t>
            </m:r>
          </m:sub>
        </m:sSub>
        <m:r>
          <w:rPr>
            <w:rFonts w:ascii="Cambria Math" w:hAnsi="Cambria Math"/>
          </w:rPr>
          <m:t>=</m:t>
        </m:r>
        <m:nary>
          <m:naryPr>
            <m:chr m:val="∑"/>
            <m:limLoc m:val="undOvr"/>
            <m:supHide m:val="1"/>
            <m:ctrlPr>
              <w:rPr>
                <w:rFonts w:ascii="Cambria Math" w:hAnsi="Cambria Math"/>
                <w:i/>
              </w:rPr>
            </m:ctrlPr>
          </m:naryPr>
          <m:sub>
            <m:r>
              <w:rPr>
                <w:rFonts w:ascii="Cambria Math" w:hAnsi="Cambria Math"/>
              </w:rPr>
              <m:t>i</m:t>
            </m:r>
          </m:sub>
          <m:sup/>
          <m:e>
            <m:r>
              <w:rPr>
                <w:rFonts w:ascii="Cambria Math" w:hAnsi="Cambria Math"/>
              </w:rPr>
              <m:t xml:space="preserve"> Capacidad Equipos funcionando</m:t>
            </m:r>
          </m:e>
        </m:nary>
      </m:oMath>
      <w:r w:rsidR="00B20AA5" w:rsidRPr="008D4F98">
        <w:t xml:space="preserve">, Teniendo en consideración </w:t>
      </w:r>
      <w:r w:rsidR="002729B2" w:rsidRPr="008D4F98">
        <w:t>que,</w:t>
      </w:r>
      <w:r w:rsidR="00B20AA5" w:rsidRPr="008D4F98">
        <w:t xml:space="preserve"> si esta sumatoria es mayor a la Capacidad de Diseño, esta última pasa a ser la capacidad del escenario.</w:t>
      </w:r>
    </w:p>
    <w:p w14:paraId="5756B1E1" w14:textId="77777777" w:rsidR="00B20AA5" w:rsidRPr="008D4F98" w:rsidRDefault="00B20AA5" w:rsidP="00B20AA5">
      <w:pPr>
        <w:ind w:left="709" w:firstLine="0"/>
      </w:pPr>
      <m:oMathPara>
        <m:oMathParaPr>
          <m:jc m:val="left"/>
        </m:oMathParaPr>
        <m:oMath>
          <m:r>
            <m:rPr>
              <m:sty m:val="p"/>
            </m:rPr>
            <w:rPr>
              <w:rFonts w:ascii="Cambria Math" w:hAnsi="Cambria Math"/>
            </w:rPr>
            <m:t>%</m:t>
          </m:r>
          <m:r>
            <w:rPr>
              <w:rFonts w:ascii="Cambria Math" w:hAnsi="Cambria Math"/>
            </w:rPr>
            <m:t>T</m:t>
          </m:r>
          <m:sSub>
            <m:sSubPr>
              <m:ctrlPr>
                <w:rPr>
                  <w:rFonts w:ascii="Cambria Math" w:hAnsi="Cambria Math"/>
                </w:rPr>
              </m:ctrlPr>
            </m:sSubPr>
            <m:e>
              <m:r>
                <m:rPr>
                  <m:sty m:val="p"/>
                </m:rPr>
                <w:rPr>
                  <w:rFonts w:ascii="Cambria Math" w:hAnsi="Cambria Math"/>
                </w:rPr>
                <m:t>°</m:t>
              </m:r>
            </m:e>
            <m:sub>
              <m:r>
                <w:rPr>
                  <w:rFonts w:ascii="Cambria Math" w:hAnsi="Cambria Math"/>
                </w:rPr>
                <m:t>Escenario</m:t>
              </m:r>
            </m:sub>
          </m:sSub>
          <m:r>
            <m:rPr>
              <m:sty m:val="p"/>
            </m:rPr>
            <w:rPr>
              <w:rFonts w:ascii="Cambria Math" w:hAnsi="Cambria Math"/>
            </w:rPr>
            <m:t>=</m:t>
          </m:r>
          <m:d>
            <m:dPr>
              <m:ctrlPr>
                <w:rPr>
                  <w:rFonts w:ascii="Cambria Math" w:hAnsi="Cambria Math"/>
                </w:rPr>
              </m:ctrlPr>
            </m:dPr>
            <m:e>
              <m:nary>
                <m:naryPr>
                  <m:chr m:val="∏"/>
                  <m:limLoc m:val="undOvr"/>
                  <m:subHide m:val="1"/>
                  <m:supHide m:val="1"/>
                  <m:ctrlPr>
                    <w:rPr>
                      <w:rFonts w:ascii="Cambria Math" w:hAnsi="Cambria Math"/>
                    </w:rPr>
                  </m:ctrlPr>
                </m:naryPr>
                <m:sub/>
                <m:sup/>
                <m:e>
                  <m:sSub>
                    <m:sSubPr>
                      <m:ctrlPr>
                        <w:rPr>
                          <w:rFonts w:ascii="Cambria Math" w:hAnsi="Cambria Math"/>
                        </w:rPr>
                      </m:ctrlPr>
                    </m:sSubPr>
                    <m:e>
                      <m:r>
                        <w:rPr>
                          <w:rFonts w:ascii="Cambria Math" w:hAnsi="Cambria Math"/>
                        </w:rPr>
                        <m:t>A</m:t>
                      </m:r>
                    </m:e>
                    <m:sub>
                      <m:r>
                        <w:rPr>
                          <w:rFonts w:ascii="Cambria Math" w:hAnsi="Cambria Math"/>
                        </w:rPr>
                        <m:t>eq</m:t>
                      </m:r>
                      <m:r>
                        <m:rPr>
                          <m:sty m:val="p"/>
                        </m:rPr>
                        <w:rPr>
                          <w:rFonts w:ascii="Cambria Math" w:hAnsi="Cambria Math"/>
                        </w:rPr>
                        <m:t>.</m:t>
                      </m:r>
                      <m:r>
                        <w:rPr>
                          <w:rFonts w:ascii="Cambria Math" w:hAnsi="Cambria Math"/>
                        </w:rPr>
                        <m:t>funcionando</m:t>
                      </m:r>
                    </m:sub>
                  </m:sSub>
                </m:e>
              </m:nary>
            </m:e>
          </m:d>
          <m:r>
            <m:rPr>
              <m:sty m:val="p"/>
            </m:rPr>
            <w:rPr>
              <w:rFonts w:ascii="Cambria Math" w:hAnsi="Cambria Math"/>
            </w:rPr>
            <m:t>⋅</m:t>
          </m:r>
          <m:d>
            <m:dPr>
              <m:ctrlPr>
                <w:rPr>
                  <w:rFonts w:ascii="Cambria Math" w:hAnsi="Cambria Math"/>
                </w:rPr>
              </m:ctrlPr>
            </m:dPr>
            <m:e>
              <m:nary>
                <m:naryPr>
                  <m:chr m:val="∏"/>
                  <m:limLoc m:val="undOvr"/>
                  <m:subHide m:val="1"/>
                  <m:supHide m:val="1"/>
                  <m:ctrlPr>
                    <w:rPr>
                      <w:rFonts w:ascii="Cambria Math" w:hAnsi="Cambria Math"/>
                    </w:rPr>
                  </m:ctrlPr>
                </m:naryPr>
                <m:sub/>
                <m:sup/>
                <m:e>
                  <m:r>
                    <m:rPr>
                      <m:sty m:val="p"/>
                    </m:rPr>
                    <w:rPr>
                      <w:rFonts w:ascii="Cambria Math" w:hAnsi="Cambria Math"/>
                    </w:rPr>
                    <m:t>1-</m:t>
                  </m:r>
                  <m:sSub>
                    <m:sSubPr>
                      <m:ctrlPr>
                        <w:rPr>
                          <w:rFonts w:ascii="Cambria Math" w:hAnsi="Cambria Math"/>
                        </w:rPr>
                      </m:ctrlPr>
                    </m:sSubPr>
                    <m:e>
                      <m:r>
                        <w:rPr>
                          <w:rFonts w:ascii="Cambria Math" w:hAnsi="Cambria Math"/>
                        </w:rPr>
                        <m:t>A</m:t>
                      </m:r>
                    </m:e>
                    <m:sub>
                      <m:r>
                        <w:rPr>
                          <w:rFonts w:ascii="Cambria Math" w:hAnsi="Cambria Math"/>
                        </w:rPr>
                        <m:t>eq</m:t>
                      </m:r>
                      <m:r>
                        <m:rPr>
                          <m:sty m:val="p"/>
                        </m:rPr>
                        <w:rPr>
                          <w:rFonts w:ascii="Cambria Math" w:hAnsi="Cambria Math"/>
                        </w:rPr>
                        <m:t>.</m:t>
                      </m:r>
                      <m:r>
                        <w:rPr>
                          <w:rFonts w:ascii="Cambria Math" w:hAnsi="Cambria Math"/>
                        </w:rPr>
                        <m:t>no</m:t>
                      </m:r>
                      <m:r>
                        <m:rPr>
                          <m:sty m:val="p"/>
                        </m:rPr>
                        <w:rPr>
                          <w:rFonts w:ascii="Cambria Math" w:hAnsi="Cambria Math"/>
                        </w:rPr>
                        <m:t xml:space="preserve"> </m:t>
                      </m:r>
                      <m:r>
                        <w:rPr>
                          <w:rFonts w:ascii="Cambria Math" w:hAnsi="Cambria Math"/>
                        </w:rPr>
                        <m:t>funcionando</m:t>
                      </m:r>
                    </m:sub>
                  </m:sSub>
                </m:e>
              </m:nary>
            </m:e>
          </m:d>
        </m:oMath>
      </m:oMathPara>
    </w:p>
    <w:p w14:paraId="33F2E34D" w14:textId="77777777" w:rsidR="00B20AA5" w:rsidRPr="008D4F98" w:rsidRDefault="00B20AA5" w:rsidP="00B20AA5">
      <w:r w:rsidRPr="008D4F98">
        <w:t>De este modo, se obtiene una disponibilidad productiva dada por:</w:t>
      </w:r>
    </w:p>
    <w:p w14:paraId="0806BD4B" w14:textId="77777777" w:rsidR="00B20AA5" w:rsidRPr="008D4F98" w:rsidRDefault="00000000" w:rsidP="00B20AA5">
      <m:oMathPara>
        <m:oMath>
          <m:sSub>
            <m:sSubPr>
              <m:ctrlPr>
                <w:rPr>
                  <w:rFonts w:ascii="Cambria Math" w:hAnsi="Cambria Math"/>
                  <w:i/>
                </w:rPr>
              </m:ctrlPr>
            </m:sSubPr>
            <m:e>
              <m:r>
                <w:rPr>
                  <w:rFonts w:ascii="Cambria Math" w:hAnsi="Cambria Math"/>
                </w:rPr>
                <m:t>A</m:t>
              </m:r>
            </m:e>
            <m:sub>
              <m:r>
                <w:rPr>
                  <w:rFonts w:ascii="Cambria Math" w:hAnsi="Cambria Math"/>
                </w:rPr>
                <m:t>productiva</m:t>
              </m:r>
            </m:sub>
          </m:sSub>
          <m:r>
            <w:rPr>
              <w:rFonts w:ascii="Cambria Math" w:hAnsi="Cambria Math"/>
            </w:rPr>
            <m:t>=</m:t>
          </m:r>
          <m:f>
            <m:fPr>
              <m:ctrlPr>
                <w:rPr>
                  <w:rFonts w:ascii="Cambria Math" w:hAnsi="Cambria Math"/>
                  <w:i/>
                </w:rPr>
              </m:ctrlPr>
            </m:fPr>
            <m:num>
              <m:r>
                <w:rPr>
                  <w:rFonts w:ascii="Cambria Math" w:hAnsi="Cambria Math"/>
                </w:rPr>
                <m:t>Capacida</m:t>
              </m:r>
              <m:sSub>
                <m:sSubPr>
                  <m:ctrlPr>
                    <w:rPr>
                      <w:rFonts w:ascii="Cambria Math" w:hAnsi="Cambria Math"/>
                      <w:i/>
                    </w:rPr>
                  </m:ctrlPr>
                </m:sSubPr>
                <m:e>
                  <m:r>
                    <w:rPr>
                      <w:rFonts w:ascii="Cambria Math" w:hAnsi="Cambria Math"/>
                    </w:rPr>
                    <m:t>d</m:t>
                  </m:r>
                </m:e>
                <m:sub>
                  <m:r>
                    <w:rPr>
                      <w:rFonts w:ascii="Cambria Math" w:hAnsi="Cambria Math"/>
                    </w:rPr>
                    <m:t>productiva</m:t>
                  </m:r>
                </m:sub>
              </m:sSub>
            </m:num>
            <m:den>
              <m:r>
                <w:rPr>
                  <w:rFonts w:ascii="Cambria Math" w:hAnsi="Cambria Math"/>
                </w:rPr>
                <m:t>Capacidad de Diseño</m:t>
              </m:r>
            </m:den>
          </m:f>
        </m:oMath>
      </m:oMathPara>
    </w:p>
    <w:p w14:paraId="0598A231" w14:textId="4E892BDE" w:rsidR="00B20AA5" w:rsidRPr="008D4F98" w:rsidRDefault="00B20AA5" w:rsidP="00B20AA5">
      <w:pPr>
        <w:rPr>
          <w:szCs w:val="24"/>
        </w:rPr>
      </w:pPr>
      <w:r w:rsidRPr="008D4F98">
        <w:rPr>
          <w:szCs w:val="24"/>
        </w:rPr>
        <w:t xml:space="preserve">Es así </w:t>
      </w:r>
      <w:r w:rsidR="002729B2" w:rsidRPr="008D4F98">
        <w:rPr>
          <w:szCs w:val="24"/>
        </w:rPr>
        <w:t>como</w:t>
      </w:r>
      <w:r w:rsidRPr="008D4F98">
        <w:rPr>
          <w:szCs w:val="24"/>
        </w:rPr>
        <w:t xml:space="preserve"> conocer la configuración del </w:t>
      </w:r>
      <w:r w:rsidR="002729B2" w:rsidRPr="008D4F98">
        <w:rPr>
          <w:szCs w:val="24"/>
        </w:rPr>
        <w:t>Sistema</w:t>
      </w:r>
      <w:r w:rsidRPr="008D4F98">
        <w:rPr>
          <w:szCs w:val="24"/>
        </w:rPr>
        <w:t xml:space="preserve"> permite calcular su disponibilidad y confiabilidad correctamente, para luego obtener sus costos globales para un análisis de costos de ciclo de vida o "Life Cycle Cost Analysis" (LCCA).</w:t>
      </w:r>
    </w:p>
    <w:p w14:paraId="4B92F144" w14:textId="77777777" w:rsidR="00B20AA5" w:rsidRDefault="00B20AA5" w:rsidP="00B20AA5"/>
    <w:p w14:paraId="5F3E91C5" w14:textId="77777777" w:rsidR="00B20AA5" w:rsidRPr="00B20AA5" w:rsidRDefault="00B20AA5" w:rsidP="00B20AA5"/>
    <w:p w14:paraId="7E6B2B1F" w14:textId="77777777" w:rsidR="00B20AA5" w:rsidRDefault="00B20AA5" w:rsidP="00EA630D"/>
    <w:p w14:paraId="70624E6D" w14:textId="6D3E443F" w:rsidR="00705E87" w:rsidRDefault="00EA630D" w:rsidP="00705E87">
      <w:pPr>
        <w:pStyle w:val="Ttulo2"/>
      </w:pPr>
      <w:r>
        <w:lastRenderedPageBreak/>
        <w:t xml:space="preserve"> </w:t>
      </w:r>
      <w:bookmarkStart w:id="135" w:name="_Toc233924183"/>
      <w:r w:rsidR="00201E26">
        <w:t>Anexo C</w:t>
      </w:r>
      <w:r w:rsidR="00705E87">
        <w:t>: Tipos de Políticas de Mantenimiento</w:t>
      </w:r>
      <w:bookmarkEnd w:id="135"/>
    </w:p>
    <w:p w14:paraId="0667A9B5" w14:textId="5858ED58" w:rsidR="001704C2" w:rsidRPr="008D4F98" w:rsidRDefault="009C5A4A" w:rsidP="001704C2">
      <w:r w:rsidRPr="008D4F98">
        <w:t>De acuerdo con</w:t>
      </w:r>
      <w:r w:rsidR="001704C2" w:rsidRPr="008D4F98">
        <w:t xml:space="preserve"> Arata (2005), las políticas de mantención que más se utilizan en la actualidad son:</w:t>
      </w:r>
    </w:p>
    <w:p w14:paraId="51E62CD7" w14:textId="77777777" w:rsidR="001704C2" w:rsidRPr="008D4F98" w:rsidRDefault="001704C2" w:rsidP="001704C2">
      <w:pPr>
        <w:rPr>
          <w:rFonts w:eastAsiaTheme="minorHAnsi"/>
          <w:lang w:eastAsia="en-US" w:bidi="ar-SA"/>
        </w:rPr>
      </w:pPr>
      <w:r w:rsidRPr="008D4F98">
        <w:t xml:space="preserve">- </w:t>
      </w:r>
      <w:r w:rsidR="00F851A6" w:rsidRPr="008D4F98">
        <w:rPr>
          <w:rFonts w:eastAsiaTheme="minorHAnsi"/>
          <w:lang w:eastAsia="en-US" w:bidi="ar-SA"/>
        </w:rPr>
        <w:t>Correctivas:</w:t>
      </w:r>
      <w:r w:rsidRPr="008D4F98">
        <w:rPr>
          <w:rFonts w:eastAsiaTheme="minorHAnsi"/>
          <w:lang w:eastAsia="en-US" w:bidi="ar-SA"/>
        </w:rPr>
        <w:t xml:space="preserve"> sustitución cuando el equipo falla.</w:t>
      </w:r>
    </w:p>
    <w:p w14:paraId="065314C4" w14:textId="0D44ED75" w:rsidR="001704C2" w:rsidRPr="008D4F98" w:rsidRDefault="001704C2" w:rsidP="001704C2">
      <w:pPr>
        <w:rPr>
          <w:rFonts w:eastAsiaTheme="minorHAnsi"/>
          <w:lang w:eastAsia="en-US" w:bidi="ar-SA"/>
        </w:rPr>
      </w:pPr>
      <w:r w:rsidRPr="008D4F98">
        <w:rPr>
          <w:rFonts w:eastAsiaTheme="minorHAnsi"/>
          <w:lang w:eastAsia="en-US" w:bidi="ar-SA"/>
        </w:rPr>
        <w:t xml:space="preserve">- Preventivas: sustitución del equipo antes </w:t>
      </w:r>
      <w:r w:rsidR="002729B2" w:rsidRPr="008D4F98">
        <w:rPr>
          <w:rFonts w:eastAsiaTheme="minorHAnsi"/>
          <w:lang w:eastAsia="en-US" w:bidi="ar-SA"/>
        </w:rPr>
        <w:t>de que</w:t>
      </w:r>
      <w:r w:rsidRPr="008D4F98">
        <w:rPr>
          <w:rFonts w:eastAsiaTheme="minorHAnsi"/>
          <w:lang w:eastAsia="en-US" w:bidi="ar-SA"/>
        </w:rPr>
        <w:t xml:space="preserve"> falle. Ésta puede ser a edad constante o según condición; y la selección de alguna de las dos responde a la siguiente tabla:</w:t>
      </w:r>
    </w:p>
    <w:tbl>
      <w:tblPr>
        <w:tblStyle w:val="Cuadrculaclara-nfasis11"/>
        <w:tblW w:w="0" w:type="auto"/>
        <w:tblLook w:val="04A0" w:firstRow="1" w:lastRow="0" w:firstColumn="1" w:lastColumn="0" w:noHBand="0" w:noVBand="1"/>
      </w:tblPr>
      <w:tblGrid>
        <w:gridCol w:w="3042"/>
        <w:gridCol w:w="6278"/>
      </w:tblGrid>
      <w:tr w:rsidR="001704C2" w:rsidRPr="008D4F98" w14:paraId="5B4813C7" w14:textId="77777777" w:rsidTr="00AA0C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vAlign w:val="center"/>
          </w:tcPr>
          <w:p w14:paraId="3C5062D1" w14:textId="77777777" w:rsidR="001704C2" w:rsidRPr="008D4F98" w:rsidRDefault="001704C2" w:rsidP="00AA0C74">
            <w:pPr>
              <w:ind w:firstLine="0"/>
              <w:jc w:val="center"/>
              <w:rPr>
                <w:rFonts w:eastAsiaTheme="minorHAnsi"/>
                <w:lang w:eastAsia="en-US" w:bidi="ar-SA"/>
              </w:rPr>
            </w:pPr>
            <w:r w:rsidRPr="008D4F98">
              <w:rPr>
                <w:rFonts w:eastAsiaTheme="minorHAnsi"/>
                <w:lang w:eastAsia="en-US" w:bidi="ar-SA"/>
              </w:rPr>
              <w:t>Modelo a elegir</w:t>
            </w:r>
          </w:p>
        </w:tc>
        <w:tc>
          <w:tcPr>
            <w:tcW w:w="6395" w:type="dxa"/>
            <w:vAlign w:val="center"/>
          </w:tcPr>
          <w:p w14:paraId="72EBCDEE" w14:textId="77777777" w:rsidR="001704C2" w:rsidRPr="008D4F98" w:rsidRDefault="001704C2" w:rsidP="00AA0C74">
            <w:pPr>
              <w:ind w:firstLine="0"/>
              <w:jc w:val="center"/>
              <w:cnfStyle w:val="100000000000" w:firstRow="1" w:lastRow="0" w:firstColumn="0" w:lastColumn="0" w:oddVBand="0" w:evenVBand="0" w:oddHBand="0" w:evenHBand="0" w:firstRowFirstColumn="0" w:firstRowLastColumn="0" w:lastRowFirstColumn="0" w:lastRowLastColumn="0"/>
              <w:rPr>
                <w:rFonts w:eastAsiaTheme="minorHAnsi"/>
                <w:lang w:eastAsia="en-US" w:bidi="ar-SA"/>
              </w:rPr>
            </w:pPr>
            <w:r w:rsidRPr="008D4F98">
              <w:rPr>
                <w:rFonts w:eastAsiaTheme="minorHAnsi"/>
                <w:lang w:eastAsia="en-US" w:bidi="ar-SA"/>
              </w:rPr>
              <w:t>Característica mantenimiento equipo</w:t>
            </w:r>
          </w:p>
        </w:tc>
      </w:tr>
      <w:tr w:rsidR="001704C2" w:rsidRPr="008D4F98" w14:paraId="6CF28834" w14:textId="77777777" w:rsidTr="00AA0C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vAlign w:val="center"/>
          </w:tcPr>
          <w:p w14:paraId="772B9DEB" w14:textId="77777777" w:rsidR="001704C2" w:rsidRPr="008D4F98" w:rsidRDefault="001704C2" w:rsidP="00AA0C74">
            <w:pPr>
              <w:ind w:firstLine="0"/>
              <w:jc w:val="center"/>
              <w:rPr>
                <w:rFonts w:eastAsiaTheme="minorHAnsi"/>
                <w:lang w:eastAsia="en-US" w:bidi="ar-SA"/>
              </w:rPr>
            </w:pPr>
            <w:r w:rsidRPr="008D4F98">
              <w:rPr>
                <w:rFonts w:eastAsiaTheme="minorHAnsi"/>
                <w:lang w:eastAsia="en-US" w:bidi="ar-SA"/>
              </w:rPr>
              <w:t>Preventivo a edad constante</w:t>
            </w:r>
          </w:p>
        </w:tc>
        <w:tc>
          <w:tcPr>
            <w:tcW w:w="6395" w:type="dxa"/>
            <w:vAlign w:val="center"/>
          </w:tcPr>
          <w:p w14:paraId="5F563E66" w14:textId="77777777" w:rsidR="001704C2" w:rsidRPr="008D4F98" w:rsidRDefault="001704C2" w:rsidP="00AA0C74">
            <w:pPr>
              <w:ind w:firstLine="0"/>
              <w:jc w:val="left"/>
              <w:cnfStyle w:val="000000100000" w:firstRow="0" w:lastRow="0" w:firstColumn="0" w:lastColumn="0" w:oddVBand="0" w:evenVBand="0" w:oddHBand="1" w:evenHBand="0" w:firstRowFirstColumn="0" w:firstRowLastColumn="0" w:lastRowFirstColumn="0" w:lastRowLastColumn="0"/>
              <w:rPr>
                <w:rFonts w:eastAsiaTheme="minorHAnsi"/>
                <w:lang w:eastAsia="en-US" w:bidi="ar-SA"/>
              </w:rPr>
            </w:pPr>
            <w:r w:rsidRPr="008D4F98">
              <w:rPr>
                <w:rFonts w:eastAsiaTheme="minorHAnsi"/>
                <w:lang w:eastAsia="en-US" w:bidi="ar-SA"/>
              </w:rPr>
              <w:t>-Tasa de Falla creciente</w:t>
            </w:r>
          </w:p>
          <w:p w14:paraId="0AA4BCFA" w14:textId="77777777" w:rsidR="001704C2" w:rsidRPr="008D4F98" w:rsidRDefault="001704C2" w:rsidP="00AA0C74">
            <w:pPr>
              <w:ind w:firstLine="0"/>
              <w:jc w:val="left"/>
              <w:cnfStyle w:val="000000100000" w:firstRow="0" w:lastRow="0" w:firstColumn="0" w:lastColumn="0" w:oddVBand="0" w:evenVBand="0" w:oddHBand="1" w:evenHBand="0" w:firstRowFirstColumn="0" w:firstRowLastColumn="0" w:lastRowFirstColumn="0" w:lastRowLastColumn="0"/>
              <w:rPr>
                <w:rFonts w:eastAsiaTheme="minorHAnsi"/>
                <w:lang w:eastAsia="en-US" w:bidi="ar-SA"/>
              </w:rPr>
            </w:pPr>
            <w:r w:rsidRPr="008D4F98">
              <w:rPr>
                <w:rFonts w:eastAsiaTheme="minorHAnsi"/>
                <w:lang w:eastAsia="en-US" w:bidi="ar-SA"/>
              </w:rPr>
              <w:t>- Costos de mantenimiento preventivo menor al de correctivo.</w:t>
            </w:r>
          </w:p>
        </w:tc>
      </w:tr>
      <w:tr w:rsidR="001704C2" w:rsidRPr="008D4F98" w14:paraId="17201035" w14:textId="77777777" w:rsidTr="00AA0C7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vAlign w:val="center"/>
          </w:tcPr>
          <w:p w14:paraId="2F601460" w14:textId="77777777" w:rsidR="001704C2" w:rsidRPr="008D4F98" w:rsidRDefault="001704C2" w:rsidP="00AA0C74">
            <w:pPr>
              <w:ind w:firstLine="0"/>
              <w:jc w:val="center"/>
              <w:rPr>
                <w:rFonts w:eastAsiaTheme="minorHAnsi"/>
                <w:lang w:eastAsia="en-US" w:bidi="ar-SA"/>
              </w:rPr>
            </w:pPr>
            <w:r w:rsidRPr="008D4F98">
              <w:rPr>
                <w:rFonts w:eastAsiaTheme="minorHAnsi"/>
                <w:lang w:eastAsia="en-US" w:bidi="ar-SA"/>
              </w:rPr>
              <w:t>Preventivo según condiciones</w:t>
            </w:r>
          </w:p>
        </w:tc>
        <w:tc>
          <w:tcPr>
            <w:tcW w:w="6395" w:type="dxa"/>
            <w:vAlign w:val="center"/>
          </w:tcPr>
          <w:p w14:paraId="13FA667E" w14:textId="77777777" w:rsidR="001704C2" w:rsidRPr="008D4F98" w:rsidRDefault="001704C2" w:rsidP="00AA0C74">
            <w:pPr>
              <w:ind w:firstLine="0"/>
              <w:jc w:val="left"/>
              <w:cnfStyle w:val="000000010000" w:firstRow="0" w:lastRow="0" w:firstColumn="0" w:lastColumn="0" w:oddVBand="0" w:evenVBand="0" w:oddHBand="0" w:evenHBand="1" w:firstRowFirstColumn="0" w:firstRowLastColumn="0" w:lastRowFirstColumn="0" w:lastRowLastColumn="0"/>
              <w:rPr>
                <w:rFonts w:eastAsiaTheme="minorHAnsi"/>
                <w:lang w:eastAsia="en-US" w:bidi="ar-SA"/>
              </w:rPr>
            </w:pPr>
            <w:r w:rsidRPr="008D4F98">
              <w:rPr>
                <w:rFonts w:eastAsiaTheme="minorHAnsi"/>
                <w:lang w:eastAsia="en-US" w:bidi="ar-SA"/>
              </w:rPr>
              <w:t>- Costos de mantenimiento preventivo menor al de correctivo.</w:t>
            </w:r>
          </w:p>
          <w:p w14:paraId="083AAB6C" w14:textId="77777777" w:rsidR="001704C2" w:rsidRPr="008D4F98" w:rsidRDefault="001704C2" w:rsidP="00AA0C74">
            <w:pPr>
              <w:ind w:firstLine="0"/>
              <w:jc w:val="left"/>
              <w:cnfStyle w:val="000000010000" w:firstRow="0" w:lastRow="0" w:firstColumn="0" w:lastColumn="0" w:oddVBand="0" w:evenVBand="0" w:oddHBand="0" w:evenHBand="1" w:firstRowFirstColumn="0" w:firstRowLastColumn="0" w:lastRowFirstColumn="0" w:lastRowLastColumn="0"/>
              <w:rPr>
                <w:rFonts w:eastAsiaTheme="minorHAnsi"/>
                <w:lang w:eastAsia="en-US" w:bidi="ar-SA"/>
              </w:rPr>
            </w:pPr>
            <w:r w:rsidRPr="008D4F98">
              <w:rPr>
                <w:rFonts w:eastAsiaTheme="minorHAnsi"/>
                <w:lang w:eastAsia="en-US" w:bidi="ar-SA"/>
              </w:rPr>
              <w:t>- Costos de inspección menor al costo de prevención.</w:t>
            </w:r>
          </w:p>
          <w:p w14:paraId="4DCEF1D3" w14:textId="77777777" w:rsidR="001704C2" w:rsidRPr="008D4F98" w:rsidRDefault="001704C2" w:rsidP="00AA0C74">
            <w:pPr>
              <w:keepNext/>
              <w:ind w:firstLine="0"/>
              <w:jc w:val="left"/>
              <w:cnfStyle w:val="000000010000" w:firstRow="0" w:lastRow="0" w:firstColumn="0" w:lastColumn="0" w:oddVBand="0" w:evenVBand="0" w:oddHBand="0" w:evenHBand="1" w:firstRowFirstColumn="0" w:firstRowLastColumn="0" w:lastRowFirstColumn="0" w:lastRowLastColumn="0"/>
              <w:rPr>
                <w:rFonts w:eastAsiaTheme="minorHAnsi"/>
                <w:lang w:eastAsia="en-US" w:bidi="ar-SA"/>
              </w:rPr>
            </w:pPr>
            <w:r w:rsidRPr="008D4F98">
              <w:rPr>
                <w:rFonts w:eastAsiaTheme="minorHAnsi"/>
                <w:lang w:eastAsia="en-US" w:bidi="ar-SA"/>
              </w:rPr>
              <w:t>Costo de Inspección menor a la diferencia entre los costos de mantenimiento correctivo y preventivo.</w:t>
            </w:r>
          </w:p>
        </w:tc>
      </w:tr>
    </w:tbl>
    <w:p w14:paraId="441A91F4" w14:textId="4696FCBC" w:rsidR="001704C2" w:rsidRPr="008D4F98" w:rsidRDefault="001704C2" w:rsidP="001704C2">
      <w:pPr>
        <w:pStyle w:val="Descripcin"/>
        <w:jc w:val="center"/>
      </w:pPr>
      <w:bookmarkStart w:id="136" w:name="_Toc233923824"/>
      <w:r w:rsidRPr="008D4F98">
        <w:t xml:space="preserve">Figura </w:t>
      </w:r>
      <w:r w:rsidR="00E45842">
        <w:fldChar w:fldCharType="begin"/>
      </w:r>
      <w:r w:rsidR="00E45842">
        <w:instrText xml:space="preserve"> SEQ Figura \* ARABIC </w:instrText>
      </w:r>
      <w:r w:rsidR="00E45842">
        <w:fldChar w:fldCharType="separate"/>
      </w:r>
      <w:r w:rsidR="00522DD9">
        <w:rPr>
          <w:noProof/>
        </w:rPr>
        <w:t>43</w:t>
      </w:r>
      <w:r w:rsidR="00E45842">
        <w:fldChar w:fldCharType="end"/>
      </w:r>
      <w:r w:rsidRPr="008D4F98">
        <w:t>.- Tipos y Requisitos para mantenimiento preventivo.</w:t>
      </w:r>
      <w:bookmarkEnd w:id="136"/>
    </w:p>
    <w:p w14:paraId="4A5E092B" w14:textId="77777777" w:rsidR="001704C2" w:rsidRDefault="001704C2" w:rsidP="001704C2">
      <w:r w:rsidRPr="008D4F98">
        <w:rPr>
          <w:i/>
        </w:rPr>
        <w:t>Nota</w:t>
      </w:r>
      <w:r w:rsidR="00F851A6" w:rsidRPr="008D4F98">
        <w:rPr>
          <w:i/>
        </w:rPr>
        <w:t>:</w:t>
      </w:r>
      <w:r w:rsidR="00F851A6" w:rsidRPr="008D4F98">
        <w:t xml:space="preserve"> La</w:t>
      </w:r>
      <w:r w:rsidRPr="008D4F98">
        <w:t xml:space="preserve"> figura representa los criterios a considerar para seleccionar una política de mantenimiento preventivo. Tomado de Libro "Manual de Gestión de Activos y mantenimiento" por Adolfo Arata.</w:t>
      </w:r>
    </w:p>
    <w:p w14:paraId="1492940F" w14:textId="77777777" w:rsidR="00BF0DF5" w:rsidRPr="008D4F98" w:rsidRDefault="00BF0DF5" w:rsidP="001704C2"/>
    <w:p w14:paraId="5646CA55" w14:textId="77777777" w:rsidR="001704C2" w:rsidRPr="008D4F98" w:rsidRDefault="001704C2" w:rsidP="001704C2">
      <w:pPr>
        <w:rPr>
          <w:rFonts w:eastAsiaTheme="minorHAnsi"/>
          <w:lang w:eastAsia="en-US" w:bidi="ar-SA"/>
        </w:rPr>
      </w:pPr>
      <w:r w:rsidRPr="008D4F98">
        <w:rPr>
          <w:rFonts w:eastAsiaTheme="minorHAnsi"/>
          <w:lang w:eastAsia="en-US" w:bidi="ar-SA"/>
        </w:rPr>
        <w:t xml:space="preserve">- </w:t>
      </w:r>
      <w:r w:rsidR="00F851A6" w:rsidRPr="008D4F98">
        <w:rPr>
          <w:rFonts w:eastAsiaTheme="minorHAnsi"/>
          <w:lang w:eastAsia="en-US" w:bidi="ar-SA"/>
        </w:rPr>
        <w:t>Predictivas:</w:t>
      </w:r>
      <w:r w:rsidRPr="008D4F98">
        <w:rPr>
          <w:rFonts w:eastAsiaTheme="minorHAnsi"/>
          <w:lang w:eastAsia="en-US" w:bidi="ar-SA"/>
        </w:rPr>
        <w:t xml:space="preserve"> sustitución del equipo tras síntomas o señales específicos (es preventiva), las cuales se califican en 4 categorías de emisiones: acústicas y vibratorias, térmicas, relativas a los fluidos y relativas a</w:t>
      </w:r>
      <w:r>
        <w:rPr>
          <w:rFonts w:eastAsiaTheme="minorHAnsi"/>
          <w:lang w:eastAsia="en-US" w:bidi="ar-SA"/>
        </w:rPr>
        <w:t>l</w:t>
      </w:r>
      <w:r w:rsidRPr="008D4F98">
        <w:rPr>
          <w:rFonts w:eastAsiaTheme="minorHAnsi"/>
          <w:lang w:eastAsia="en-US" w:bidi="ar-SA"/>
        </w:rPr>
        <w:t xml:space="preserve"> producto.</w:t>
      </w:r>
    </w:p>
    <w:p w14:paraId="74CCF245" w14:textId="77777777" w:rsidR="001704C2" w:rsidRPr="008D4F98" w:rsidRDefault="001704C2" w:rsidP="001704C2">
      <w:pPr>
        <w:rPr>
          <w:rFonts w:eastAsiaTheme="minorHAnsi"/>
          <w:lang w:eastAsia="en-US" w:bidi="ar-SA"/>
        </w:rPr>
      </w:pPr>
      <w:r w:rsidRPr="008D4F98">
        <w:rPr>
          <w:rFonts w:eastAsiaTheme="minorHAnsi"/>
          <w:lang w:eastAsia="en-US" w:bidi="ar-SA"/>
        </w:rPr>
        <w:t>- Mejorativa: asociada al mejoramiento continuo de los equipos</w:t>
      </w:r>
    </w:p>
    <w:p w14:paraId="757747A2" w14:textId="77777777" w:rsidR="001704C2" w:rsidRPr="008D4F98" w:rsidRDefault="001704C2" w:rsidP="001704C2">
      <w:r w:rsidRPr="008D4F98">
        <w:rPr>
          <w:rFonts w:eastAsiaTheme="minorHAnsi"/>
          <w:lang w:eastAsia="en-US" w:bidi="ar-SA"/>
        </w:rPr>
        <w:t xml:space="preserve">- </w:t>
      </w:r>
      <w:r w:rsidR="00F851A6" w:rsidRPr="008D4F98">
        <w:rPr>
          <w:rFonts w:eastAsiaTheme="minorHAnsi"/>
          <w:lang w:eastAsia="en-US" w:bidi="ar-SA"/>
        </w:rPr>
        <w:t>Productiva:</w:t>
      </w:r>
      <w:r w:rsidRPr="008D4F98">
        <w:rPr>
          <w:rFonts w:eastAsiaTheme="minorHAnsi"/>
          <w:lang w:eastAsia="en-US" w:bidi="ar-SA"/>
        </w:rPr>
        <w:t xml:space="preserve"> mantenimiento preventivo asociado con políticas mejorativas.</w:t>
      </w:r>
    </w:p>
    <w:p w14:paraId="7C041ABE" w14:textId="1AB2AB06" w:rsidR="001704C2" w:rsidRPr="008D4F98" w:rsidRDefault="002729B2" w:rsidP="001704C2">
      <w:r w:rsidRPr="008D4F98">
        <w:t>La elección de las políticas de mantenimiento está</w:t>
      </w:r>
      <w:r w:rsidR="001704C2" w:rsidRPr="008D4F98">
        <w:t xml:space="preserve"> asociada directamente al ciclo de vida del equipo, por lo que considerando </w:t>
      </w:r>
      <w:r w:rsidRPr="008D4F98">
        <w:t>la información</w:t>
      </w:r>
      <w:r w:rsidR="001704C2" w:rsidRPr="008D4F98">
        <w:t xml:space="preserve"> a través del Profesor de la asignatura de </w:t>
      </w:r>
      <w:r w:rsidR="001704C2" w:rsidRPr="008D4F98">
        <w:lastRenderedPageBreak/>
        <w:t xml:space="preserve">Ingeniería en Plantas Industriales (T. Grubessich, comunicación personal, </w:t>
      </w:r>
      <w:r w:rsidRPr="008D4F98">
        <w:t>mayo</w:t>
      </w:r>
      <w:r w:rsidR="001704C2" w:rsidRPr="008D4F98">
        <w:t xml:space="preserve"> de 2021) y asumiendo que el comportamiento de vida es modelado por una distribución Weibull, las adecuadas políticas de mantenimiento se </w:t>
      </w:r>
      <w:r w:rsidR="001704C2">
        <w:t>resumen</w:t>
      </w:r>
      <w:r w:rsidR="001704C2" w:rsidRPr="008D4F98">
        <w:t xml:space="preserve"> en la siguiente figura:</w:t>
      </w:r>
    </w:p>
    <w:p w14:paraId="4482E5D5" w14:textId="77777777" w:rsidR="001704C2" w:rsidRPr="008D4F98" w:rsidRDefault="001704C2" w:rsidP="001704C2">
      <w:pPr>
        <w:keepNext/>
      </w:pPr>
      <w:r w:rsidRPr="008D4F98">
        <w:rPr>
          <w:noProof/>
          <w:lang w:val="es-CL" w:eastAsia="es-CL" w:bidi="ar-SA"/>
        </w:rPr>
        <w:drawing>
          <wp:inline distT="0" distB="0" distL="0" distR="0" wp14:anchorId="76FFF014" wp14:editId="53AA3935">
            <wp:extent cx="5083065" cy="3766141"/>
            <wp:effectExtent l="19050" t="19050" r="22335" b="24809"/>
            <wp:docPr id="24"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6" cstate="print"/>
                    <a:srcRect/>
                    <a:stretch>
                      <a:fillRect/>
                    </a:stretch>
                  </pic:blipFill>
                  <pic:spPr bwMode="auto">
                    <a:xfrm>
                      <a:off x="0" y="0"/>
                      <a:ext cx="5088712" cy="3770325"/>
                    </a:xfrm>
                    <a:prstGeom prst="rect">
                      <a:avLst/>
                    </a:prstGeom>
                    <a:noFill/>
                    <a:ln w="9525">
                      <a:solidFill>
                        <a:schemeClr val="tx1"/>
                      </a:solidFill>
                      <a:miter lim="800000"/>
                      <a:headEnd/>
                      <a:tailEnd/>
                    </a:ln>
                  </pic:spPr>
                </pic:pic>
              </a:graphicData>
            </a:graphic>
          </wp:inline>
        </w:drawing>
      </w:r>
    </w:p>
    <w:p w14:paraId="6CB7EB20" w14:textId="7CDAC5E0" w:rsidR="001704C2" w:rsidRPr="008D4F98" w:rsidRDefault="001704C2" w:rsidP="001704C2">
      <w:pPr>
        <w:pStyle w:val="Descripcin"/>
        <w:jc w:val="center"/>
      </w:pPr>
      <w:bookmarkStart w:id="137" w:name="_Toc233923825"/>
      <w:r w:rsidRPr="008D4F98">
        <w:t xml:space="preserve">Figura </w:t>
      </w:r>
      <w:r w:rsidR="00E45842">
        <w:fldChar w:fldCharType="begin"/>
      </w:r>
      <w:r w:rsidR="00E45842">
        <w:instrText xml:space="preserve"> SEQ Figura \* ARABIC </w:instrText>
      </w:r>
      <w:r w:rsidR="00E45842">
        <w:fldChar w:fldCharType="separate"/>
      </w:r>
      <w:r w:rsidR="00522DD9">
        <w:rPr>
          <w:noProof/>
        </w:rPr>
        <w:t>44</w:t>
      </w:r>
      <w:r w:rsidR="00E45842">
        <w:fldChar w:fldCharType="end"/>
      </w:r>
      <w:r w:rsidRPr="008D4F98">
        <w:t>.- Ciclo de Vida y Política de mantenimiento asociada.</w:t>
      </w:r>
      <w:bookmarkEnd w:id="137"/>
    </w:p>
    <w:p w14:paraId="66C42727" w14:textId="77777777" w:rsidR="001704C2" w:rsidRDefault="001704C2" w:rsidP="001704C2">
      <w:r w:rsidRPr="008D4F98">
        <w:rPr>
          <w:i/>
        </w:rPr>
        <w:t>Nota</w:t>
      </w:r>
      <w:r w:rsidR="00F851A6" w:rsidRPr="008D4F98">
        <w:rPr>
          <w:i/>
        </w:rPr>
        <w:t>:</w:t>
      </w:r>
      <w:r w:rsidR="00F851A6" w:rsidRPr="008D4F98">
        <w:t xml:space="preserve"> La</w:t>
      </w:r>
      <w:r w:rsidRPr="008D4F98">
        <w:t xml:space="preserve"> figura representa la relación entre la política de mantenimiento a escoger y el ciclo de vida en el que se encuentra un equipo, siempre y cuando cumpla ciertas condiciones respecto a costo. Tomado de apuntes de clases de la asignatura de Ingeniería en Plantas Industriales por Tomás Grubessich. </w:t>
      </w:r>
    </w:p>
    <w:p w14:paraId="0E1EFF2D" w14:textId="77777777" w:rsidR="004C17E9" w:rsidRDefault="004C17E9" w:rsidP="001704C2"/>
    <w:p w14:paraId="4C3E6D02" w14:textId="77777777" w:rsidR="001565CA" w:rsidRDefault="001565CA" w:rsidP="001704C2"/>
    <w:p w14:paraId="7E091338" w14:textId="77777777" w:rsidR="001565CA" w:rsidRDefault="001565CA" w:rsidP="001704C2"/>
    <w:p w14:paraId="73CC2CD8" w14:textId="77777777" w:rsidR="001565CA" w:rsidRDefault="001565CA" w:rsidP="001704C2"/>
    <w:p w14:paraId="49BF3531" w14:textId="7E1BF4F0" w:rsidR="004C17E9" w:rsidRPr="001565CA" w:rsidRDefault="00201E26" w:rsidP="004C17E9">
      <w:pPr>
        <w:pStyle w:val="Ttulo2"/>
      </w:pPr>
      <w:bookmarkStart w:id="138" w:name="_Toc233924184"/>
      <w:r w:rsidRPr="001565CA">
        <w:lastRenderedPageBreak/>
        <w:t>Anexo D</w:t>
      </w:r>
      <w:r w:rsidR="004C17E9" w:rsidRPr="001565CA">
        <w:t>: Estadísticas de Falla de equipos.</w:t>
      </w:r>
      <w:bookmarkEnd w:id="138"/>
    </w:p>
    <w:p w14:paraId="476883E0" w14:textId="0BCDC0BF" w:rsidR="004C17E9" w:rsidRPr="001565CA" w:rsidRDefault="004C17E9" w:rsidP="004C17E9">
      <w:pPr>
        <w:pStyle w:val="Titulo3"/>
      </w:pPr>
      <w:r w:rsidRPr="001565CA">
        <w:t xml:space="preserve">1. Fallas </w:t>
      </w:r>
      <w:r w:rsidR="00D41C70" w:rsidRPr="001565CA">
        <w:t>“Riveros 1”</w:t>
      </w:r>
    </w:p>
    <w:p w14:paraId="0F97F182" w14:textId="329DFCCB" w:rsidR="00BF0DF5" w:rsidRPr="001565CA" w:rsidRDefault="00BF0DF5" w:rsidP="00BF0DF5">
      <w:pPr>
        <w:pStyle w:val="Descripcin"/>
        <w:keepNext/>
        <w:ind w:firstLine="0"/>
        <w:jc w:val="center"/>
      </w:pPr>
      <w:bookmarkStart w:id="139" w:name="_Toc233923775"/>
      <w:r w:rsidRPr="001565CA">
        <w:t xml:space="preserve">Tabla </w:t>
      </w:r>
      <w:r w:rsidR="005B018C" w:rsidRPr="001565CA">
        <w:fldChar w:fldCharType="begin"/>
      </w:r>
      <w:r w:rsidR="005B018C" w:rsidRPr="001565CA">
        <w:instrText xml:space="preserve"> SEQ Tabla \* ARABIC </w:instrText>
      </w:r>
      <w:r w:rsidR="005B018C" w:rsidRPr="001565CA">
        <w:fldChar w:fldCharType="separate"/>
      </w:r>
      <w:r w:rsidR="00252AC0">
        <w:rPr>
          <w:noProof/>
        </w:rPr>
        <w:t>39</w:t>
      </w:r>
      <w:r w:rsidR="005B018C" w:rsidRPr="001565CA">
        <w:rPr>
          <w:noProof/>
        </w:rPr>
        <w:fldChar w:fldCharType="end"/>
      </w:r>
      <w:r w:rsidRPr="001565CA">
        <w:t xml:space="preserve">.- Detenciones </w:t>
      </w:r>
      <w:r w:rsidR="00D41C70" w:rsidRPr="001565CA">
        <w:t>caso “Riveros 1”</w:t>
      </w:r>
      <w:bookmarkEnd w:id="139"/>
    </w:p>
    <w:tbl>
      <w:tblPr>
        <w:tblStyle w:val="Tablaconcuadrcula4-nfasis11"/>
        <w:tblW w:w="5000" w:type="pct"/>
        <w:tblLook w:val="04A0" w:firstRow="1" w:lastRow="0" w:firstColumn="1" w:lastColumn="0" w:noHBand="0" w:noVBand="1"/>
      </w:tblPr>
      <w:tblGrid>
        <w:gridCol w:w="985"/>
        <w:gridCol w:w="1428"/>
        <w:gridCol w:w="719"/>
        <w:gridCol w:w="1394"/>
        <w:gridCol w:w="751"/>
        <w:gridCol w:w="1863"/>
        <w:gridCol w:w="987"/>
        <w:gridCol w:w="685"/>
        <w:gridCol w:w="518"/>
      </w:tblGrid>
      <w:tr w:rsidR="00817E68" w:rsidRPr="001565CA" w14:paraId="396E4C98" w14:textId="77777777" w:rsidTr="001565C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0DCBAD05"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Work Order</w:t>
            </w:r>
          </w:p>
        </w:tc>
        <w:tc>
          <w:tcPr>
            <w:tcW w:w="1465" w:type="dxa"/>
            <w:noWrap/>
            <w:vAlign w:val="center"/>
            <w:hideMark/>
          </w:tcPr>
          <w:p w14:paraId="59B95A01" w14:textId="084AF6A1"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Equipment Description</w:t>
            </w:r>
          </w:p>
        </w:tc>
        <w:tc>
          <w:tcPr>
            <w:tcW w:w="734" w:type="dxa"/>
            <w:noWrap/>
            <w:vAlign w:val="center"/>
            <w:hideMark/>
          </w:tcPr>
          <w:p w14:paraId="36BEB341"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WO Type</w:t>
            </w:r>
          </w:p>
        </w:tc>
        <w:tc>
          <w:tcPr>
            <w:tcW w:w="1430" w:type="dxa"/>
            <w:noWrap/>
            <w:vAlign w:val="center"/>
            <w:hideMark/>
          </w:tcPr>
          <w:p w14:paraId="4CEF84C0"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WO Type Description</w:t>
            </w:r>
          </w:p>
        </w:tc>
        <w:tc>
          <w:tcPr>
            <w:tcW w:w="767" w:type="dxa"/>
            <w:noWrap/>
            <w:vAlign w:val="center"/>
            <w:hideMark/>
          </w:tcPr>
          <w:p w14:paraId="1BC4A62C"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Raise Dte</w:t>
            </w:r>
          </w:p>
        </w:tc>
        <w:tc>
          <w:tcPr>
            <w:tcW w:w="1913" w:type="dxa"/>
            <w:noWrap/>
            <w:vAlign w:val="center"/>
            <w:hideMark/>
          </w:tcPr>
          <w:p w14:paraId="6227B974"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Work Order Desc</w:t>
            </w:r>
          </w:p>
        </w:tc>
        <w:tc>
          <w:tcPr>
            <w:tcW w:w="1011" w:type="dxa"/>
            <w:noWrap/>
            <w:vAlign w:val="center"/>
            <w:hideMark/>
          </w:tcPr>
          <w:p w14:paraId="29027E52"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Closed Date</w:t>
            </w:r>
          </w:p>
        </w:tc>
        <w:tc>
          <w:tcPr>
            <w:tcW w:w="699" w:type="dxa"/>
            <w:noWrap/>
            <w:vAlign w:val="center"/>
            <w:hideMark/>
          </w:tcPr>
          <w:p w14:paraId="5FB4C7D5"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TBF</w:t>
            </w:r>
          </w:p>
        </w:tc>
        <w:tc>
          <w:tcPr>
            <w:tcW w:w="527" w:type="dxa"/>
            <w:noWrap/>
            <w:vAlign w:val="center"/>
            <w:hideMark/>
          </w:tcPr>
          <w:p w14:paraId="3563317D"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TTR</w:t>
            </w:r>
          </w:p>
        </w:tc>
      </w:tr>
      <w:tr w:rsidR="00817E68" w:rsidRPr="001565CA" w14:paraId="38F64944"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577D484C"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RV65497</w:t>
            </w:r>
          </w:p>
        </w:tc>
        <w:tc>
          <w:tcPr>
            <w:tcW w:w="1465" w:type="dxa"/>
            <w:noWrap/>
            <w:vAlign w:val="center"/>
            <w:hideMark/>
          </w:tcPr>
          <w:p w14:paraId="7C4B66B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73B09C3F"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59672362"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64C5423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02-02-2019</w:t>
            </w:r>
          </w:p>
        </w:tc>
        <w:tc>
          <w:tcPr>
            <w:tcW w:w="1913" w:type="dxa"/>
            <w:noWrap/>
            <w:vAlign w:val="center"/>
            <w:hideMark/>
          </w:tcPr>
          <w:p w14:paraId="7E8AFD9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FUGA DE ACEITE EN CIRCUITO UPH</w:t>
            </w:r>
          </w:p>
        </w:tc>
        <w:tc>
          <w:tcPr>
            <w:tcW w:w="1011" w:type="dxa"/>
            <w:noWrap/>
            <w:vAlign w:val="center"/>
            <w:hideMark/>
          </w:tcPr>
          <w:p w14:paraId="35307FF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19-03-2019</w:t>
            </w:r>
          </w:p>
        </w:tc>
        <w:tc>
          <w:tcPr>
            <w:tcW w:w="699" w:type="dxa"/>
            <w:noWrap/>
            <w:vAlign w:val="center"/>
            <w:hideMark/>
          </w:tcPr>
          <w:p w14:paraId="20AA4AC0"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45</w:t>
            </w:r>
          </w:p>
        </w:tc>
        <w:tc>
          <w:tcPr>
            <w:tcW w:w="527" w:type="dxa"/>
            <w:noWrap/>
            <w:vAlign w:val="center"/>
            <w:hideMark/>
          </w:tcPr>
          <w:p w14:paraId="400272A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32</w:t>
            </w:r>
          </w:p>
        </w:tc>
      </w:tr>
      <w:tr w:rsidR="00817E68" w:rsidRPr="001565CA" w14:paraId="6123E980"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5B657730"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RV66451</w:t>
            </w:r>
          </w:p>
        </w:tc>
        <w:tc>
          <w:tcPr>
            <w:tcW w:w="1465" w:type="dxa"/>
            <w:noWrap/>
            <w:vAlign w:val="center"/>
            <w:hideMark/>
          </w:tcPr>
          <w:p w14:paraId="5E9A633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63DC718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1AFCCF6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6FAE014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16-04-2019</w:t>
            </w:r>
          </w:p>
        </w:tc>
        <w:tc>
          <w:tcPr>
            <w:tcW w:w="1913" w:type="dxa"/>
            <w:noWrap/>
            <w:vAlign w:val="center"/>
            <w:hideMark/>
          </w:tcPr>
          <w:p w14:paraId="0172FC1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FUGA DE ACEITE EN CIRCUITO UPH</w:t>
            </w:r>
          </w:p>
        </w:tc>
        <w:tc>
          <w:tcPr>
            <w:tcW w:w="1011" w:type="dxa"/>
            <w:noWrap/>
            <w:vAlign w:val="center"/>
            <w:hideMark/>
          </w:tcPr>
          <w:p w14:paraId="333E0AB2"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18-06-2019</w:t>
            </w:r>
          </w:p>
        </w:tc>
        <w:tc>
          <w:tcPr>
            <w:tcW w:w="699" w:type="dxa"/>
            <w:noWrap/>
            <w:vAlign w:val="center"/>
            <w:hideMark/>
          </w:tcPr>
          <w:p w14:paraId="6E2D30A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63</w:t>
            </w:r>
          </w:p>
        </w:tc>
        <w:tc>
          <w:tcPr>
            <w:tcW w:w="527" w:type="dxa"/>
            <w:noWrap/>
            <w:vAlign w:val="center"/>
            <w:hideMark/>
          </w:tcPr>
          <w:p w14:paraId="56B10BF0"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28</w:t>
            </w:r>
          </w:p>
        </w:tc>
      </w:tr>
      <w:tr w:rsidR="00817E68" w:rsidRPr="001565CA" w14:paraId="4B70C900"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39C1C23F"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RV69705</w:t>
            </w:r>
          </w:p>
        </w:tc>
        <w:tc>
          <w:tcPr>
            <w:tcW w:w="1465" w:type="dxa"/>
            <w:noWrap/>
            <w:vAlign w:val="center"/>
            <w:hideMark/>
          </w:tcPr>
          <w:p w14:paraId="5945B032"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618548A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5141FEDF"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6BDB8BA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21-11-2019</w:t>
            </w:r>
          </w:p>
        </w:tc>
        <w:tc>
          <w:tcPr>
            <w:tcW w:w="1913" w:type="dxa"/>
            <w:noWrap/>
            <w:vAlign w:val="center"/>
            <w:hideMark/>
          </w:tcPr>
          <w:p w14:paraId="608A3D71" w14:textId="198C1E0A" w:rsidR="00817E68" w:rsidRPr="001565CA" w:rsidRDefault="002729B2"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FUGA DE ACEITE EN CIRCUITO UPH</w:t>
            </w:r>
          </w:p>
        </w:tc>
        <w:tc>
          <w:tcPr>
            <w:tcW w:w="1011" w:type="dxa"/>
            <w:noWrap/>
            <w:vAlign w:val="center"/>
            <w:hideMark/>
          </w:tcPr>
          <w:p w14:paraId="326410E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23-12-2019</w:t>
            </w:r>
          </w:p>
        </w:tc>
        <w:tc>
          <w:tcPr>
            <w:tcW w:w="699" w:type="dxa"/>
            <w:noWrap/>
            <w:vAlign w:val="center"/>
            <w:hideMark/>
          </w:tcPr>
          <w:p w14:paraId="43E993F6"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32</w:t>
            </w:r>
          </w:p>
        </w:tc>
        <w:tc>
          <w:tcPr>
            <w:tcW w:w="527" w:type="dxa"/>
            <w:noWrap/>
            <w:vAlign w:val="center"/>
            <w:hideMark/>
          </w:tcPr>
          <w:p w14:paraId="72DE0B9F"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156</w:t>
            </w:r>
          </w:p>
        </w:tc>
      </w:tr>
      <w:tr w:rsidR="00817E68" w:rsidRPr="001565CA" w14:paraId="23DCA248"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40DBD0C1"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RV72969</w:t>
            </w:r>
          </w:p>
        </w:tc>
        <w:tc>
          <w:tcPr>
            <w:tcW w:w="1465" w:type="dxa"/>
            <w:noWrap/>
            <w:vAlign w:val="center"/>
            <w:hideMark/>
          </w:tcPr>
          <w:p w14:paraId="4BE4481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0FAE7B3E"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33BAA7AE"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1ABF93D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10-06-2020</w:t>
            </w:r>
          </w:p>
        </w:tc>
        <w:tc>
          <w:tcPr>
            <w:tcW w:w="1913" w:type="dxa"/>
            <w:noWrap/>
            <w:vAlign w:val="center"/>
            <w:hideMark/>
          </w:tcPr>
          <w:p w14:paraId="429803A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EN SISTEMA DE CARGA MUNICION</w:t>
            </w:r>
          </w:p>
        </w:tc>
        <w:tc>
          <w:tcPr>
            <w:tcW w:w="1011" w:type="dxa"/>
            <w:noWrap/>
            <w:vAlign w:val="center"/>
            <w:hideMark/>
          </w:tcPr>
          <w:p w14:paraId="5CD05E3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10-07-2020</w:t>
            </w:r>
          </w:p>
        </w:tc>
        <w:tc>
          <w:tcPr>
            <w:tcW w:w="699" w:type="dxa"/>
            <w:noWrap/>
            <w:vAlign w:val="center"/>
            <w:hideMark/>
          </w:tcPr>
          <w:p w14:paraId="40BAD080"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30</w:t>
            </w:r>
          </w:p>
        </w:tc>
        <w:tc>
          <w:tcPr>
            <w:tcW w:w="527" w:type="dxa"/>
            <w:noWrap/>
            <w:vAlign w:val="center"/>
            <w:hideMark/>
          </w:tcPr>
          <w:p w14:paraId="59DD8FA5"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170</w:t>
            </w:r>
          </w:p>
        </w:tc>
      </w:tr>
      <w:tr w:rsidR="00817E68" w:rsidRPr="001565CA" w14:paraId="17630420"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624A68DD"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RV75598</w:t>
            </w:r>
          </w:p>
        </w:tc>
        <w:tc>
          <w:tcPr>
            <w:tcW w:w="1465" w:type="dxa"/>
            <w:noWrap/>
            <w:vAlign w:val="center"/>
            <w:hideMark/>
          </w:tcPr>
          <w:p w14:paraId="5BA5D5C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040717E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1F2D906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320986D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01-12-2020</w:t>
            </w:r>
          </w:p>
        </w:tc>
        <w:tc>
          <w:tcPr>
            <w:tcW w:w="1913" w:type="dxa"/>
            <w:noWrap/>
            <w:vAlign w:val="center"/>
            <w:hideMark/>
          </w:tcPr>
          <w:p w14:paraId="32862A7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ROTURA SELLO CAÑERÍA HIDRÁULICA</w:t>
            </w:r>
          </w:p>
        </w:tc>
        <w:tc>
          <w:tcPr>
            <w:tcW w:w="1011" w:type="dxa"/>
            <w:noWrap/>
            <w:vAlign w:val="center"/>
            <w:hideMark/>
          </w:tcPr>
          <w:p w14:paraId="6017DA9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10-12-2020</w:t>
            </w:r>
          </w:p>
        </w:tc>
        <w:tc>
          <w:tcPr>
            <w:tcW w:w="699" w:type="dxa"/>
            <w:noWrap/>
            <w:vAlign w:val="center"/>
            <w:hideMark/>
          </w:tcPr>
          <w:p w14:paraId="0E29B80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9</w:t>
            </w:r>
          </w:p>
        </w:tc>
        <w:tc>
          <w:tcPr>
            <w:tcW w:w="527" w:type="dxa"/>
            <w:noWrap/>
            <w:vAlign w:val="center"/>
            <w:hideMark/>
          </w:tcPr>
          <w:p w14:paraId="718506C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144</w:t>
            </w:r>
          </w:p>
        </w:tc>
      </w:tr>
      <w:tr w:rsidR="00817E68" w:rsidRPr="001565CA" w14:paraId="07DFCBA3"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4CA1F9B2"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RV77681</w:t>
            </w:r>
          </w:p>
        </w:tc>
        <w:tc>
          <w:tcPr>
            <w:tcW w:w="1465" w:type="dxa"/>
            <w:noWrap/>
            <w:vAlign w:val="center"/>
            <w:hideMark/>
          </w:tcPr>
          <w:p w14:paraId="7CF4F2B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5C1104A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13ECDD08"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00E82545"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24-04-2021</w:t>
            </w:r>
          </w:p>
        </w:tc>
        <w:tc>
          <w:tcPr>
            <w:tcW w:w="1913" w:type="dxa"/>
            <w:noWrap/>
            <w:vAlign w:val="center"/>
            <w:hideMark/>
          </w:tcPr>
          <w:p w14:paraId="64EA85B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seguro doble carga.</w:t>
            </w:r>
          </w:p>
        </w:tc>
        <w:tc>
          <w:tcPr>
            <w:tcW w:w="1011" w:type="dxa"/>
            <w:noWrap/>
            <w:vAlign w:val="center"/>
            <w:hideMark/>
          </w:tcPr>
          <w:p w14:paraId="14194395"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30-04-2021</w:t>
            </w:r>
          </w:p>
        </w:tc>
        <w:tc>
          <w:tcPr>
            <w:tcW w:w="699" w:type="dxa"/>
            <w:noWrap/>
            <w:vAlign w:val="center"/>
            <w:hideMark/>
          </w:tcPr>
          <w:p w14:paraId="2842789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6</w:t>
            </w:r>
          </w:p>
        </w:tc>
        <w:tc>
          <w:tcPr>
            <w:tcW w:w="527" w:type="dxa"/>
            <w:noWrap/>
            <w:vAlign w:val="center"/>
            <w:hideMark/>
          </w:tcPr>
          <w:p w14:paraId="1919A51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135</w:t>
            </w:r>
          </w:p>
        </w:tc>
      </w:tr>
      <w:tr w:rsidR="00817E68" w:rsidRPr="001565CA" w14:paraId="6EE7E838"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2F93E2FD"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RV79052</w:t>
            </w:r>
          </w:p>
        </w:tc>
        <w:tc>
          <w:tcPr>
            <w:tcW w:w="1465" w:type="dxa"/>
            <w:noWrap/>
            <w:vAlign w:val="center"/>
            <w:hideMark/>
          </w:tcPr>
          <w:p w14:paraId="5777D54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2B3E0F0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06D3AAF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0153297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21-07-2021</w:t>
            </w:r>
          </w:p>
        </w:tc>
        <w:tc>
          <w:tcPr>
            <w:tcW w:w="1913" w:type="dxa"/>
            <w:noWrap/>
            <w:vAlign w:val="center"/>
            <w:hideMark/>
          </w:tcPr>
          <w:p w14:paraId="6E6987C0"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BRAZO DE CARGA DERECHO</w:t>
            </w:r>
          </w:p>
        </w:tc>
        <w:tc>
          <w:tcPr>
            <w:tcW w:w="1011" w:type="dxa"/>
            <w:noWrap/>
            <w:vAlign w:val="center"/>
            <w:hideMark/>
          </w:tcPr>
          <w:p w14:paraId="6189B754"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22-07-2021</w:t>
            </w:r>
          </w:p>
        </w:tc>
        <w:tc>
          <w:tcPr>
            <w:tcW w:w="699" w:type="dxa"/>
            <w:noWrap/>
            <w:vAlign w:val="center"/>
            <w:hideMark/>
          </w:tcPr>
          <w:p w14:paraId="7B4AEA2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w:t>
            </w:r>
          </w:p>
        </w:tc>
        <w:tc>
          <w:tcPr>
            <w:tcW w:w="527" w:type="dxa"/>
            <w:noWrap/>
            <w:vAlign w:val="center"/>
            <w:hideMark/>
          </w:tcPr>
          <w:p w14:paraId="0405D5C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82</w:t>
            </w:r>
          </w:p>
        </w:tc>
      </w:tr>
      <w:tr w:rsidR="00817E68" w:rsidRPr="001565CA" w14:paraId="5F3CA393"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51C4A8E0"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RV86535</w:t>
            </w:r>
          </w:p>
        </w:tc>
        <w:tc>
          <w:tcPr>
            <w:tcW w:w="1465" w:type="dxa"/>
            <w:noWrap/>
            <w:vAlign w:val="center"/>
            <w:hideMark/>
          </w:tcPr>
          <w:p w14:paraId="008F6F0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19A2DDE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1827742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3CA0F3D2"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10-08-2022</w:t>
            </w:r>
          </w:p>
        </w:tc>
        <w:tc>
          <w:tcPr>
            <w:tcW w:w="1913" w:type="dxa"/>
            <w:noWrap/>
            <w:vAlign w:val="center"/>
            <w:hideMark/>
          </w:tcPr>
          <w:p w14:paraId="05B69F1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EN VALVULA CORTO RETROCESO</w:t>
            </w:r>
          </w:p>
        </w:tc>
        <w:tc>
          <w:tcPr>
            <w:tcW w:w="1011" w:type="dxa"/>
            <w:noWrap/>
            <w:vAlign w:val="center"/>
            <w:hideMark/>
          </w:tcPr>
          <w:p w14:paraId="4A01DE6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15-08-2022</w:t>
            </w:r>
          </w:p>
        </w:tc>
        <w:tc>
          <w:tcPr>
            <w:tcW w:w="699" w:type="dxa"/>
            <w:noWrap/>
            <w:vAlign w:val="center"/>
            <w:hideMark/>
          </w:tcPr>
          <w:p w14:paraId="44BE770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5</w:t>
            </w:r>
          </w:p>
        </w:tc>
        <w:tc>
          <w:tcPr>
            <w:tcW w:w="527" w:type="dxa"/>
            <w:noWrap/>
            <w:vAlign w:val="center"/>
            <w:hideMark/>
          </w:tcPr>
          <w:p w14:paraId="59E91E4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384</w:t>
            </w:r>
          </w:p>
        </w:tc>
      </w:tr>
      <w:tr w:rsidR="00817E68" w:rsidRPr="001565CA" w14:paraId="1C388682"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345C274E"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RV87911</w:t>
            </w:r>
          </w:p>
        </w:tc>
        <w:tc>
          <w:tcPr>
            <w:tcW w:w="1465" w:type="dxa"/>
            <w:noWrap/>
            <w:vAlign w:val="center"/>
            <w:hideMark/>
          </w:tcPr>
          <w:p w14:paraId="4E5C9A3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51947F9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48EF1D9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184E247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03-11-2022</w:t>
            </w:r>
          </w:p>
        </w:tc>
        <w:tc>
          <w:tcPr>
            <w:tcW w:w="1913" w:type="dxa"/>
            <w:noWrap/>
            <w:vAlign w:val="center"/>
            <w:hideMark/>
          </w:tcPr>
          <w:p w14:paraId="08DA769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FILTRACIÓN CILINDRO FRENO RETROCESO IZQ.</w:t>
            </w:r>
          </w:p>
        </w:tc>
        <w:tc>
          <w:tcPr>
            <w:tcW w:w="1011" w:type="dxa"/>
            <w:noWrap/>
            <w:vAlign w:val="center"/>
            <w:hideMark/>
          </w:tcPr>
          <w:p w14:paraId="4004A55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22-01-2023</w:t>
            </w:r>
          </w:p>
        </w:tc>
        <w:tc>
          <w:tcPr>
            <w:tcW w:w="699" w:type="dxa"/>
            <w:noWrap/>
            <w:vAlign w:val="center"/>
            <w:hideMark/>
          </w:tcPr>
          <w:p w14:paraId="0D48120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80</w:t>
            </w:r>
          </w:p>
        </w:tc>
        <w:tc>
          <w:tcPr>
            <w:tcW w:w="527" w:type="dxa"/>
            <w:noWrap/>
            <w:vAlign w:val="center"/>
            <w:hideMark/>
          </w:tcPr>
          <w:p w14:paraId="20E8C0C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80</w:t>
            </w:r>
          </w:p>
        </w:tc>
      </w:tr>
      <w:tr w:rsidR="00817E68" w:rsidRPr="001565CA" w14:paraId="67364D17"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3F8CF880"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RV89793</w:t>
            </w:r>
          </w:p>
        </w:tc>
        <w:tc>
          <w:tcPr>
            <w:tcW w:w="1465" w:type="dxa"/>
            <w:noWrap/>
            <w:vAlign w:val="center"/>
            <w:hideMark/>
          </w:tcPr>
          <w:p w14:paraId="1E26271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38B62FA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404E6658"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1AB9078D"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03-02-2023</w:t>
            </w:r>
          </w:p>
        </w:tc>
        <w:tc>
          <w:tcPr>
            <w:tcW w:w="1913" w:type="dxa"/>
            <w:noWrap/>
            <w:vAlign w:val="center"/>
            <w:hideMark/>
          </w:tcPr>
          <w:p w14:paraId="47636DE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FUNCIONAMIENTO VVA BY-PASS UPH</w:t>
            </w:r>
          </w:p>
        </w:tc>
        <w:tc>
          <w:tcPr>
            <w:tcW w:w="1011" w:type="dxa"/>
            <w:noWrap/>
            <w:vAlign w:val="center"/>
            <w:hideMark/>
          </w:tcPr>
          <w:p w14:paraId="4C7D4F20"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26-02-2023</w:t>
            </w:r>
          </w:p>
        </w:tc>
        <w:tc>
          <w:tcPr>
            <w:tcW w:w="699" w:type="dxa"/>
            <w:noWrap/>
            <w:vAlign w:val="center"/>
            <w:hideMark/>
          </w:tcPr>
          <w:p w14:paraId="7E516EA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23</w:t>
            </w:r>
          </w:p>
        </w:tc>
        <w:tc>
          <w:tcPr>
            <w:tcW w:w="527" w:type="dxa"/>
            <w:noWrap/>
            <w:vAlign w:val="center"/>
            <w:hideMark/>
          </w:tcPr>
          <w:p w14:paraId="150E78A0"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12</w:t>
            </w:r>
          </w:p>
        </w:tc>
      </w:tr>
      <w:tr w:rsidR="00817E68" w:rsidRPr="001565CA" w14:paraId="72C219E4"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293869B0"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RV90444</w:t>
            </w:r>
          </w:p>
        </w:tc>
        <w:tc>
          <w:tcPr>
            <w:tcW w:w="1465" w:type="dxa"/>
            <w:noWrap/>
            <w:vAlign w:val="center"/>
            <w:hideMark/>
          </w:tcPr>
          <w:p w14:paraId="743B41D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205A3BE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40B8385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76559F3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22-03-2023</w:t>
            </w:r>
          </w:p>
        </w:tc>
        <w:tc>
          <w:tcPr>
            <w:tcW w:w="1913" w:type="dxa"/>
            <w:noWrap/>
            <w:vAlign w:val="center"/>
            <w:hideMark/>
          </w:tcPr>
          <w:p w14:paraId="4DCA03BB"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DESACOPLAMIENTO CAÑERIA HIDRAULICA</w:t>
            </w:r>
          </w:p>
        </w:tc>
        <w:tc>
          <w:tcPr>
            <w:tcW w:w="1011" w:type="dxa"/>
            <w:noWrap/>
            <w:vAlign w:val="center"/>
            <w:hideMark/>
          </w:tcPr>
          <w:p w14:paraId="59FDF56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23-03-2023</w:t>
            </w:r>
          </w:p>
        </w:tc>
        <w:tc>
          <w:tcPr>
            <w:tcW w:w="699" w:type="dxa"/>
            <w:noWrap/>
            <w:vAlign w:val="center"/>
            <w:hideMark/>
          </w:tcPr>
          <w:p w14:paraId="7EBD1DE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w:t>
            </w:r>
          </w:p>
        </w:tc>
        <w:tc>
          <w:tcPr>
            <w:tcW w:w="527" w:type="dxa"/>
            <w:noWrap/>
            <w:vAlign w:val="center"/>
            <w:hideMark/>
          </w:tcPr>
          <w:p w14:paraId="38320A4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24</w:t>
            </w:r>
          </w:p>
        </w:tc>
      </w:tr>
      <w:tr w:rsidR="00817E68" w:rsidRPr="001565CA" w14:paraId="77B721ED"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1B682B94"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RV92133</w:t>
            </w:r>
          </w:p>
        </w:tc>
        <w:tc>
          <w:tcPr>
            <w:tcW w:w="1465" w:type="dxa"/>
            <w:noWrap/>
            <w:vAlign w:val="center"/>
            <w:hideMark/>
          </w:tcPr>
          <w:p w14:paraId="065C880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26DB8EB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5000082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PREVENTIVO</w:t>
            </w:r>
          </w:p>
        </w:tc>
        <w:tc>
          <w:tcPr>
            <w:tcW w:w="767" w:type="dxa"/>
            <w:noWrap/>
            <w:vAlign w:val="center"/>
            <w:hideMark/>
          </w:tcPr>
          <w:p w14:paraId="2C46C1E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26-06-2023</w:t>
            </w:r>
          </w:p>
        </w:tc>
        <w:tc>
          <w:tcPr>
            <w:tcW w:w="1913" w:type="dxa"/>
            <w:noWrap/>
            <w:vAlign w:val="center"/>
            <w:hideMark/>
          </w:tcPr>
          <w:p w14:paraId="318971B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MANTENIMIENTO TUBO MONTAJE 76/62</w:t>
            </w:r>
          </w:p>
        </w:tc>
        <w:tc>
          <w:tcPr>
            <w:tcW w:w="1011" w:type="dxa"/>
            <w:noWrap/>
            <w:vAlign w:val="center"/>
            <w:hideMark/>
          </w:tcPr>
          <w:p w14:paraId="00DB64AD"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29-06-2023</w:t>
            </w:r>
          </w:p>
        </w:tc>
        <w:tc>
          <w:tcPr>
            <w:tcW w:w="699" w:type="dxa"/>
            <w:noWrap/>
            <w:vAlign w:val="center"/>
            <w:hideMark/>
          </w:tcPr>
          <w:p w14:paraId="7BB1FE5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w:t>
            </w:r>
          </w:p>
        </w:tc>
        <w:tc>
          <w:tcPr>
            <w:tcW w:w="527" w:type="dxa"/>
            <w:noWrap/>
            <w:vAlign w:val="center"/>
            <w:hideMark/>
          </w:tcPr>
          <w:p w14:paraId="7678147E"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95</w:t>
            </w:r>
          </w:p>
        </w:tc>
      </w:tr>
      <w:tr w:rsidR="00817E68" w:rsidRPr="001565CA" w14:paraId="19EDE1ED"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479D808D"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RV96796</w:t>
            </w:r>
          </w:p>
        </w:tc>
        <w:tc>
          <w:tcPr>
            <w:tcW w:w="1465" w:type="dxa"/>
            <w:noWrap/>
            <w:vAlign w:val="center"/>
            <w:hideMark/>
          </w:tcPr>
          <w:p w14:paraId="00597A04"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03AAA84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450731F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4014CE72"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28-03-2024</w:t>
            </w:r>
          </w:p>
        </w:tc>
        <w:tc>
          <w:tcPr>
            <w:tcW w:w="1913" w:type="dxa"/>
            <w:noWrap/>
            <w:vAlign w:val="center"/>
            <w:hideMark/>
          </w:tcPr>
          <w:p w14:paraId="7940CCD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MANOMETROS FUERA DE TOLERANCIA</w:t>
            </w:r>
          </w:p>
        </w:tc>
        <w:tc>
          <w:tcPr>
            <w:tcW w:w="1011" w:type="dxa"/>
            <w:noWrap/>
            <w:vAlign w:val="center"/>
            <w:hideMark/>
          </w:tcPr>
          <w:p w14:paraId="45FE733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30-03-2024</w:t>
            </w:r>
          </w:p>
        </w:tc>
        <w:tc>
          <w:tcPr>
            <w:tcW w:w="699" w:type="dxa"/>
            <w:noWrap/>
            <w:vAlign w:val="center"/>
            <w:hideMark/>
          </w:tcPr>
          <w:p w14:paraId="4D9730F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w:t>
            </w:r>
          </w:p>
        </w:tc>
        <w:tc>
          <w:tcPr>
            <w:tcW w:w="527" w:type="dxa"/>
            <w:noWrap/>
            <w:vAlign w:val="center"/>
            <w:hideMark/>
          </w:tcPr>
          <w:p w14:paraId="3C3D623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273</w:t>
            </w:r>
          </w:p>
        </w:tc>
      </w:tr>
      <w:tr w:rsidR="00817E68" w:rsidRPr="001565CA" w14:paraId="29E0DCB4"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560103EF"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RV97297</w:t>
            </w:r>
          </w:p>
        </w:tc>
        <w:tc>
          <w:tcPr>
            <w:tcW w:w="1465" w:type="dxa"/>
            <w:noWrap/>
            <w:vAlign w:val="center"/>
            <w:hideMark/>
          </w:tcPr>
          <w:p w14:paraId="0000C29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3834E6E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608A140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2C2FA42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27-05-2024</w:t>
            </w:r>
          </w:p>
        </w:tc>
        <w:tc>
          <w:tcPr>
            <w:tcW w:w="1913" w:type="dxa"/>
            <w:noWrap/>
            <w:vAlign w:val="center"/>
            <w:hideMark/>
          </w:tcPr>
          <w:p w14:paraId="3AB8D11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PALANCA DE SUSTENTACION POSTERIOR ROTA</w:t>
            </w:r>
          </w:p>
        </w:tc>
        <w:tc>
          <w:tcPr>
            <w:tcW w:w="1011" w:type="dxa"/>
            <w:noWrap/>
            <w:vAlign w:val="center"/>
            <w:hideMark/>
          </w:tcPr>
          <w:p w14:paraId="5F3B5625"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07-06-2024</w:t>
            </w:r>
          </w:p>
        </w:tc>
        <w:tc>
          <w:tcPr>
            <w:tcW w:w="699" w:type="dxa"/>
            <w:noWrap/>
            <w:vAlign w:val="center"/>
            <w:hideMark/>
          </w:tcPr>
          <w:p w14:paraId="0264B90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11</w:t>
            </w:r>
          </w:p>
        </w:tc>
        <w:tc>
          <w:tcPr>
            <w:tcW w:w="527" w:type="dxa"/>
            <w:noWrap/>
            <w:vAlign w:val="center"/>
            <w:hideMark/>
          </w:tcPr>
          <w:p w14:paraId="6D1A6D52"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58</w:t>
            </w:r>
          </w:p>
        </w:tc>
      </w:tr>
      <w:tr w:rsidR="00817E68" w:rsidRPr="001565CA" w14:paraId="740537E8"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327F9DD0"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RV97862</w:t>
            </w:r>
          </w:p>
        </w:tc>
        <w:tc>
          <w:tcPr>
            <w:tcW w:w="1465" w:type="dxa"/>
            <w:noWrap/>
            <w:vAlign w:val="center"/>
            <w:hideMark/>
          </w:tcPr>
          <w:p w14:paraId="64D605C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01A8C5F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42BF5552"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4138F44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26-08-2024</w:t>
            </w:r>
          </w:p>
        </w:tc>
        <w:tc>
          <w:tcPr>
            <w:tcW w:w="1913" w:type="dxa"/>
            <w:noWrap/>
            <w:vAlign w:val="center"/>
            <w:hideMark/>
          </w:tcPr>
          <w:p w14:paraId="4100CDD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EN MONTAJE 76/62 MM</w:t>
            </w:r>
          </w:p>
        </w:tc>
        <w:tc>
          <w:tcPr>
            <w:tcW w:w="1011" w:type="dxa"/>
            <w:noWrap/>
            <w:vAlign w:val="center"/>
            <w:hideMark/>
          </w:tcPr>
          <w:p w14:paraId="56E4AC55"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29-08-2024</w:t>
            </w:r>
          </w:p>
        </w:tc>
        <w:tc>
          <w:tcPr>
            <w:tcW w:w="699" w:type="dxa"/>
            <w:noWrap/>
            <w:vAlign w:val="center"/>
            <w:hideMark/>
          </w:tcPr>
          <w:p w14:paraId="1DB417D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w:t>
            </w:r>
          </w:p>
        </w:tc>
        <w:tc>
          <w:tcPr>
            <w:tcW w:w="527" w:type="dxa"/>
            <w:noWrap/>
            <w:vAlign w:val="center"/>
            <w:hideMark/>
          </w:tcPr>
          <w:p w14:paraId="210265B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80</w:t>
            </w:r>
          </w:p>
        </w:tc>
      </w:tr>
      <w:tr w:rsidR="00817E68" w:rsidRPr="001565CA" w14:paraId="1F0824A3"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073EA6FC"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RV99794</w:t>
            </w:r>
          </w:p>
        </w:tc>
        <w:tc>
          <w:tcPr>
            <w:tcW w:w="1465" w:type="dxa"/>
            <w:noWrap/>
            <w:vAlign w:val="center"/>
            <w:hideMark/>
          </w:tcPr>
          <w:p w14:paraId="0998D40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470A2EF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6CB966B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1FA66D4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04-06-2025</w:t>
            </w:r>
          </w:p>
        </w:tc>
        <w:tc>
          <w:tcPr>
            <w:tcW w:w="1913" w:type="dxa"/>
            <w:noWrap/>
            <w:vAlign w:val="center"/>
            <w:hideMark/>
          </w:tcPr>
          <w:p w14:paraId="4EBAD465"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LECTURA DE DATOS RADAR DOOPLER</w:t>
            </w:r>
          </w:p>
        </w:tc>
        <w:tc>
          <w:tcPr>
            <w:tcW w:w="1011" w:type="dxa"/>
            <w:noWrap/>
            <w:vAlign w:val="center"/>
            <w:hideMark/>
          </w:tcPr>
          <w:p w14:paraId="707308D8"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30-06-2025</w:t>
            </w:r>
          </w:p>
        </w:tc>
        <w:tc>
          <w:tcPr>
            <w:tcW w:w="699" w:type="dxa"/>
            <w:noWrap/>
            <w:vAlign w:val="center"/>
            <w:hideMark/>
          </w:tcPr>
          <w:p w14:paraId="082744B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26</w:t>
            </w:r>
          </w:p>
        </w:tc>
        <w:tc>
          <w:tcPr>
            <w:tcW w:w="527" w:type="dxa"/>
            <w:noWrap/>
            <w:vAlign w:val="center"/>
            <w:hideMark/>
          </w:tcPr>
          <w:p w14:paraId="6584499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279</w:t>
            </w:r>
          </w:p>
        </w:tc>
      </w:tr>
    </w:tbl>
    <w:p w14:paraId="501D294C" w14:textId="77777777" w:rsidR="001704C2" w:rsidRDefault="001704C2" w:rsidP="001704C2"/>
    <w:p w14:paraId="5E5A9C32" w14:textId="77777777" w:rsidR="001565CA" w:rsidRPr="001565CA" w:rsidRDefault="001565CA" w:rsidP="001704C2"/>
    <w:p w14:paraId="72DC2A0A" w14:textId="23D9DB22" w:rsidR="00817E68" w:rsidRPr="001565CA" w:rsidRDefault="00817E68" w:rsidP="00817E68">
      <w:pPr>
        <w:pStyle w:val="Titulo3"/>
      </w:pPr>
      <w:r w:rsidRPr="001565CA">
        <w:lastRenderedPageBreak/>
        <w:t>2. Fallas “BLANCO 1”</w:t>
      </w:r>
    </w:p>
    <w:p w14:paraId="4456230C" w14:textId="7FB0D5CF" w:rsidR="00817E68" w:rsidRPr="001565CA" w:rsidRDefault="00BF0DF5" w:rsidP="00817E68">
      <w:pPr>
        <w:pStyle w:val="Descripcin"/>
        <w:keepNext/>
        <w:ind w:firstLine="0"/>
        <w:jc w:val="center"/>
      </w:pPr>
      <w:bookmarkStart w:id="140" w:name="_Toc233923776"/>
      <w:r w:rsidRPr="001565CA">
        <w:t xml:space="preserve">Tabla </w:t>
      </w:r>
      <w:r w:rsidR="005B018C" w:rsidRPr="001565CA">
        <w:fldChar w:fldCharType="begin"/>
      </w:r>
      <w:r w:rsidR="005B018C" w:rsidRPr="001565CA">
        <w:instrText xml:space="preserve"> SEQ Tabla \* ARABIC </w:instrText>
      </w:r>
      <w:r w:rsidR="005B018C" w:rsidRPr="001565CA">
        <w:fldChar w:fldCharType="separate"/>
      </w:r>
      <w:r w:rsidR="00252AC0">
        <w:rPr>
          <w:noProof/>
        </w:rPr>
        <w:t>40</w:t>
      </w:r>
      <w:r w:rsidR="005B018C" w:rsidRPr="001565CA">
        <w:rPr>
          <w:noProof/>
        </w:rPr>
        <w:fldChar w:fldCharType="end"/>
      </w:r>
      <w:r w:rsidRPr="001565CA">
        <w:t xml:space="preserve">.- Detenciones </w:t>
      </w:r>
      <w:r w:rsidR="00817E68" w:rsidRPr="001565CA">
        <w:t>caso “Blanco 1”</w:t>
      </w:r>
      <w:bookmarkEnd w:id="140"/>
    </w:p>
    <w:tbl>
      <w:tblPr>
        <w:tblStyle w:val="Tablaconcuadrcula4-nfasis11"/>
        <w:tblW w:w="5000" w:type="pct"/>
        <w:tblLook w:val="04A0" w:firstRow="1" w:lastRow="0" w:firstColumn="1" w:lastColumn="0" w:noHBand="0" w:noVBand="1"/>
      </w:tblPr>
      <w:tblGrid>
        <w:gridCol w:w="953"/>
        <w:gridCol w:w="1365"/>
        <w:gridCol w:w="626"/>
        <w:gridCol w:w="1315"/>
        <w:gridCol w:w="783"/>
        <w:gridCol w:w="1926"/>
        <w:gridCol w:w="796"/>
        <w:gridCol w:w="783"/>
        <w:gridCol w:w="783"/>
      </w:tblGrid>
      <w:tr w:rsidR="00817E68" w:rsidRPr="001565CA" w14:paraId="7C07D9AE" w14:textId="77777777" w:rsidTr="001565C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1DA9DE9B"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Work Order</w:t>
            </w:r>
          </w:p>
        </w:tc>
        <w:tc>
          <w:tcPr>
            <w:tcW w:w="1400" w:type="dxa"/>
            <w:noWrap/>
            <w:vAlign w:val="center"/>
            <w:hideMark/>
          </w:tcPr>
          <w:p w14:paraId="18CDB37B" w14:textId="5A82393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 xml:space="preserve">Equipment Description </w:t>
            </w:r>
          </w:p>
        </w:tc>
        <w:tc>
          <w:tcPr>
            <w:tcW w:w="639" w:type="dxa"/>
            <w:noWrap/>
            <w:vAlign w:val="center"/>
            <w:hideMark/>
          </w:tcPr>
          <w:p w14:paraId="266B40FD"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WO Type</w:t>
            </w:r>
          </w:p>
        </w:tc>
        <w:tc>
          <w:tcPr>
            <w:tcW w:w="1349" w:type="dxa"/>
            <w:noWrap/>
            <w:vAlign w:val="center"/>
            <w:hideMark/>
          </w:tcPr>
          <w:p w14:paraId="7BA8F270"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WO Type Description</w:t>
            </w:r>
          </w:p>
        </w:tc>
        <w:tc>
          <w:tcPr>
            <w:tcW w:w="800" w:type="dxa"/>
            <w:noWrap/>
            <w:vAlign w:val="center"/>
            <w:hideMark/>
          </w:tcPr>
          <w:p w14:paraId="1B69AC4C"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Raise Dte</w:t>
            </w:r>
          </w:p>
        </w:tc>
        <w:tc>
          <w:tcPr>
            <w:tcW w:w="1978" w:type="dxa"/>
            <w:noWrap/>
            <w:vAlign w:val="center"/>
            <w:hideMark/>
          </w:tcPr>
          <w:p w14:paraId="4003B1F5"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Work Order Desc</w:t>
            </w:r>
          </w:p>
        </w:tc>
        <w:tc>
          <w:tcPr>
            <w:tcW w:w="814" w:type="dxa"/>
            <w:noWrap/>
            <w:vAlign w:val="center"/>
            <w:hideMark/>
          </w:tcPr>
          <w:p w14:paraId="68CECF61"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Closed Date</w:t>
            </w:r>
          </w:p>
        </w:tc>
        <w:tc>
          <w:tcPr>
            <w:tcW w:w="800" w:type="dxa"/>
            <w:noWrap/>
            <w:vAlign w:val="center"/>
            <w:hideMark/>
          </w:tcPr>
          <w:p w14:paraId="60F6B219"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TBF</w:t>
            </w:r>
          </w:p>
        </w:tc>
        <w:tc>
          <w:tcPr>
            <w:tcW w:w="800" w:type="dxa"/>
            <w:noWrap/>
            <w:vAlign w:val="center"/>
            <w:hideMark/>
          </w:tcPr>
          <w:p w14:paraId="731B5E91"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TTR</w:t>
            </w:r>
          </w:p>
        </w:tc>
      </w:tr>
      <w:tr w:rsidR="00817E68" w:rsidRPr="001565CA" w14:paraId="33878AD4"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5436F5E6"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BL36199</w:t>
            </w:r>
          </w:p>
        </w:tc>
        <w:tc>
          <w:tcPr>
            <w:tcW w:w="1400" w:type="dxa"/>
            <w:noWrap/>
            <w:vAlign w:val="center"/>
            <w:hideMark/>
          </w:tcPr>
          <w:p w14:paraId="5B8464F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01229E4B"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281F6410"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574E71D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07-04-2008</w:t>
            </w:r>
          </w:p>
        </w:tc>
        <w:tc>
          <w:tcPr>
            <w:tcW w:w="1978" w:type="dxa"/>
            <w:noWrap/>
            <w:vAlign w:val="center"/>
            <w:hideMark/>
          </w:tcPr>
          <w:p w14:paraId="7772E52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Filtración Cilindro Freno Retroceso Der.</w:t>
            </w:r>
          </w:p>
        </w:tc>
        <w:tc>
          <w:tcPr>
            <w:tcW w:w="814" w:type="dxa"/>
            <w:noWrap/>
            <w:vAlign w:val="center"/>
            <w:hideMark/>
          </w:tcPr>
          <w:p w14:paraId="0DCE757F"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30-04-2008</w:t>
            </w:r>
          </w:p>
        </w:tc>
        <w:tc>
          <w:tcPr>
            <w:tcW w:w="800" w:type="dxa"/>
            <w:noWrap/>
            <w:vAlign w:val="center"/>
            <w:hideMark/>
          </w:tcPr>
          <w:p w14:paraId="447E38B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97</w:t>
            </w:r>
          </w:p>
        </w:tc>
        <w:tc>
          <w:tcPr>
            <w:tcW w:w="800" w:type="dxa"/>
            <w:noWrap/>
            <w:vAlign w:val="center"/>
            <w:hideMark/>
          </w:tcPr>
          <w:p w14:paraId="3952AB6F"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23</w:t>
            </w:r>
          </w:p>
        </w:tc>
      </w:tr>
      <w:tr w:rsidR="00817E68" w:rsidRPr="001565CA" w14:paraId="47D0AEA6"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71E5C81F"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BL36409</w:t>
            </w:r>
          </w:p>
        </w:tc>
        <w:tc>
          <w:tcPr>
            <w:tcW w:w="1400" w:type="dxa"/>
            <w:noWrap/>
            <w:vAlign w:val="center"/>
            <w:hideMark/>
          </w:tcPr>
          <w:p w14:paraId="173B36B0"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55ADC74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06C35B6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0F96E32D"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10-07-2008</w:t>
            </w:r>
          </w:p>
        </w:tc>
        <w:tc>
          <w:tcPr>
            <w:tcW w:w="1978" w:type="dxa"/>
            <w:noWrap/>
            <w:vAlign w:val="center"/>
            <w:hideMark/>
          </w:tcPr>
          <w:p w14:paraId="2A95FDE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Control Elv. Cñ Oto Melara 76/62</w:t>
            </w:r>
          </w:p>
        </w:tc>
        <w:tc>
          <w:tcPr>
            <w:tcW w:w="814" w:type="dxa"/>
            <w:noWrap/>
            <w:vAlign w:val="center"/>
            <w:hideMark/>
          </w:tcPr>
          <w:p w14:paraId="573973F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29-10-2008</w:t>
            </w:r>
          </w:p>
        </w:tc>
        <w:tc>
          <w:tcPr>
            <w:tcW w:w="800" w:type="dxa"/>
            <w:noWrap/>
            <w:vAlign w:val="center"/>
            <w:hideMark/>
          </w:tcPr>
          <w:p w14:paraId="52235CD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71</w:t>
            </w:r>
          </w:p>
        </w:tc>
        <w:tc>
          <w:tcPr>
            <w:tcW w:w="800" w:type="dxa"/>
            <w:noWrap/>
            <w:vAlign w:val="center"/>
            <w:hideMark/>
          </w:tcPr>
          <w:p w14:paraId="31ACA8B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111</w:t>
            </w:r>
          </w:p>
        </w:tc>
      </w:tr>
      <w:tr w:rsidR="00817E68" w:rsidRPr="001565CA" w14:paraId="57038007"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2BC8E50E"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BL38256</w:t>
            </w:r>
          </w:p>
        </w:tc>
        <w:tc>
          <w:tcPr>
            <w:tcW w:w="1400" w:type="dxa"/>
            <w:noWrap/>
            <w:vAlign w:val="center"/>
            <w:hideMark/>
          </w:tcPr>
          <w:p w14:paraId="5508204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33CA331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6F177650"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7222BD4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25-03-2010</w:t>
            </w:r>
          </w:p>
        </w:tc>
        <w:tc>
          <w:tcPr>
            <w:tcW w:w="1978" w:type="dxa"/>
            <w:noWrap/>
            <w:vAlign w:val="center"/>
            <w:hideMark/>
          </w:tcPr>
          <w:p w14:paraId="39C4C52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BANDEJA DE DESCARGA MONTAJE 76/62 mm.</w:t>
            </w:r>
          </w:p>
        </w:tc>
        <w:tc>
          <w:tcPr>
            <w:tcW w:w="814" w:type="dxa"/>
            <w:noWrap/>
            <w:vAlign w:val="center"/>
            <w:hideMark/>
          </w:tcPr>
          <w:p w14:paraId="4CCD54F2"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09-08-2010</w:t>
            </w:r>
          </w:p>
        </w:tc>
        <w:tc>
          <w:tcPr>
            <w:tcW w:w="800" w:type="dxa"/>
            <w:noWrap/>
            <w:vAlign w:val="center"/>
            <w:hideMark/>
          </w:tcPr>
          <w:p w14:paraId="7C409C94"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512</w:t>
            </w:r>
          </w:p>
        </w:tc>
        <w:tc>
          <w:tcPr>
            <w:tcW w:w="800" w:type="dxa"/>
            <w:noWrap/>
            <w:vAlign w:val="center"/>
            <w:hideMark/>
          </w:tcPr>
          <w:p w14:paraId="55C3E3B5"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137</w:t>
            </w:r>
          </w:p>
        </w:tc>
      </w:tr>
      <w:tr w:rsidR="00817E68" w:rsidRPr="001565CA" w14:paraId="571A4F78"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3C536E40"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BL38676</w:t>
            </w:r>
          </w:p>
        </w:tc>
        <w:tc>
          <w:tcPr>
            <w:tcW w:w="1400" w:type="dxa"/>
            <w:noWrap/>
            <w:vAlign w:val="center"/>
            <w:hideMark/>
          </w:tcPr>
          <w:p w14:paraId="67B961B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4DE5B85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00DDB0C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53D4A87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31-08-2010</w:t>
            </w:r>
          </w:p>
        </w:tc>
        <w:tc>
          <w:tcPr>
            <w:tcW w:w="1978" w:type="dxa"/>
            <w:noWrap/>
            <w:vAlign w:val="center"/>
            <w:hideMark/>
          </w:tcPr>
          <w:p w14:paraId="204F26E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REEMPLAZAR RESORTE DE AGUJA PERCUTORA</w:t>
            </w:r>
          </w:p>
        </w:tc>
        <w:tc>
          <w:tcPr>
            <w:tcW w:w="814" w:type="dxa"/>
            <w:noWrap/>
            <w:vAlign w:val="center"/>
            <w:hideMark/>
          </w:tcPr>
          <w:p w14:paraId="17948380"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11-11-2010</w:t>
            </w:r>
          </w:p>
        </w:tc>
        <w:tc>
          <w:tcPr>
            <w:tcW w:w="800" w:type="dxa"/>
            <w:noWrap/>
            <w:vAlign w:val="center"/>
            <w:hideMark/>
          </w:tcPr>
          <w:p w14:paraId="37858A9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22</w:t>
            </w:r>
          </w:p>
        </w:tc>
        <w:tc>
          <w:tcPr>
            <w:tcW w:w="800" w:type="dxa"/>
            <w:noWrap/>
            <w:vAlign w:val="center"/>
            <w:hideMark/>
          </w:tcPr>
          <w:p w14:paraId="1922621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72</w:t>
            </w:r>
          </w:p>
        </w:tc>
      </w:tr>
      <w:tr w:rsidR="00817E68" w:rsidRPr="001565CA" w14:paraId="3C43A8F9"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27678823"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BL38828</w:t>
            </w:r>
          </w:p>
        </w:tc>
        <w:tc>
          <w:tcPr>
            <w:tcW w:w="1400" w:type="dxa"/>
            <w:noWrap/>
            <w:vAlign w:val="center"/>
            <w:hideMark/>
          </w:tcPr>
          <w:p w14:paraId="49DE5C8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728FF776"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18155CF6"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069BFCD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12-11-2010</w:t>
            </w:r>
          </w:p>
        </w:tc>
        <w:tc>
          <w:tcPr>
            <w:tcW w:w="1978" w:type="dxa"/>
            <w:noWrap/>
            <w:vAlign w:val="center"/>
            <w:hideMark/>
          </w:tcPr>
          <w:p w14:paraId="293FBC24" w14:textId="31A4EAC1"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 xml:space="preserve">PEDIMENTO </w:t>
            </w:r>
            <w:r w:rsidR="002729B2" w:rsidRPr="001565CA">
              <w:rPr>
                <w:rFonts w:ascii="Calibri" w:hAnsi="Calibri" w:cs="Calibri"/>
                <w:color w:val="000000"/>
                <w:sz w:val="20"/>
                <w:szCs w:val="20"/>
                <w:lang w:val="es-CL" w:eastAsia="es-CL" w:bidi="ar-SA"/>
              </w:rPr>
              <w:t>RESORTE AGUJA</w:t>
            </w:r>
            <w:r w:rsidRPr="001565CA">
              <w:rPr>
                <w:rFonts w:ascii="Calibri" w:hAnsi="Calibri" w:cs="Calibri"/>
                <w:color w:val="000000"/>
                <w:sz w:val="20"/>
                <w:szCs w:val="20"/>
                <w:lang w:val="es-CL" w:eastAsia="es-CL" w:bidi="ar-SA"/>
              </w:rPr>
              <w:t xml:space="preserve"> PERCUTORA CAÑON</w:t>
            </w:r>
          </w:p>
        </w:tc>
        <w:tc>
          <w:tcPr>
            <w:tcW w:w="814" w:type="dxa"/>
            <w:noWrap/>
            <w:vAlign w:val="center"/>
            <w:hideMark/>
          </w:tcPr>
          <w:p w14:paraId="0D218A7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18-02-2011</w:t>
            </w:r>
          </w:p>
        </w:tc>
        <w:tc>
          <w:tcPr>
            <w:tcW w:w="800" w:type="dxa"/>
            <w:noWrap/>
            <w:vAlign w:val="center"/>
            <w:hideMark/>
          </w:tcPr>
          <w:p w14:paraId="5AC9EBD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w:t>
            </w:r>
          </w:p>
        </w:tc>
        <w:tc>
          <w:tcPr>
            <w:tcW w:w="800" w:type="dxa"/>
            <w:noWrap/>
            <w:vAlign w:val="center"/>
            <w:hideMark/>
          </w:tcPr>
          <w:p w14:paraId="0F68A30B"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98</w:t>
            </w:r>
          </w:p>
        </w:tc>
      </w:tr>
      <w:tr w:rsidR="00817E68" w:rsidRPr="001565CA" w14:paraId="0FEB187A"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0AB63958"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BL39617</w:t>
            </w:r>
          </w:p>
        </w:tc>
        <w:tc>
          <w:tcPr>
            <w:tcW w:w="1400" w:type="dxa"/>
            <w:noWrap/>
            <w:vAlign w:val="center"/>
            <w:hideMark/>
          </w:tcPr>
          <w:p w14:paraId="0BC2932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42930845"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1DB10A2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2BDF076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08-06-2011</w:t>
            </w:r>
          </w:p>
        </w:tc>
        <w:tc>
          <w:tcPr>
            <w:tcW w:w="1978" w:type="dxa"/>
            <w:noWrap/>
            <w:vAlign w:val="center"/>
            <w:hideMark/>
          </w:tcPr>
          <w:p w14:paraId="262CE692"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BANDEJA DE CARGA CAÑÓN 76 CON GRIETAS</w:t>
            </w:r>
          </w:p>
        </w:tc>
        <w:tc>
          <w:tcPr>
            <w:tcW w:w="814" w:type="dxa"/>
            <w:noWrap/>
            <w:vAlign w:val="center"/>
            <w:hideMark/>
          </w:tcPr>
          <w:p w14:paraId="23964030"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10-08-2011</w:t>
            </w:r>
          </w:p>
        </w:tc>
        <w:tc>
          <w:tcPr>
            <w:tcW w:w="800" w:type="dxa"/>
            <w:noWrap/>
            <w:vAlign w:val="center"/>
            <w:hideMark/>
          </w:tcPr>
          <w:p w14:paraId="5629406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110</w:t>
            </w:r>
          </w:p>
        </w:tc>
        <w:tc>
          <w:tcPr>
            <w:tcW w:w="800" w:type="dxa"/>
            <w:noWrap/>
            <w:vAlign w:val="center"/>
            <w:hideMark/>
          </w:tcPr>
          <w:p w14:paraId="0798E73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63</w:t>
            </w:r>
          </w:p>
        </w:tc>
      </w:tr>
      <w:tr w:rsidR="00817E68" w:rsidRPr="001565CA" w14:paraId="71A58D81"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4916BE96"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BL40501</w:t>
            </w:r>
          </w:p>
        </w:tc>
        <w:tc>
          <w:tcPr>
            <w:tcW w:w="1400" w:type="dxa"/>
            <w:noWrap/>
            <w:vAlign w:val="center"/>
            <w:hideMark/>
          </w:tcPr>
          <w:p w14:paraId="089A582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2434E44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1C273BC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282D5162"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08-02-2012</w:t>
            </w:r>
          </w:p>
        </w:tc>
        <w:tc>
          <w:tcPr>
            <w:tcW w:w="1978" w:type="dxa"/>
            <w:noWrap/>
            <w:vAlign w:val="center"/>
            <w:hideMark/>
          </w:tcPr>
          <w:p w14:paraId="6D97DB64"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AJUSTE BRAZO DE CARGA CAÑON 76/62</w:t>
            </w:r>
          </w:p>
        </w:tc>
        <w:tc>
          <w:tcPr>
            <w:tcW w:w="814" w:type="dxa"/>
            <w:noWrap/>
            <w:vAlign w:val="center"/>
            <w:hideMark/>
          </w:tcPr>
          <w:p w14:paraId="75C86D6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14-03-2012</w:t>
            </w:r>
          </w:p>
        </w:tc>
        <w:tc>
          <w:tcPr>
            <w:tcW w:w="800" w:type="dxa"/>
            <w:noWrap/>
            <w:vAlign w:val="center"/>
            <w:hideMark/>
          </w:tcPr>
          <w:p w14:paraId="251A2625"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182</w:t>
            </w:r>
          </w:p>
        </w:tc>
        <w:tc>
          <w:tcPr>
            <w:tcW w:w="800" w:type="dxa"/>
            <w:noWrap/>
            <w:vAlign w:val="center"/>
            <w:hideMark/>
          </w:tcPr>
          <w:p w14:paraId="77361A8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35</w:t>
            </w:r>
          </w:p>
        </w:tc>
      </w:tr>
      <w:tr w:rsidR="00817E68" w:rsidRPr="001565CA" w14:paraId="62C954C7"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7732787C"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BL40955</w:t>
            </w:r>
          </w:p>
        </w:tc>
        <w:tc>
          <w:tcPr>
            <w:tcW w:w="1400" w:type="dxa"/>
            <w:noWrap/>
            <w:vAlign w:val="center"/>
            <w:hideMark/>
          </w:tcPr>
          <w:p w14:paraId="6645192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03E364A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4599594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2703916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07-06-2012</w:t>
            </w:r>
          </w:p>
        </w:tc>
        <w:tc>
          <w:tcPr>
            <w:tcW w:w="1978" w:type="dxa"/>
            <w:noWrap/>
            <w:vAlign w:val="center"/>
            <w:hideMark/>
          </w:tcPr>
          <w:p w14:paraId="4EEDD942"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BRAZOS DE CARGA</w:t>
            </w:r>
          </w:p>
        </w:tc>
        <w:tc>
          <w:tcPr>
            <w:tcW w:w="814" w:type="dxa"/>
            <w:noWrap/>
            <w:vAlign w:val="center"/>
            <w:hideMark/>
          </w:tcPr>
          <w:p w14:paraId="15B4A5B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12-06-2012</w:t>
            </w:r>
          </w:p>
        </w:tc>
        <w:tc>
          <w:tcPr>
            <w:tcW w:w="800" w:type="dxa"/>
            <w:noWrap/>
            <w:vAlign w:val="center"/>
            <w:hideMark/>
          </w:tcPr>
          <w:p w14:paraId="4E458D02"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85</w:t>
            </w:r>
          </w:p>
        </w:tc>
        <w:tc>
          <w:tcPr>
            <w:tcW w:w="800" w:type="dxa"/>
            <w:noWrap/>
            <w:vAlign w:val="center"/>
            <w:hideMark/>
          </w:tcPr>
          <w:p w14:paraId="5D3F5C6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5</w:t>
            </w:r>
          </w:p>
        </w:tc>
      </w:tr>
      <w:tr w:rsidR="00817E68" w:rsidRPr="001565CA" w14:paraId="343A7EFC"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60C64350"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BL41063</w:t>
            </w:r>
          </w:p>
        </w:tc>
        <w:tc>
          <w:tcPr>
            <w:tcW w:w="1400" w:type="dxa"/>
            <w:noWrap/>
            <w:vAlign w:val="center"/>
            <w:hideMark/>
          </w:tcPr>
          <w:p w14:paraId="311138EB"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7CC1559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1FFCF02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4596A6EB"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05-07-2012</w:t>
            </w:r>
          </w:p>
        </w:tc>
        <w:tc>
          <w:tcPr>
            <w:tcW w:w="1978" w:type="dxa"/>
            <w:noWrap/>
            <w:vAlign w:val="center"/>
            <w:hideMark/>
          </w:tcPr>
          <w:p w14:paraId="3F8E648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CAMBIO TUBO DEL MONTAJE 76/62</w:t>
            </w:r>
          </w:p>
        </w:tc>
        <w:tc>
          <w:tcPr>
            <w:tcW w:w="814" w:type="dxa"/>
            <w:noWrap/>
            <w:vAlign w:val="center"/>
            <w:hideMark/>
          </w:tcPr>
          <w:p w14:paraId="54B3831B"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09-07-2012</w:t>
            </w:r>
          </w:p>
        </w:tc>
        <w:tc>
          <w:tcPr>
            <w:tcW w:w="800" w:type="dxa"/>
            <w:noWrap/>
            <w:vAlign w:val="center"/>
            <w:hideMark/>
          </w:tcPr>
          <w:p w14:paraId="05B98A8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23</w:t>
            </w:r>
          </w:p>
        </w:tc>
        <w:tc>
          <w:tcPr>
            <w:tcW w:w="800" w:type="dxa"/>
            <w:noWrap/>
            <w:vAlign w:val="center"/>
            <w:hideMark/>
          </w:tcPr>
          <w:p w14:paraId="3A03860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4</w:t>
            </w:r>
          </w:p>
        </w:tc>
      </w:tr>
      <w:tr w:rsidR="00817E68" w:rsidRPr="001565CA" w14:paraId="0FEC9AA2"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4326505B"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BL41627</w:t>
            </w:r>
          </w:p>
        </w:tc>
        <w:tc>
          <w:tcPr>
            <w:tcW w:w="1400" w:type="dxa"/>
            <w:noWrap/>
            <w:vAlign w:val="center"/>
            <w:hideMark/>
          </w:tcPr>
          <w:p w14:paraId="2FE57F7D"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12589C6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6C73F10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36F297C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06-12-2012</w:t>
            </w:r>
          </w:p>
        </w:tc>
        <w:tc>
          <w:tcPr>
            <w:tcW w:w="1978" w:type="dxa"/>
            <w:noWrap/>
            <w:vAlign w:val="center"/>
            <w:hideMark/>
          </w:tcPr>
          <w:p w14:paraId="13B64980"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DIAGNOSTICAR Y REPARAR CABLE CAMARA TV</w:t>
            </w:r>
          </w:p>
        </w:tc>
        <w:tc>
          <w:tcPr>
            <w:tcW w:w="814" w:type="dxa"/>
            <w:noWrap/>
            <w:vAlign w:val="center"/>
            <w:hideMark/>
          </w:tcPr>
          <w:p w14:paraId="532E658D"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23-02-2013</w:t>
            </w:r>
          </w:p>
        </w:tc>
        <w:tc>
          <w:tcPr>
            <w:tcW w:w="800" w:type="dxa"/>
            <w:noWrap/>
            <w:vAlign w:val="center"/>
            <w:hideMark/>
          </w:tcPr>
          <w:p w14:paraId="35FAB8F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150</w:t>
            </w:r>
          </w:p>
        </w:tc>
        <w:tc>
          <w:tcPr>
            <w:tcW w:w="800" w:type="dxa"/>
            <w:noWrap/>
            <w:vAlign w:val="center"/>
            <w:hideMark/>
          </w:tcPr>
          <w:p w14:paraId="6E961D3D"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79</w:t>
            </w:r>
          </w:p>
        </w:tc>
      </w:tr>
      <w:tr w:rsidR="00817E68" w:rsidRPr="001565CA" w14:paraId="716AC685"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02F4FADE"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BL57577</w:t>
            </w:r>
          </w:p>
        </w:tc>
        <w:tc>
          <w:tcPr>
            <w:tcW w:w="1400" w:type="dxa"/>
            <w:noWrap/>
            <w:vAlign w:val="center"/>
            <w:hideMark/>
          </w:tcPr>
          <w:p w14:paraId="0B48CB1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02A45D9F"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76A8579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33345D2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28-05-2014</w:t>
            </w:r>
          </w:p>
        </w:tc>
        <w:tc>
          <w:tcPr>
            <w:tcW w:w="1978" w:type="dxa"/>
            <w:noWrap/>
            <w:vAlign w:val="center"/>
            <w:hideMark/>
          </w:tcPr>
          <w:p w14:paraId="7AE768D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BANDEJA CARGA MONTAJE OTO MELARA</w:t>
            </w:r>
          </w:p>
        </w:tc>
        <w:tc>
          <w:tcPr>
            <w:tcW w:w="814" w:type="dxa"/>
            <w:noWrap/>
            <w:vAlign w:val="center"/>
            <w:hideMark/>
          </w:tcPr>
          <w:p w14:paraId="1AAD72E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03-06-2014</w:t>
            </w:r>
          </w:p>
        </w:tc>
        <w:tc>
          <w:tcPr>
            <w:tcW w:w="800" w:type="dxa"/>
            <w:noWrap/>
            <w:vAlign w:val="center"/>
            <w:hideMark/>
          </w:tcPr>
          <w:p w14:paraId="0B1E7C6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459</w:t>
            </w:r>
          </w:p>
        </w:tc>
        <w:tc>
          <w:tcPr>
            <w:tcW w:w="800" w:type="dxa"/>
            <w:noWrap/>
            <w:vAlign w:val="center"/>
            <w:hideMark/>
          </w:tcPr>
          <w:p w14:paraId="2B97963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6</w:t>
            </w:r>
          </w:p>
        </w:tc>
      </w:tr>
      <w:tr w:rsidR="00817E68" w:rsidRPr="001565CA" w14:paraId="1ECA9246"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284ED6E7"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BL57603</w:t>
            </w:r>
          </w:p>
        </w:tc>
        <w:tc>
          <w:tcPr>
            <w:tcW w:w="1400" w:type="dxa"/>
            <w:noWrap/>
            <w:vAlign w:val="center"/>
            <w:hideMark/>
          </w:tcPr>
          <w:p w14:paraId="739715A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0627DC8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4242F32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1D76815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21-08-2014</w:t>
            </w:r>
          </w:p>
        </w:tc>
        <w:tc>
          <w:tcPr>
            <w:tcW w:w="1978" w:type="dxa"/>
            <w:noWrap/>
            <w:vAlign w:val="center"/>
            <w:hideMark/>
          </w:tcPr>
          <w:p w14:paraId="664D01EE"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BANDEJA CARGA MONTAJE OTO MELARA</w:t>
            </w:r>
          </w:p>
        </w:tc>
        <w:tc>
          <w:tcPr>
            <w:tcW w:w="814" w:type="dxa"/>
            <w:noWrap/>
            <w:vAlign w:val="center"/>
            <w:hideMark/>
          </w:tcPr>
          <w:p w14:paraId="334FF60E"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12-08-2015</w:t>
            </w:r>
          </w:p>
        </w:tc>
        <w:tc>
          <w:tcPr>
            <w:tcW w:w="800" w:type="dxa"/>
            <w:noWrap/>
            <w:vAlign w:val="center"/>
            <w:hideMark/>
          </w:tcPr>
          <w:p w14:paraId="1D9F54D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79</w:t>
            </w:r>
          </w:p>
        </w:tc>
        <w:tc>
          <w:tcPr>
            <w:tcW w:w="800" w:type="dxa"/>
            <w:noWrap/>
            <w:vAlign w:val="center"/>
            <w:hideMark/>
          </w:tcPr>
          <w:p w14:paraId="0485DF0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356</w:t>
            </w:r>
          </w:p>
        </w:tc>
      </w:tr>
      <w:tr w:rsidR="00817E68" w:rsidRPr="001565CA" w14:paraId="6C4895BE"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5C5A42C6"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BL78020</w:t>
            </w:r>
          </w:p>
        </w:tc>
        <w:tc>
          <w:tcPr>
            <w:tcW w:w="1400" w:type="dxa"/>
            <w:noWrap/>
            <w:vAlign w:val="center"/>
            <w:hideMark/>
          </w:tcPr>
          <w:p w14:paraId="0DC07A6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2C23838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697A876B"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1CAA13D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14-03-2016</w:t>
            </w:r>
          </w:p>
        </w:tc>
        <w:tc>
          <w:tcPr>
            <w:tcW w:w="1978" w:type="dxa"/>
            <w:noWrap/>
            <w:vAlign w:val="center"/>
            <w:hideMark/>
          </w:tcPr>
          <w:p w14:paraId="43C84EF6"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MOTORES RZ Y ELV</w:t>
            </w:r>
          </w:p>
        </w:tc>
        <w:tc>
          <w:tcPr>
            <w:tcW w:w="814" w:type="dxa"/>
            <w:noWrap/>
            <w:vAlign w:val="center"/>
            <w:hideMark/>
          </w:tcPr>
          <w:p w14:paraId="768A191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17-03-2016</w:t>
            </w:r>
          </w:p>
        </w:tc>
        <w:tc>
          <w:tcPr>
            <w:tcW w:w="800" w:type="dxa"/>
            <w:noWrap/>
            <w:vAlign w:val="center"/>
            <w:hideMark/>
          </w:tcPr>
          <w:p w14:paraId="2AF2875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215</w:t>
            </w:r>
          </w:p>
        </w:tc>
        <w:tc>
          <w:tcPr>
            <w:tcW w:w="800" w:type="dxa"/>
            <w:noWrap/>
            <w:vAlign w:val="center"/>
            <w:hideMark/>
          </w:tcPr>
          <w:p w14:paraId="353FD12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w:t>
            </w:r>
          </w:p>
        </w:tc>
      </w:tr>
      <w:tr w:rsidR="00817E68" w:rsidRPr="001565CA" w14:paraId="39657A96"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37A59787"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BL87707</w:t>
            </w:r>
          </w:p>
        </w:tc>
        <w:tc>
          <w:tcPr>
            <w:tcW w:w="1400" w:type="dxa"/>
            <w:noWrap/>
            <w:vAlign w:val="center"/>
            <w:hideMark/>
          </w:tcPr>
          <w:p w14:paraId="66B2F97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7B19723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1A3FB15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1882950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14-07-2017</w:t>
            </w:r>
          </w:p>
        </w:tc>
        <w:tc>
          <w:tcPr>
            <w:tcW w:w="1978" w:type="dxa"/>
            <w:noWrap/>
            <w:vAlign w:val="center"/>
            <w:hideMark/>
          </w:tcPr>
          <w:p w14:paraId="649CA34E"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DESINCRONIZACION BRAZOS DE CARGA</w:t>
            </w:r>
          </w:p>
        </w:tc>
        <w:tc>
          <w:tcPr>
            <w:tcW w:w="814" w:type="dxa"/>
            <w:noWrap/>
            <w:vAlign w:val="center"/>
            <w:hideMark/>
          </w:tcPr>
          <w:p w14:paraId="6831DF25"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19-07-2017</w:t>
            </w:r>
          </w:p>
        </w:tc>
        <w:tc>
          <w:tcPr>
            <w:tcW w:w="800" w:type="dxa"/>
            <w:noWrap/>
            <w:vAlign w:val="center"/>
            <w:hideMark/>
          </w:tcPr>
          <w:p w14:paraId="5C4A794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484</w:t>
            </w:r>
          </w:p>
        </w:tc>
        <w:tc>
          <w:tcPr>
            <w:tcW w:w="800" w:type="dxa"/>
            <w:noWrap/>
            <w:vAlign w:val="center"/>
            <w:hideMark/>
          </w:tcPr>
          <w:p w14:paraId="301BE67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5</w:t>
            </w:r>
          </w:p>
        </w:tc>
      </w:tr>
      <w:tr w:rsidR="00817E68" w:rsidRPr="001565CA" w14:paraId="587DDF56"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051CA30A"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BL91404</w:t>
            </w:r>
          </w:p>
        </w:tc>
        <w:tc>
          <w:tcPr>
            <w:tcW w:w="1400" w:type="dxa"/>
            <w:noWrap/>
            <w:vAlign w:val="center"/>
            <w:hideMark/>
          </w:tcPr>
          <w:p w14:paraId="36A7623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4E70B36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54A01A56"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1D1F48D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23-02-2018</w:t>
            </w:r>
          </w:p>
        </w:tc>
        <w:tc>
          <w:tcPr>
            <w:tcW w:w="1978" w:type="dxa"/>
            <w:noWrap/>
            <w:vAlign w:val="center"/>
            <w:hideMark/>
          </w:tcPr>
          <w:p w14:paraId="543ADDD0"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CALIBRAR REGISTRADOR MONTAJE</w:t>
            </w:r>
          </w:p>
        </w:tc>
        <w:tc>
          <w:tcPr>
            <w:tcW w:w="814" w:type="dxa"/>
            <w:noWrap/>
            <w:vAlign w:val="center"/>
            <w:hideMark/>
          </w:tcPr>
          <w:p w14:paraId="715C4FBF"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19-07-2018</w:t>
            </w:r>
          </w:p>
        </w:tc>
        <w:tc>
          <w:tcPr>
            <w:tcW w:w="800" w:type="dxa"/>
            <w:noWrap/>
            <w:vAlign w:val="center"/>
            <w:hideMark/>
          </w:tcPr>
          <w:p w14:paraId="7D6C54C2"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219</w:t>
            </w:r>
          </w:p>
        </w:tc>
        <w:tc>
          <w:tcPr>
            <w:tcW w:w="800" w:type="dxa"/>
            <w:noWrap/>
            <w:vAlign w:val="center"/>
            <w:hideMark/>
          </w:tcPr>
          <w:p w14:paraId="3FFC98C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146</w:t>
            </w:r>
          </w:p>
        </w:tc>
      </w:tr>
      <w:tr w:rsidR="00817E68" w:rsidRPr="001565CA" w14:paraId="5681F934"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6FEDC64C"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lastRenderedPageBreak/>
              <w:t>BL96859</w:t>
            </w:r>
          </w:p>
        </w:tc>
        <w:tc>
          <w:tcPr>
            <w:tcW w:w="1400" w:type="dxa"/>
            <w:noWrap/>
            <w:vAlign w:val="center"/>
            <w:hideMark/>
          </w:tcPr>
          <w:p w14:paraId="0FDD4C92"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37CF335D"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22F244B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4342D05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18-01-2019</w:t>
            </w:r>
          </w:p>
        </w:tc>
        <w:tc>
          <w:tcPr>
            <w:tcW w:w="1978" w:type="dxa"/>
            <w:noWrap/>
            <w:vAlign w:val="center"/>
            <w:hideMark/>
          </w:tcPr>
          <w:p w14:paraId="754035E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MECANISMO SEGURO DOBLE CARGA</w:t>
            </w:r>
          </w:p>
        </w:tc>
        <w:tc>
          <w:tcPr>
            <w:tcW w:w="814" w:type="dxa"/>
            <w:noWrap/>
            <w:vAlign w:val="center"/>
            <w:hideMark/>
          </w:tcPr>
          <w:p w14:paraId="3B5FFE7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22-01-2019</w:t>
            </w:r>
          </w:p>
        </w:tc>
        <w:tc>
          <w:tcPr>
            <w:tcW w:w="800" w:type="dxa"/>
            <w:noWrap/>
            <w:vAlign w:val="center"/>
            <w:hideMark/>
          </w:tcPr>
          <w:p w14:paraId="6CB2BDB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183</w:t>
            </w:r>
          </w:p>
        </w:tc>
        <w:tc>
          <w:tcPr>
            <w:tcW w:w="800" w:type="dxa"/>
            <w:noWrap/>
            <w:vAlign w:val="center"/>
            <w:hideMark/>
          </w:tcPr>
          <w:p w14:paraId="20256AE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4</w:t>
            </w:r>
          </w:p>
        </w:tc>
      </w:tr>
    </w:tbl>
    <w:p w14:paraId="69F7ED21" w14:textId="044EBD7B" w:rsidR="004C17E9" w:rsidRPr="001565CA" w:rsidRDefault="00817E68" w:rsidP="004C17E9">
      <w:pPr>
        <w:pStyle w:val="Titulo3"/>
      </w:pPr>
      <w:r w:rsidRPr="001565CA">
        <w:t>3</w:t>
      </w:r>
      <w:r w:rsidR="004C17E9" w:rsidRPr="001565CA">
        <w:t xml:space="preserve">. Fallas </w:t>
      </w:r>
      <w:r w:rsidRPr="001565CA">
        <w:t>“BLANCO 2”</w:t>
      </w:r>
    </w:p>
    <w:p w14:paraId="6750EC51" w14:textId="25985D0F" w:rsidR="00BF0DF5" w:rsidRPr="001565CA" w:rsidRDefault="00BF0DF5" w:rsidP="00BF0DF5">
      <w:pPr>
        <w:pStyle w:val="Descripcin"/>
        <w:keepNext/>
        <w:ind w:firstLine="0"/>
        <w:jc w:val="center"/>
      </w:pPr>
      <w:bookmarkStart w:id="141" w:name="_Toc233923777"/>
      <w:r w:rsidRPr="001565CA">
        <w:t xml:space="preserve">Tabla </w:t>
      </w:r>
      <w:r w:rsidR="005B018C" w:rsidRPr="001565CA">
        <w:fldChar w:fldCharType="begin"/>
      </w:r>
      <w:r w:rsidR="005B018C" w:rsidRPr="001565CA">
        <w:instrText xml:space="preserve"> SEQ Tabla \* ARABIC </w:instrText>
      </w:r>
      <w:r w:rsidR="005B018C" w:rsidRPr="001565CA">
        <w:fldChar w:fldCharType="separate"/>
      </w:r>
      <w:r w:rsidR="00252AC0">
        <w:rPr>
          <w:noProof/>
        </w:rPr>
        <w:t>41</w:t>
      </w:r>
      <w:r w:rsidR="005B018C" w:rsidRPr="001565CA">
        <w:rPr>
          <w:noProof/>
        </w:rPr>
        <w:fldChar w:fldCharType="end"/>
      </w:r>
      <w:r w:rsidRPr="001565CA">
        <w:t xml:space="preserve">.- </w:t>
      </w:r>
      <w:r w:rsidR="00817E68" w:rsidRPr="001565CA">
        <w:t>Detenciones caso “Blanco 2”</w:t>
      </w:r>
      <w:bookmarkEnd w:id="141"/>
    </w:p>
    <w:tbl>
      <w:tblPr>
        <w:tblStyle w:val="Tablaconcuadrcula4-nfasis11"/>
        <w:tblW w:w="5000" w:type="pct"/>
        <w:tblLook w:val="04A0" w:firstRow="1" w:lastRow="0" w:firstColumn="1" w:lastColumn="0" w:noHBand="0" w:noVBand="1"/>
      </w:tblPr>
      <w:tblGrid>
        <w:gridCol w:w="1088"/>
        <w:gridCol w:w="1244"/>
        <w:gridCol w:w="758"/>
        <w:gridCol w:w="1354"/>
        <w:gridCol w:w="758"/>
        <w:gridCol w:w="1957"/>
        <w:gridCol w:w="831"/>
        <w:gridCol w:w="694"/>
        <w:gridCol w:w="646"/>
      </w:tblGrid>
      <w:tr w:rsidR="00817E68" w:rsidRPr="001565CA" w14:paraId="6603388C" w14:textId="77777777" w:rsidTr="001565C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05329598"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Work Order</w:t>
            </w:r>
          </w:p>
        </w:tc>
        <w:tc>
          <w:tcPr>
            <w:tcW w:w="1275" w:type="dxa"/>
            <w:noWrap/>
            <w:vAlign w:val="center"/>
            <w:hideMark/>
          </w:tcPr>
          <w:p w14:paraId="00A19E3F" w14:textId="452345A8"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Equipment Description</w:t>
            </w:r>
          </w:p>
        </w:tc>
        <w:tc>
          <w:tcPr>
            <w:tcW w:w="775" w:type="dxa"/>
            <w:noWrap/>
            <w:vAlign w:val="center"/>
            <w:hideMark/>
          </w:tcPr>
          <w:p w14:paraId="534088F0"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WO Type</w:t>
            </w:r>
          </w:p>
        </w:tc>
        <w:tc>
          <w:tcPr>
            <w:tcW w:w="1389" w:type="dxa"/>
            <w:noWrap/>
            <w:vAlign w:val="center"/>
            <w:hideMark/>
          </w:tcPr>
          <w:p w14:paraId="6DD245EA"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WO Type Description</w:t>
            </w:r>
          </w:p>
        </w:tc>
        <w:tc>
          <w:tcPr>
            <w:tcW w:w="775" w:type="dxa"/>
            <w:noWrap/>
            <w:vAlign w:val="center"/>
            <w:hideMark/>
          </w:tcPr>
          <w:p w14:paraId="36D10870"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Raise Dte</w:t>
            </w:r>
          </w:p>
        </w:tc>
        <w:tc>
          <w:tcPr>
            <w:tcW w:w="2010" w:type="dxa"/>
            <w:noWrap/>
            <w:vAlign w:val="center"/>
            <w:hideMark/>
          </w:tcPr>
          <w:p w14:paraId="0C3D6FDB"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Work Order Desc</w:t>
            </w:r>
          </w:p>
        </w:tc>
        <w:tc>
          <w:tcPr>
            <w:tcW w:w="850" w:type="dxa"/>
            <w:noWrap/>
            <w:vAlign w:val="center"/>
            <w:hideMark/>
          </w:tcPr>
          <w:p w14:paraId="2BF8DCC2"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Closed Date</w:t>
            </w:r>
          </w:p>
        </w:tc>
        <w:tc>
          <w:tcPr>
            <w:tcW w:w="709" w:type="dxa"/>
            <w:noWrap/>
            <w:vAlign w:val="center"/>
            <w:hideMark/>
          </w:tcPr>
          <w:p w14:paraId="0539BACC"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TBF</w:t>
            </w:r>
          </w:p>
        </w:tc>
        <w:tc>
          <w:tcPr>
            <w:tcW w:w="659" w:type="dxa"/>
            <w:noWrap/>
            <w:vAlign w:val="center"/>
            <w:hideMark/>
          </w:tcPr>
          <w:p w14:paraId="12BFE00E"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TTR</w:t>
            </w:r>
          </w:p>
        </w:tc>
      </w:tr>
      <w:tr w:rsidR="00817E68" w:rsidRPr="001565CA" w14:paraId="1CD7C2D4"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249D4D4B"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RV539</w:t>
            </w:r>
          </w:p>
        </w:tc>
        <w:tc>
          <w:tcPr>
            <w:tcW w:w="1275" w:type="dxa"/>
            <w:noWrap/>
            <w:vAlign w:val="center"/>
            <w:hideMark/>
          </w:tcPr>
          <w:p w14:paraId="41AB087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596FBADB"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2E603B4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3CCFC75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14-05-2020</w:t>
            </w:r>
          </w:p>
        </w:tc>
        <w:tc>
          <w:tcPr>
            <w:tcW w:w="2010" w:type="dxa"/>
            <w:noWrap/>
            <w:vAlign w:val="center"/>
            <w:hideMark/>
          </w:tcPr>
          <w:p w14:paraId="0A1F7B06"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OTO MELARA 76/62 NO CARGA</w:t>
            </w:r>
          </w:p>
        </w:tc>
        <w:tc>
          <w:tcPr>
            <w:tcW w:w="850" w:type="dxa"/>
            <w:noWrap/>
            <w:vAlign w:val="center"/>
            <w:hideMark/>
          </w:tcPr>
          <w:p w14:paraId="74BF58E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31-07-2020</w:t>
            </w:r>
          </w:p>
        </w:tc>
        <w:tc>
          <w:tcPr>
            <w:tcW w:w="709" w:type="dxa"/>
            <w:noWrap/>
            <w:vAlign w:val="center"/>
            <w:hideMark/>
          </w:tcPr>
          <w:p w14:paraId="6BC2EAA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4882</w:t>
            </w:r>
          </w:p>
        </w:tc>
        <w:tc>
          <w:tcPr>
            <w:tcW w:w="659" w:type="dxa"/>
            <w:noWrap/>
            <w:vAlign w:val="center"/>
            <w:hideMark/>
          </w:tcPr>
          <w:p w14:paraId="2FB0632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78</w:t>
            </w:r>
          </w:p>
        </w:tc>
      </w:tr>
      <w:tr w:rsidR="00817E68" w:rsidRPr="001565CA" w14:paraId="6F9E1C96"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1C5A10B1"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RV2722</w:t>
            </w:r>
          </w:p>
        </w:tc>
        <w:tc>
          <w:tcPr>
            <w:tcW w:w="1275" w:type="dxa"/>
            <w:noWrap/>
            <w:vAlign w:val="center"/>
            <w:hideMark/>
          </w:tcPr>
          <w:p w14:paraId="463F095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7B55A9BD"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205DA9C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44470358"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02-08-2020</w:t>
            </w:r>
          </w:p>
        </w:tc>
        <w:tc>
          <w:tcPr>
            <w:tcW w:w="2010" w:type="dxa"/>
            <w:noWrap/>
            <w:vAlign w:val="center"/>
            <w:hideMark/>
          </w:tcPr>
          <w:p w14:paraId="73582ED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FUGA VALV. CILINDRO RETROCESO CORTO CÑ76</w:t>
            </w:r>
          </w:p>
        </w:tc>
        <w:tc>
          <w:tcPr>
            <w:tcW w:w="850" w:type="dxa"/>
            <w:noWrap/>
            <w:vAlign w:val="center"/>
            <w:hideMark/>
          </w:tcPr>
          <w:p w14:paraId="1908FEB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08-08-2020</w:t>
            </w:r>
          </w:p>
        </w:tc>
        <w:tc>
          <w:tcPr>
            <w:tcW w:w="709" w:type="dxa"/>
            <w:noWrap/>
            <w:vAlign w:val="center"/>
            <w:hideMark/>
          </w:tcPr>
          <w:p w14:paraId="091F7C0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w:t>
            </w:r>
          </w:p>
        </w:tc>
        <w:tc>
          <w:tcPr>
            <w:tcW w:w="659" w:type="dxa"/>
            <w:noWrap/>
            <w:vAlign w:val="center"/>
            <w:hideMark/>
          </w:tcPr>
          <w:p w14:paraId="17E60D6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6</w:t>
            </w:r>
          </w:p>
        </w:tc>
      </w:tr>
      <w:tr w:rsidR="00817E68" w:rsidRPr="001565CA" w14:paraId="53DBA1C9"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1FBB885A"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RV2920</w:t>
            </w:r>
          </w:p>
        </w:tc>
        <w:tc>
          <w:tcPr>
            <w:tcW w:w="1275" w:type="dxa"/>
            <w:noWrap/>
            <w:vAlign w:val="center"/>
            <w:hideMark/>
          </w:tcPr>
          <w:p w14:paraId="786AA0D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2DAA12A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709A7EE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7202ABB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09-08-2020</w:t>
            </w:r>
          </w:p>
        </w:tc>
        <w:tc>
          <w:tcPr>
            <w:tcW w:w="2010" w:type="dxa"/>
            <w:noWrap/>
            <w:vAlign w:val="center"/>
            <w:hideMark/>
          </w:tcPr>
          <w:p w14:paraId="6B82A95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SEGURO DOBLE CARGA DESALINEADO 76/62</w:t>
            </w:r>
          </w:p>
        </w:tc>
        <w:tc>
          <w:tcPr>
            <w:tcW w:w="850" w:type="dxa"/>
            <w:noWrap/>
            <w:vAlign w:val="center"/>
            <w:hideMark/>
          </w:tcPr>
          <w:p w14:paraId="0EA7D71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31-01-2021</w:t>
            </w:r>
          </w:p>
        </w:tc>
        <w:tc>
          <w:tcPr>
            <w:tcW w:w="709" w:type="dxa"/>
            <w:noWrap/>
            <w:vAlign w:val="center"/>
            <w:hideMark/>
          </w:tcPr>
          <w:p w14:paraId="57F418E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w:t>
            </w:r>
          </w:p>
        </w:tc>
        <w:tc>
          <w:tcPr>
            <w:tcW w:w="659" w:type="dxa"/>
            <w:noWrap/>
            <w:vAlign w:val="center"/>
            <w:hideMark/>
          </w:tcPr>
          <w:p w14:paraId="4A6D081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175</w:t>
            </w:r>
          </w:p>
        </w:tc>
      </w:tr>
      <w:tr w:rsidR="00817E68" w:rsidRPr="001565CA" w14:paraId="436C4BA7"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2BDA708A"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RV3009</w:t>
            </w:r>
          </w:p>
        </w:tc>
        <w:tc>
          <w:tcPr>
            <w:tcW w:w="1275" w:type="dxa"/>
            <w:noWrap/>
            <w:vAlign w:val="center"/>
            <w:hideMark/>
          </w:tcPr>
          <w:p w14:paraId="761C33C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32FB245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67AF2AA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46040FD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26-04-2021</w:t>
            </w:r>
          </w:p>
        </w:tc>
        <w:tc>
          <w:tcPr>
            <w:tcW w:w="2010" w:type="dxa"/>
            <w:noWrap/>
            <w:vAlign w:val="center"/>
            <w:hideMark/>
          </w:tcPr>
          <w:p w14:paraId="24E0E71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SISTEMA DE CARGA MONTAJE 76/62</w:t>
            </w:r>
          </w:p>
        </w:tc>
        <w:tc>
          <w:tcPr>
            <w:tcW w:w="850" w:type="dxa"/>
            <w:noWrap/>
            <w:vAlign w:val="center"/>
            <w:hideMark/>
          </w:tcPr>
          <w:p w14:paraId="630EA02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30-04-2021</w:t>
            </w:r>
          </w:p>
        </w:tc>
        <w:tc>
          <w:tcPr>
            <w:tcW w:w="709" w:type="dxa"/>
            <w:noWrap/>
            <w:vAlign w:val="center"/>
            <w:hideMark/>
          </w:tcPr>
          <w:p w14:paraId="432375A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85</w:t>
            </w:r>
          </w:p>
        </w:tc>
        <w:tc>
          <w:tcPr>
            <w:tcW w:w="659" w:type="dxa"/>
            <w:noWrap/>
            <w:vAlign w:val="center"/>
            <w:hideMark/>
          </w:tcPr>
          <w:p w14:paraId="42654DF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4</w:t>
            </w:r>
          </w:p>
        </w:tc>
      </w:tr>
      <w:tr w:rsidR="00817E68" w:rsidRPr="001565CA" w14:paraId="5F9E564F"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2C9F207C"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RV4332</w:t>
            </w:r>
          </w:p>
        </w:tc>
        <w:tc>
          <w:tcPr>
            <w:tcW w:w="1275" w:type="dxa"/>
            <w:noWrap/>
            <w:vAlign w:val="center"/>
            <w:hideMark/>
          </w:tcPr>
          <w:p w14:paraId="6FADEE3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7E98A485"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40EC7BE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4B5B0572"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03-04-2022</w:t>
            </w:r>
          </w:p>
        </w:tc>
        <w:tc>
          <w:tcPr>
            <w:tcW w:w="2010" w:type="dxa"/>
            <w:noWrap/>
            <w:vAlign w:val="center"/>
            <w:hideMark/>
          </w:tcPr>
          <w:p w14:paraId="7DECB1C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MONTAJE 76/62 SEGURO DOBLE CARGA</w:t>
            </w:r>
          </w:p>
        </w:tc>
        <w:tc>
          <w:tcPr>
            <w:tcW w:w="850" w:type="dxa"/>
            <w:noWrap/>
            <w:vAlign w:val="center"/>
            <w:hideMark/>
          </w:tcPr>
          <w:p w14:paraId="7C6D883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24-06-2022</w:t>
            </w:r>
          </w:p>
        </w:tc>
        <w:tc>
          <w:tcPr>
            <w:tcW w:w="709" w:type="dxa"/>
            <w:noWrap/>
            <w:vAlign w:val="center"/>
            <w:hideMark/>
          </w:tcPr>
          <w:p w14:paraId="1110A81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338</w:t>
            </w:r>
          </w:p>
        </w:tc>
        <w:tc>
          <w:tcPr>
            <w:tcW w:w="659" w:type="dxa"/>
            <w:noWrap/>
            <w:vAlign w:val="center"/>
            <w:hideMark/>
          </w:tcPr>
          <w:p w14:paraId="470D2DA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82</w:t>
            </w:r>
          </w:p>
        </w:tc>
      </w:tr>
      <w:tr w:rsidR="00817E68" w:rsidRPr="001565CA" w14:paraId="74EBA6DE"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5861F654"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RV4376</w:t>
            </w:r>
          </w:p>
        </w:tc>
        <w:tc>
          <w:tcPr>
            <w:tcW w:w="1275" w:type="dxa"/>
            <w:noWrap/>
            <w:vAlign w:val="center"/>
            <w:hideMark/>
          </w:tcPr>
          <w:p w14:paraId="4133E85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7F65BDD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7D31496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66D911B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16-03-2023</w:t>
            </w:r>
          </w:p>
        </w:tc>
        <w:tc>
          <w:tcPr>
            <w:tcW w:w="2010" w:type="dxa"/>
            <w:noWrap/>
            <w:vAlign w:val="center"/>
            <w:hideMark/>
          </w:tcPr>
          <w:p w14:paraId="308A511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PALANCA C/BUJE TRABADA DE SEGURO DOBLE C</w:t>
            </w:r>
          </w:p>
        </w:tc>
        <w:tc>
          <w:tcPr>
            <w:tcW w:w="850" w:type="dxa"/>
            <w:noWrap/>
            <w:vAlign w:val="center"/>
            <w:hideMark/>
          </w:tcPr>
          <w:p w14:paraId="455663A8"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21-05-2023</w:t>
            </w:r>
          </w:p>
        </w:tc>
        <w:tc>
          <w:tcPr>
            <w:tcW w:w="709" w:type="dxa"/>
            <w:noWrap/>
            <w:vAlign w:val="center"/>
            <w:hideMark/>
          </w:tcPr>
          <w:p w14:paraId="1E39FE9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265</w:t>
            </w:r>
          </w:p>
        </w:tc>
        <w:tc>
          <w:tcPr>
            <w:tcW w:w="659" w:type="dxa"/>
            <w:noWrap/>
            <w:vAlign w:val="center"/>
            <w:hideMark/>
          </w:tcPr>
          <w:p w14:paraId="31E9E46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66</w:t>
            </w:r>
          </w:p>
        </w:tc>
      </w:tr>
      <w:tr w:rsidR="00817E68" w:rsidRPr="001565CA" w14:paraId="71555843"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0F6D8AFD"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RV22566</w:t>
            </w:r>
          </w:p>
        </w:tc>
        <w:tc>
          <w:tcPr>
            <w:tcW w:w="1275" w:type="dxa"/>
            <w:noWrap/>
            <w:vAlign w:val="center"/>
            <w:hideMark/>
          </w:tcPr>
          <w:p w14:paraId="7879B49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70121D42"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01F9588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55C4F32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27-05-2024</w:t>
            </w:r>
          </w:p>
        </w:tc>
        <w:tc>
          <w:tcPr>
            <w:tcW w:w="2010" w:type="dxa"/>
            <w:noWrap/>
            <w:vAlign w:val="center"/>
            <w:hideMark/>
          </w:tcPr>
          <w:p w14:paraId="7FB0F20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CONTROL FINO MONTAJE 76/62</w:t>
            </w:r>
          </w:p>
        </w:tc>
        <w:tc>
          <w:tcPr>
            <w:tcW w:w="850" w:type="dxa"/>
            <w:noWrap/>
            <w:vAlign w:val="center"/>
            <w:hideMark/>
          </w:tcPr>
          <w:p w14:paraId="4242566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16-09-2024</w:t>
            </w:r>
          </w:p>
        </w:tc>
        <w:tc>
          <w:tcPr>
            <w:tcW w:w="709" w:type="dxa"/>
            <w:noWrap/>
            <w:vAlign w:val="center"/>
            <w:hideMark/>
          </w:tcPr>
          <w:p w14:paraId="05FA89E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372</w:t>
            </w:r>
          </w:p>
        </w:tc>
        <w:tc>
          <w:tcPr>
            <w:tcW w:w="659" w:type="dxa"/>
            <w:noWrap/>
            <w:vAlign w:val="center"/>
            <w:hideMark/>
          </w:tcPr>
          <w:p w14:paraId="77898236"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112</w:t>
            </w:r>
          </w:p>
        </w:tc>
      </w:tr>
      <w:tr w:rsidR="00817E68" w:rsidRPr="001565CA" w14:paraId="2DC6D6E3"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7227EBE9"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RV49115</w:t>
            </w:r>
          </w:p>
        </w:tc>
        <w:tc>
          <w:tcPr>
            <w:tcW w:w="1275" w:type="dxa"/>
            <w:noWrap/>
            <w:vAlign w:val="center"/>
            <w:hideMark/>
          </w:tcPr>
          <w:p w14:paraId="0092474E"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06C61FF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79C58CD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2AB9035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21-11-2024</w:t>
            </w:r>
          </w:p>
        </w:tc>
        <w:tc>
          <w:tcPr>
            <w:tcW w:w="2010" w:type="dxa"/>
            <w:noWrap/>
            <w:vAlign w:val="center"/>
            <w:hideMark/>
          </w:tcPr>
          <w:p w14:paraId="16C1D9C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FILTRACION DE ACEITE</w:t>
            </w:r>
          </w:p>
        </w:tc>
        <w:tc>
          <w:tcPr>
            <w:tcW w:w="850" w:type="dxa"/>
            <w:noWrap/>
            <w:vAlign w:val="center"/>
            <w:hideMark/>
          </w:tcPr>
          <w:p w14:paraId="25CC717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05-01-2025</w:t>
            </w:r>
          </w:p>
        </w:tc>
        <w:tc>
          <w:tcPr>
            <w:tcW w:w="709" w:type="dxa"/>
            <w:noWrap/>
            <w:vAlign w:val="center"/>
            <w:hideMark/>
          </w:tcPr>
          <w:p w14:paraId="2F2A020E"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66</w:t>
            </w:r>
          </w:p>
        </w:tc>
        <w:tc>
          <w:tcPr>
            <w:tcW w:w="659" w:type="dxa"/>
            <w:noWrap/>
            <w:vAlign w:val="center"/>
            <w:hideMark/>
          </w:tcPr>
          <w:p w14:paraId="799D976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45</w:t>
            </w:r>
          </w:p>
        </w:tc>
      </w:tr>
      <w:tr w:rsidR="00817E68" w:rsidRPr="001565CA" w14:paraId="1E8B7B07"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402E9569"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BL120998</w:t>
            </w:r>
          </w:p>
        </w:tc>
        <w:tc>
          <w:tcPr>
            <w:tcW w:w="1275" w:type="dxa"/>
            <w:noWrap/>
            <w:vAlign w:val="center"/>
            <w:hideMark/>
          </w:tcPr>
          <w:p w14:paraId="5626B9E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26B6CE2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4E10667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6637E66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19-08-2025</w:t>
            </w:r>
          </w:p>
        </w:tc>
        <w:tc>
          <w:tcPr>
            <w:tcW w:w="2010" w:type="dxa"/>
            <w:noWrap/>
            <w:vAlign w:val="center"/>
            <w:hideMark/>
          </w:tcPr>
          <w:p w14:paraId="098FE5D4"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DESALINEMIENTO MECANISMIS MONTAJE DURANTE TIROS</w:t>
            </w:r>
          </w:p>
        </w:tc>
        <w:tc>
          <w:tcPr>
            <w:tcW w:w="850" w:type="dxa"/>
            <w:noWrap/>
            <w:vAlign w:val="center"/>
            <w:hideMark/>
          </w:tcPr>
          <w:p w14:paraId="70709DA6"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25-09-2025</w:t>
            </w:r>
          </w:p>
        </w:tc>
        <w:tc>
          <w:tcPr>
            <w:tcW w:w="709" w:type="dxa"/>
            <w:noWrap/>
            <w:vAlign w:val="center"/>
            <w:hideMark/>
          </w:tcPr>
          <w:p w14:paraId="2B5CECE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226</w:t>
            </w:r>
          </w:p>
        </w:tc>
        <w:tc>
          <w:tcPr>
            <w:tcW w:w="659" w:type="dxa"/>
            <w:noWrap/>
            <w:vAlign w:val="center"/>
            <w:hideMark/>
          </w:tcPr>
          <w:p w14:paraId="26F84C15"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37</w:t>
            </w:r>
          </w:p>
        </w:tc>
      </w:tr>
      <w:tr w:rsidR="00817E68" w:rsidRPr="001565CA" w14:paraId="388322A3"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67FB7443"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BL127091</w:t>
            </w:r>
          </w:p>
        </w:tc>
        <w:tc>
          <w:tcPr>
            <w:tcW w:w="1275" w:type="dxa"/>
            <w:noWrap/>
            <w:vAlign w:val="center"/>
            <w:hideMark/>
          </w:tcPr>
          <w:p w14:paraId="34A81B70"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30315D2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70CF3CE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595FD89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06-04-2026</w:t>
            </w:r>
          </w:p>
        </w:tc>
        <w:tc>
          <w:tcPr>
            <w:tcW w:w="2010" w:type="dxa"/>
            <w:noWrap/>
            <w:vAlign w:val="center"/>
            <w:hideMark/>
          </w:tcPr>
          <w:p w14:paraId="4D05B42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SALTO DE OBSTACULO MONTAJE 76/62MM</w:t>
            </w:r>
          </w:p>
        </w:tc>
        <w:tc>
          <w:tcPr>
            <w:tcW w:w="850" w:type="dxa"/>
            <w:noWrap/>
            <w:vAlign w:val="center"/>
            <w:hideMark/>
          </w:tcPr>
          <w:p w14:paraId="6EDD5A6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20-04-2026</w:t>
            </w:r>
          </w:p>
        </w:tc>
        <w:tc>
          <w:tcPr>
            <w:tcW w:w="709" w:type="dxa"/>
            <w:noWrap/>
            <w:vAlign w:val="center"/>
            <w:hideMark/>
          </w:tcPr>
          <w:p w14:paraId="3CE2865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193</w:t>
            </w:r>
          </w:p>
        </w:tc>
        <w:tc>
          <w:tcPr>
            <w:tcW w:w="659" w:type="dxa"/>
            <w:noWrap/>
            <w:vAlign w:val="center"/>
            <w:hideMark/>
          </w:tcPr>
          <w:p w14:paraId="5947F4B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14</w:t>
            </w:r>
          </w:p>
        </w:tc>
      </w:tr>
    </w:tbl>
    <w:p w14:paraId="6DF26AD9" w14:textId="77777777" w:rsidR="00A42A5E" w:rsidRDefault="00A42A5E" w:rsidP="004C17E9"/>
    <w:p w14:paraId="07F9FE6C" w14:textId="77777777" w:rsidR="00A42A5E" w:rsidRDefault="00A42A5E" w:rsidP="004C17E9"/>
    <w:p w14:paraId="1CA224D1" w14:textId="77777777" w:rsidR="00A42A5E" w:rsidRDefault="00A42A5E" w:rsidP="004C17E9"/>
    <w:p w14:paraId="136B2684" w14:textId="77777777" w:rsidR="00A42A5E" w:rsidRDefault="00A42A5E" w:rsidP="004C17E9"/>
    <w:p w14:paraId="10B15F76" w14:textId="77777777" w:rsidR="00A42A5E" w:rsidRDefault="00A42A5E" w:rsidP="004C17E9"/>
    <w:p w14:paraId="7FA7EC9B" w14:textId="77777777" w:rsidR="009E5E14" w:rsidRDefault="009E5E14" w:rsidP="004C17E9"/>
    <w:p w14:paraId="67EAA564" w14:textId="349B596A" w:rsidR="00201E26" w:rsidRDefault="00201E26" w:rsidP="00201E26">
      <w:pPr>
        <w:pStyle w:val="Ttulo2"/>
      </w:pPr>
      <w:bookmarkStart w:id="142" w:name="_Toc233924185"/>
      <w:r>
        <w:lastRenderedPageBreak/>
        <w:t>Anexo E: Cálculo del comportamiento de vida y falla</w:t>
      </w:r>
      <w:bookmarkEnd w:id="142"/>
    </w:p>
    <w:p w14:paraId="2FD7CBBE" w14:textId="77777777" w:rsidR="00201E26" w:rsidRDefault="00201E26" w:rsidP="00201E26">
      <w:pPr>
        <w:pStyle w:val="Titulo3"/>
      </w:pPr>
      <w:r>
        <w:t>Cálculo del Comportamiento de Vida:</w:t>
      </w:r>
    </w:p>
    <w:p w14:paraId="04AFF1DF" w14:textId="77777777" w:rsidR="00201E26" w:rsidRDefault="00201E26" w:rsidP="00201E26">
      <w:r>
        <w:rPr>
          <w:lang w:val="es-CL"/>
        </w:rPr>
        <w:t>P</w:t>
      </w:r>
      <w:r w:rsidRPr="00A92987">
        <w:rPr>
          <w:lang w:val="es-CL"/>
        </w:rPr>
        <w:t>ara determinar el comportamiento de vida, se obtienen todos los TBF de ambos equipos, asumiendo que es modelado por una distribución Weibull, para luego ordenarlos de menor a mayor y a continuación, calcular la Función acumulada de Falla "F(t)" para cada TBF, la cual se puede obtener mediante cualquiera de estos 2 métodos</w:t>
      </w:r>
    </w:p>
    <w:p w14:paraId="6CDEB42D" w14:textId="77777777" w:rsidR="00201E26" w:rsidRPr="00A92987" w:rsidRDefault="00201E26" w:rsidP="00201E26">
      <w:pPr>
        <w:pStyle w:val="Sinespaciado"/>
        <w:rPr>
          <w:lang w:val="es-CL"/>
        </w:rPr>
      </w:pPr>
      <w:r w:rsidRPr="00A92987">
        <w:rPr>
          <w:lang w:val="es-CL"/>
        </w:rPr>
        <w:t>- Función k-ésima:</w:t>
      </w:r>
    </w:p>
    <w:p w14:paraId="36B31D15" w14:textId="77777777" w:rsidR="00201E26" w:rsidRPr="00A92987" w:rsidRDefault="00201E26" w:rsidP="00201E2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m:t>
              </m:r>
            </m:num>
            <m:den>
              <m:r>
                <w:rPr>
                  <w:rFonts w:ascii="Cambria Math" w:hAnsi="Cambria Math"/>
                  <w:lang w:val="es-CL"/>
                </w:rPr>
                <m:t>N+1</m:t>
              </m:r>
            </m:den>
          </m:f>
        </m:oMath>
      </m:oMathPara>
    </w:p>
    <w:p w14:paraId="106F767D" w14:textId="77777777" w:rsidR="00201E26" w:rsidRPr="00A92987" w:rsidRDefault="00201E26" w:rsidP="00201E26">
      <w:pPr>
        <w:pStyle w:val="Sinespaciado"/>
        <w:rPr>
          <w:lang w:val="es-CL"/>
        </w:rPr>
      </w:pPr>
      <w:r w:rsidRPr="00A92987">
        <w:rPr>
          <w:lang w:val="es-CL"/>
        </w:rPr>
        <w:t>- Función Benard:</w:t>
      </w:r>
    </w:p>
    <w:p w14:paraId="1F21544E" w14:textId="77777777" w:rsidR="00201E26" w:rsidRPr="00A92987" w:rsidRDefault="00201E26" w:rsidP="00201E2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j-0,3</m:t>
              </m:r>
            </m:num>
            <m:den>
              <m:r>
                <w:rPr>
                  <w:rFonts w:ascii="Cambria Math" w:hAnsi="Cambria Math"/>
                  <w:lang w:val="es-CL"/>
                </w:rPr>
                <m:t>N+0,4</m:t>
              </m:r>
            </m:den>
          </m:f>
        </m:oMath>
      </m:oMathPara>
    </w:p>
    <w:p w14:paraId="5CAC0555" w14:textId="77777777" w:rsidR="00201E26" w:rsidRPr="00A92987" w:rsidRDefault="00201E26" w:rsidP="00201E26">
      <w:pPr>
        <w:rPr>
          <w:lang w:val="es-CL"/>
        </w:rPr>
      </w:pPr>
      <w:r w:rsidRPr="00A92987">
        <w:rPr>
          <w:lang w:val="es-CL"/>
        </w:rPr>
        <w:t>Donde:</w:t>
      </w:r>
    </w:p>
    <w:p w14:paraId="4E557548" w14:textId="77777777" w:rsidR="00201E26" w:rsidRPr="00A92987" w:rsidRDefault="00201E26" w:rsidP="00201E26">
      <w:pPr>
        <w:rPr>
          <w:lang w:val="es-CL"/>
        </w:rPr>
      </w:pPr>
      <w:r w:rsidRPr="00A92987">
        <w:rPr>
          <w:lang w:val="es-CL"/>
        </w:rPr>
        <w:t>j: N° de evento</w:t>
      </w:r>
    </w:p>
    <w:p w14:paraId="3F81181C" w14:textId="77777777" w:rsidR="00201E26" w:rsidRPr="00A92987" w:rsidRDefault="00201E26" w:rsidP="00201E26">
      <w:pPr>
        <w:rPr>
          <w:lang w:val="es-CL"/>
        </w:rPr>
      </w:pPr>
      <w:r w:rsidRPr="00A92987">
        <w:rPr>
          <w:lang w:val="es-CL"/>
        </w:rPr>
        <w:t>N: Cantidad Total de Eventos.</w:t>
      </w:r>
    </w:p>
    <w:p w14:paraId="5686B28D" w14:textId="77777777" w:rsidR="00201E26" w:rsidRPr="00A92987" w:rsidRDefault="00201E26" w:rsidP="00201E26">
      <w:pPr>
        <w:rPr>
          <w:lang w:val="es-CL"/>
        </w:rPr>
      </w:pPr>
      <w:r w:rsidRPr="00A92987">
        <w:rPr>
          <w:lang w:val="es-CL"/>
        </w:rPr>
        <w:t>Si bien, se efectuó el cálculo de la función acumulada de falla con ambos métodos, se eligió el de "Benard" ya que es más exacto, lo que se comprueba al compararlo con el MTBF histórico.</w:t>
      </w:r>
    </w:p>
    <w:p w14:paraId="087CB6E6" w14:textId="77777777" w:rsidR="00201E26" w:rsidRPr="00A92987" w:rsidRDefault="00201E26" w:rsidP="00201E26">
      <w:pPr>
        <w:rPr>
          <w:lang w:val="es-CL"/>
        </w:rPr>
      </w:pPr>
      <w:r w:rsidRPr="00A92987">
        <w:rPr>
          <w:lang w:val="es-CL"/>
        </w:rPr>
        <w:t>A continuación, se obtienen los "ejes" o variables, los que se calculan con las siguientes ecuaciones:</w:t>
      </w:r>
    </w:p>
    <w:p w14:paraId="338149B5" w14:textId="77777777" w:rsidR="00201E26" w:rsidRPr="00A92987" w:rsidRDefault="00201E26" w:rsidP="00201E26">
      <w:pPr>
        <w:pStyle w:val="Sinespaciado"/>
        <w:rPr>
          <w:lang w:val="es-CL"/>
        </w:rPr>
      </w:pPr>
      <w:r w:rsidRPr="00A92987">
        <w:rPr>
          <w:lang w:val="es-CL"/>
        </w:rPr>
        <w:t>- Eje Y:</w:t>
      </w:r>
    </w:p>
    <w:p w14:paraId="01F5686B" w14:textId="77777777" w:rsidR="00201E26" w:rsidRPr="00A92987" w:rsidRDefault="00201E26" w:rsidP="00201E26">
      <w:pPr>
        <w:rPr>
          <w:lang w:val="es-CL"/>
        </w:rPr>
      </w:pPr>
      <m:oMathPara>
        <m:oMath>
          <m:r>
            <w:rPr>
              <w:rFonts w:ascii="Cambria Math" w:hAnsi="Cambria Math"/>
              <w:lang w:val="es-CL"/>
            </w:rPr>
            <m:t>Y=</m:t>
          </m:r>
          <m:r>
            <m:rPr>
              <m:sty m:val="p"/>
            </m:rPr>
            <w:rPr>
              <w:rFonts w:ascii="Cambria Math" w:hAnsi="Cambria Math"/>
              <w:lang w:val="es-CL"/>
            </w:rPr>
            <m:t>ln⁡</m:t>
          </m:r>
          <m:r>
            <w:rPr>
              <w:rFonts w:ascii="Cambria Math" w:hAnsi="Cambria Math"/>
              <w:lang w:val="es-CL"/>
            </w:rPr>
            <m:t>(-</m:t>
          </m:r>
          <m:func>
            <m:funcPr>
              <m:ctrlPr>
                <w:rPr>
                  <w:rFonts w:ascii="Cambria Math" w:hAnsi="Cambria Math"/>
                  <w:lang w:val="es-CL"/>
                </w:rPr>
              </m:ctrlPr>
            </m:funcPr>
            <m:fName>
              <m:r>
                <m:rPr>
                  <m:sty m:val="p"/>
                </m:rPr>
                <w:rPr>
                  <w:rFonts w:ascii="Cambria Math" w:hAnsi="Cambria Math"/>
                  <w:lang w:val="es-CL"/>
                </w:rPr>
                <m:t>ln</m:t>
              </m:r>
            </m:fName>
            <m:e>
              <m:d>
                <m:dPr>
                  <m:ctrlPr>
                    <w:rPr>
                      <w:rFonts w:ascii="Cambria Math" w:hAnsi="Cambria Math"/>
                      <w:i/>
                      <w:lang w:val="es-CL"/>
                    </w:rPr>
                  </m:ctrlPr>
                </m:dPr>
                <m:e>
                  <m:r>
                    <w:rPr>
                      <w:rFonts w:ascii="Cambria Math" w:hAnsi="Cambria Math"/>
                      <w:lang w:val="es-CL"/>
                    </w:rPr>
                    <m:t>1-F</m:t>
                  </m:r>
                  <m:d>
                    <m:dPr>
                      <m:ctrlPr>
                        <w:rPr>
                          <w:rFonts w:ascii="Cambria Math" w:hAnsi="Cambria Math"/>
                          <w:i/>
                          <w:lang w:val="es-CL"/>
                        </w:rPr>
                      </m:ctrlPr>
                    </m:dPr>
                    <m:e>
                      <m:r>
                        <w:rPr>
                          <w:rFonts w:ascii="Cambria Math" w:hAnsi="Cambria Math"/>
                          <w:lang w:val="es-CL"/>
                        </w:rPr>
                        <m:t>t</m:t>
                      </m:r>
                    </m:e>
                  </m:d>
                </m:e>
              </m:d>
              <m:ctrlPr>
                <w:rPr>
                  <w:rFonts w:ascii="Cambria Math" w:hAnsi="Cambria Math"/>
                  <w:i/>
                  <w:lang w:val="es-CL"/>
                </w:rPr>
              </m:ctrlPr>
            </m:e>
          </m:func>
          <m:r>
            <w:rPr>
              <w:rFonts w:ascii="Cambria Math" w:hAnsi="Cambria Math"/>
              <w:lang w:val="es-CL"/>
            </w:rPr>
            <m:t>)</m:t>
          </m:r>
        </m:oMath>
      </m:oMathPara>
    </w:p>
    <w:p w14:paraId="3EB3852C" w14:textId="77777777" w:rsidR="00201E26" w:rsidRPr="00A92987" w:rsidRDefault="00201E26" w:rsidP="00201E26">
      <w:pPr>
        <w:pStyle w:val="Sinespaciado"/>
        <w:rPr>
          <w:lang w:val="es-CL"/>
        </w:rPr>
      </w:pPr>
      <w:r w:rsidRPr="00A92987">
        <w:rPr>
          <w:lang w:val="es-CL"/>
        </w:rPr>
        <w:t>- Eje X:</w:t>
      </w:r>
    </w:p>
    <w:p w14:paraId="0808BA96" w14:textId="77777777" w:rsidR="00201E26" w:rsidRPr="00A92987" w:rsidRDefault="00201E26" w:rsidP="00201E26">
      <w:pPr>
        <w:rPr>
          <w:lang w:val="es-CL"/>
        </w:rPr>
      </w:pPr>
      <m:oMathPara>
        <m:oMath>
          <m:r>
            <w:rPr>
              <w:rFonts w:ascii="Cambria Math" w:hAnsi="Cambria Math"/>
              <w:lang w:val="es-CL"/>
            </w:rPr>
            <m:t>X=</m:t>
          </m:r>
          <m:r>
            <m:rPr>
              <m:sty m:val="p"/>
            </m:rPr>
            <w:rPr>
              <w:rFonts w:ascii="Cambria Math" w:hAnsi="Cambria Math"/>
              <w:lang w:val="es-CL"/>
            </w:rPr>
            <m:t>ln⁡</m:t>
          </m:r>
          <m:r>
            <w:rPr>
              <w:rFonts w:ascii="Cambria Math" w:hAnsi="Cambria Math"/>
              <w:lang w:val="es-CL"/>
            </w:rPr>
            <m:t>(TBF)</m:t>
          </m:r>
        </m:oMath>
      </m:oMathPara>
    </w:p>
    <w:p w14:paraId="51EACF8D" w14:textId="7D91D08B" w:rsidR="00201E26" w:rsidRPr="00A92987" w:rsidRDefault="00201E26" w:rsidP="00201E26">
      <w:pPr>
        <w:rPr>
          <w:lang w:val="es-CL"/>
        </w:rPr>
      </w:pPr>
      <w:r w:rsidRPr="00A92987">
        <w:rPr>
          <w:lang w:val="es-CL"/>
        </w:rPr>
        <w:t xml:space="preserve">A </w:t>
      </w:r>
      <w:r w:rsidR="002729B2" w:rsidRPr="00A92987">
        <w:rPr>
          <w:lang w:val="es-CL"/>
        </w:rPr>
        <w:t>los resultados anteriores</w:t>
      </w:r>
      <w:r w:rsidRPr="00A92987">
        <w:rPr>
          <w:lang w:val="es-CL"/>
        </w:rPr>
        <w:t xml:space="preserve">, se aplica el método de Mínimos Cuadrados Ordinarios (MCO), obteniendo la pendiente (b) y el intercepto (a) de esta recta.  De esta forma, con lo anterior, se </w:t>
      </w:r>
      <w:r w:rsidRPr="00A92987">
        <w:rPr>
          <w:lang w:val="es-CL"/>
        </w:rPr>
        <w:lastRenderedPageBreak/>
        <w:t>logran calcular los parámetros de forma (</w:t>
      </w:r>
      <m:oMath>
        <m:r>
          <w:rPr>
            <w:rFonts w:ascii="Cambria Math" w:hAnsi="Cambria Math"/>
            <w:lang w:val="es-CL"/>
          </w:rPr>
          <m:t>β</m:t>
        </m:r>
      </m:oMath>
      <w:r w:rsidRPr="00A92987">
        <w:rPr>
          <w:lang w:val="es-CL"/>
        </w:rPr>
        <w:t>) y escala (</w:t>
      </w:r>
      <m:oMath>
        <m:r>
          <w:rPr>
            <w:rFonts w:ascii="Cambria Math" w:hAnsi="Cambria Math"/>
            <w:lang w:val="es-CL"/>
          </w:rPr>
          <m:t>α</m:t>
        </m:r>
      </m:oMath>
      <w:r w:rsidRPr="00A92987">
        <w:rPr>
          <w:lang w:val="es-CL"/>
        </w:rPr>
        <w:t>) de la distribución weibull mediante las siguientes ecuaciones:</w:t>
      </w:r>
    </w:p>
    <w:p w14:paraId="382943DE" w14:textId="77777777" w:rsidR="00201E26" w:rsidRPr="00A92987" w:rsidRDefault="00201E26" w:rsidP="00201E26">
      <w:pPr>
        <w:pStyle w:val="Sinespaciado"/>
        <w:rPr>
          <w:lang w:val="es-CL"/>
        </w:rPr>
      </w:pPr>
      <w:r w:rsidRPr="00A92987">
        <w:rPr>
          <w:lang w:val="es-CL"/>
        </w:rPr>
        <w:t>- Parámetro de forma (</w:t>
      </w:r>
      <m:oMath>
        <m:r>
          <m:rPr>
            <m:sty m:val="bi"/>
          </m:rPr>
          <w:rPr>
            <w:rFonts w:ascii="Cambria Math" w:hAnsi="Cambria Math"/>
            <w:lang w:val="es-CL"/>
          </w:rPr>
          <m:t>β</m:t>
        </m:r>
      </m:oMath>
      <w:r w:rsidRPr="00A92987">
        <w:rPr>
          <w:lang w:val="es-CL"/>
        </w:rPr>
        <w:t>):</w:t>
      </w:r>
    </w:p>
    <w:p w14:paraId="221D67DA" w14:textId="77777777" w:rsidR="00201E26" w:rsidRPr="00A92987" w:rsidRDefault="00201E26" w:rsidP="00201E26">
      <w:pPr>
        <w:rPr>
          <w:lang w:val="es-CL"/>
        </w:rPr>
      </w:pPr>
      <m:oMathPara>
        <m:oMath>
          <m:r>
            <w:rPr>
              <w:rFonts w:ascii="Cambria Math" w:hAnsi="Cambria Math"/>
              <w:lang w:val="es-CL"/>
            </w:rPr>
            <m:t>β=b</m:t>
          </m:r>
        </m:oMath>
      </m:oMathPara>
    </w:p>
    <w:p w14:paraId="5D25E59E" w14:textId="77777777" w:rsidR="00201E26" w:rsidRPr="00A92987" w:rsidRDefault="00201E26" w:rsidP="00201E26">
      <w:pPr>
        <w:pStyle w:val="Sinespaciado"/>
        <w:rPr>
          <w:lang w:val="es-CL"/>
        </w:rPr>
      </w:pPr>
      <w:r w:rsidRPr="00A92987">
        <w:rPr>
          <w:lang w:val="es-CL"/>
        </w:rPr>
        <w:t>- Parámetro de Escala (</w:t>
      </w:r>
      <m:oMath>
        <m:r>
          <m:rPr>
            <m:sty m:val="bi"/>
          </m:rPr>
          <w:rPr>
            <w:rFonts w:ascii="Cambria Math" w:hAnsi="Cambria Math"/>
            <w:lang w:val="es-CL"/>
          </w:rPr>
          <m:t>α</m:t>
        </m:r>
      </m:oMath>
      <w:r w:rsidRPr="00A92987">
        <w:rPr>
          <w:lang w:val="es-CL"/>
        </w:rPr>
        <w:t>):</w:t>
      </w:r>
    </w:p>
    <w:p w14:paraId="11E6CCEC" w14:textId="77777777" w:rsidR="00201E26" w:rsidRPr="00A92987" w:rsidRDefault="00201E26" w:rsidP="00201E26">
      <w:pPr>
        <w:rPr>
          <w:lang w:val="es-CL"/>
        </w:rPr>
      </w:pPr>
      <m:oMathPara>
        <m:oMath>
          <m:r>
            <w:rPr>
              <w:rFonts w:ascii="Cambria Math" w:hAnsi="Cambria Math"/>
              <w:lang w:val="es-CL"/>
            </w:rPr>
            <m:t>α=</m:t>
          </m:r>
          <m:sSup>
            <m:sSupPr>
              <m:ctrlPr>
                <w:rPr>
                  <w:rFonts w:ascii="Cambria Math" w:hAnsi="Cambria Math"/>
                  <w:i/>
                  <w:lang w:val="es-CL"/>
                </w:rPr>
              </m:ctrlPr>
            </m:sSupPr>
            <m:e>
              <m:r>
                <w:rPr>
                  <w:rFonts w:ascii="Cambria Math" w:hAnsi="Cambria Math"/>
                  <w:lang w:val="es-CL"/>
                </w:rPr>
                <m:t>e</m:t>
              </m:r>
            </m:e>
            <m:sup>
              <m:r>
                <w:rPr>
                  <w:rFonts w:ascii="Cambria Math" w:hAnsi="Cambria Math"/>
                  <w:lang w:val="es-CL"/>
                </w:rPr>
                <m:t>-</m:t>
              </m:r>
              <m:f>
                <m:fPr>
                  <m:ctrlPr>
                    <w:rPr>
                      <w:rFonts w:ascii="Cambria Math" w:hAnsi="Cambria Math"/>
                      <w:i/>
                      <w:lang w:val="es-CL"/>
                    </w:rPr>
                  </m:ctrlPr>
                </m:fPr>
                <m:num>
                  <m:r>
                    <w:rPr>
                      <w:rFonts w:ascii="Cambria Math" w:hAnsi="Cambria Math"/>
                      <w:lang w:val="es-CL"/>
                    </w:rPr>
                    <m:t>a</m:t>
                  </m:r>
                </m:num>
                <m:den>
                  <m:r>
                    <w:rPr>
                      <w:rFonts w:ascii="Cambria Math" w:hAnsi="Cambria Math"/>
                      <w:lang w:val="es-CL"/>
                    </w:rPr>
                    <m:t>β</m:t>
                  </m:r>
                </m:den>
              </m:f>
            </m:sup>
          </m:sSup>
        </m:oMath>
      </m:oMathPara>
    </w:p>
    <w:p w14:paraId="5E502A23" w14:textId="77777777" w:rsidR="00201E26" w:rsidRDefault="00201E26" w:rsidP="00201E26">
      <w:pPr>
        <w:pStyle w:val="Titulo3"/>
      </w:pPr>
    </w:p>
    <w:p w14:paraId="446D6797" w14:textId="77777777" w:rsidR="00201E26" w:rsidRDefault="00201E26" w:rsidP="00201E26">
      <w:pPr>
        <w:pStyle w:val="Titulo3"/>
      </w:pPr>
      <w:r>
        <w:t>Cálculo del Comportamiento de Falla:</w:t>
      </w:r>
    </w:p>
    <w:p w14:paraId="342BF4C2" w14:textId="77777777" w:rsidR="00201E26" w:rsidRPr="006367E5" w:rsidRDefault="00201E26" w:rsidP="00201E26">
      <w:pPr>
        <w:rPr>
          <w:lang w:val="es-CL"/>
        </w:rPr>
      </w:pPr>
      <w:r w:rsidRPr="006367E5">
        <w:rPr>
          <w:lang w:val="es-CL"/>
        </w:rPr>
        <w:t>Para determinar el comportamiento de falla, se obtienen todos los tiempos de reparación (TTR) de ambos equipos, asumiendo que es modelado por una distribución Normal, para luego ordenarlos de menor a mayor y a continuación, calcular la Función acumulada de Falla "F(t)" para cada TTR, la cual se puede obtener mediante cualquiera de estos 2 métodos:</w:t>
      </w:r>
    </w:p>
    <w:p w14:paraId="15597558" w14:textId="77777777" w:rsidR="00201E26" w:rsidRPr="00D71578" w:rsidRDefault="00201E26" w:rsidP="00201E26">
      <w:pPr>
        <w:pStyle w:val="Sinespaciado"/>
        <w:rPr>
          <w:lang w:val="es-CL"/>
        </w:rPr>
      </w:pPr>
      <w:r w:rsidRPr="00D71578">
        <w:rPr>
          <w:lang w:val="es-CL"/>
        </w:rPr>
        <w:t>- Función k-ésima:</w:t>
      </w:r>
    </w:p>
    <w:p w14:paraId="23F773A8" w14:textId="77777777" w:rsidR="00201E26" w:rsidRPr="00D71578" w:rsidRDefault="00201E26" w:rsidP="00201E2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m:t>
              </m:r>
            </m:num>
            <m:den>
              <m:r>
                <w:rPr>
                  <w:rFonts w:ascii="Cambria Math" w:hAnsi="Cambria Math"/>
                  <w:lang w:val="es-CL"/>
                </w:rPr>
                <m:t>N+1</m:t>
              </m:r>
            </m:den>
          </m:f>
        </m:oMath>
      </m:oMathPara>
    </w:p>
    <w:p w14:paraId="671CC0D5" w14:textId="77777777" w:rsidR="00201E26" w:rsidRPr="00D71578" w:rsidRDefault="00201E26" w:rsidP="00201E26">
      <w:pPr>
        <w:pStyle w:val="Sinespaciado"/>
        <w:rPr>
          <w:lang w:val="es-CL"/>
        </w:rPr>
      </w:pPr>
      <w:r w:rsidRPr="00D71578">
        <w:rPr>
          <w:lang w:val="es-CL"/>
        </w:rPr>
        <w:t>- Función Benard:</w:t>
      </w:r>
    </w:p>
    <w:p w14:paraId="551E8C2F" w14:textId="77777777" w:rsidR="00201E26" w:rsidRPr="00D71578" w:rsidRDefault="00201E26" w:rsidP="00201E2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j-0,3</m:t>
              </m:r>
            </m:num>
            <m:den>
              <m:r>
                <w:rPr>
                  <w:rFonts w:ascii="Cambria Math" w:hAnsi="Cambria Math"/>
                  <w:lang w:val="es-CL"/>
                </w:rPr>
                <m:t>N+0,4</m:t>
              </m:r>
            </m:den>
          </m:f>
        </m:oMath>
      </m:oMathPara>
    </w:p>
    <w:p w14:paraId="0FF4DAFE" w14:textId="77777777" w:rsidR="00201E26" w:rsidRPr="00D71578" w:rsidRDefault="00201E26" w:rsidP="00201E26">
      <w:pPr>
        <w:rPr>
          <w:lang w:val="es-CL"/>
        </w:rPr>
      </w:pPr>
      <w:r w:rsidRPr="00D71578">
        <w:rPr>
          <w:lang w:val="es-CL"/>
        </w:rPr>
        <w:t>Donde:</w:t>
      </w:r>
    </w:p>
    <w:p w14:paraId="3F81F5AD" w14:textId="77777777" w:rsidR="00201E26" w:rsidRPr="00D71578" w:rsidRDefault="00201E26" w:rsidP="00201E26">
      <w:pPr>
        <w:rPr>
          <w:lang w:val="es-CL"/>
        </w:rPr>
      </w:pPr>
      <w:r w:rsidRPr="00D71578">
        <w:rPr>
          <w:lang w:val="es-CL"/>
        </w:rPr>
        <w:t>j: N° de evento</w:t>
      </w:r>
    </w:p>
    <w:p w14:paraId="77BAB88C" w14:textId="77777777" w:rsidR="00201E26" w:rsidRPr="00D71578" w:rsidRDefault="00201E26" w:rsidP="00201E26">
      <w:pPr>
        <w:rPr>
          <w:lang w:val="es-CL"/>
        </w:rPr>
      </w:pPr>
      <w:r w:rsidRPr="00D71578">
        <w:rPr>
          <w:lang w:val="es-CL"/>
        </w:rPr>
        <w:t>N: Cantidad Total de Eventos.</w:t>
      </w:r>
    </w:p>
    <w:p w14:paraId="5146D6BC" w14:textId="77777777" w:rsidR="00201E26" w:rsidRPr="00D71578" w:rsidRDefault="00201E26" w:rsidP="00201E26">
      <w:pPr>
        <w:rPr>
          <w:lang w:val="es-CL"/>
        </w:rPr>
      </w:pPr>
      <w:r w:rsidRPr="00D71578">
        <w:rPr>
          <w:lang w:val="es-CL"/>
        </w:rPr>
        <w:t>En base a lo expuesto y comprobado en el análisis del comportamiento de vida, para este caso se eligió trabajar de inmediato con la aproximación de "Benard" ya que es más exacto.</w:t>
      </w:r>
    </w:p>
    <w:p w14:paraId="25A8B826" w14:textId="77777777" w:rsidR="00201E26" w:rsidRPr="00D71578" w:rsidRDefault="00201E26" w:rsidP="00201E26">
      <w:pPr>
        <w:rPr>
          <w:lang w:val="es-CL"/>
        </w:rPr>
      </w:pPr>
      <w:r w:rsidRPr="00D71578">
        <w:rPr>
          <w:lang w:val="es-CL"/>
        </w:rPr>
        <w:t>A continuación, se obtienen los "ejes" o variables, los que se calculan con las siguientes ecuaciones:</w:t>
      </w:r>
    </w:p>
    <w:p w14:paraId="54AD5914" w14:textId="77777777" w:rsidR="00201E26" w:rsidRPr="00D71578" w:rsidRDefault="00201E26" w:rsidP="00201E26">
      <w:pPr>
        <w:pStyle w:val="Sinespaciado"/>
        <w:rPr>
          <w:lang w:val="es-CL"/>
        </w:rPr>
      </w:pPr>
      <w:r w:rsidRPr="00D71578">
        <w:rPr>
          <w:lang w:val="es-CL"/>
        </w:rPr>
        <w:lastRenderedPageBreak/>
        <w:t>- Eje Y:</w:t>
      </w:r>
    </w:p>
    <w:p w14:paraId="193F34DA" w14:textId="77777777" w:rsidR="00201E26" w:rsidRPr="00D71578" w:rsidRDefault="00201E26" w:rsidP="00201E26">
      <w:pPr>
        <w:rPr>
          <w:lang w:val="es-CL"/>
        </w:rPr>
      </w:pPr>
      <m:oMathPara>
        <m:oMath>
          <m:r>
            <w:rPr>
              <w:rFonts w:ascii="Cambria Math" w:hAnsi="Cambria Math"/>
              <w:lang w:val="es-CL"/>
            </w:rPr>
            <m:t>Y=</m:t>
          </m:r>
          <m:sSub>
            <m:sSubPr>
              <m:ctrlPr>
                <w:rPr>
                  <w:rFonts w:ascii="Cambria Math" w:hAnsi="Cambria Math"/>
                  <w:i/>
                  <w:lang w:val="es-CL"/>
                </w:rPr>
              </m:ctrlPr>
            </m:sSubPr>
            <m:e>
              <m:r>
                <w:rPr>
                  <w:rFonts w:ascii="Cambria Math" w:hAnsi="Cambria Math"/>
                  <w:lang w:val="es-CL"/>
                </w:rPr>
                <m:t>Z</m:t>
              </m:r>
            </m:e>
            <m:sub>
              <m:r>
                <w:rPr>
                  <w:rFonts w:ascii="Cambria Math" w:hAnsi="Cambria Math"/>
                  <w:lang w:val="es-CL"/>
                </w:rPr>
                <m:t>F(t)</m:t>
              </m:r>
            </m:sub>
          </m:sSub>
          <m:r>
            <w:rPr>
              <w:rFonts w:ascii="Cambria Math" w:hAnsi="Cambria Math"/>
              <w:lang w:val="es-CL"/>
            </w:rPr>
            <m:t xml:space="preserve">    ,    Z~N(0,1)</m:t>
          </m:r>
        </m:oMath>
      </m:oMathPara>
    </w:p>
    <w:p w14:paraId="28DB47D8" w14:textId="77777777" w:rsidR="00201E26" w:rsidRPr="00D71578" w:rsidRDefault="00201E26" w:rsidP="00201E26">
      <w:pPr>
        <w:pStyle w:val="Sinespaciado"/>
        <w:rPr>
          <w:lang w:val="es-CL"/>
        </w:rPr>
      </w:pPr>
      <w:r w:rsidRPr="00D71578">
        <w:rPr>
          <w:lang w:val="es-CL"/>
        </w:rPr>
        <w:t>- Eje X:</w:t>
      </w:r>
    </w:p>
    <w:p w14:paraId="7F5FE93B" w14:textId="77777777" w:rsidR="00201E26" w:rsidRPr="00D71578" w:rsidRDefault="00201E26" w:rsidP="00201E26">
      <w:pPr>
        <w:rPr>
          <w:lang w:val="es-CL"/>
        </w:rPr>
      </w:pPr>
      <m:oMathPara>
        <m:oMath>
          <m:r>
            <w:rPr>
              <w:rFonts w:ascii="Cambria Math" w:hAnsi="Cambria Math"/>
              <w:lang w:val="es-CL"/>
            </w:rPr>
            <m:t>X=</m:t>
          </m:r>
          <m:r>
            <m:rPr>
              <m:sty m:val="p"/>
            </m:rPr>
            <w:rPr>
              <w:rFonts w:ascii="Cambria Math" w:hAnsi="Cambria Math"/>
              <w:lang w:val="es-CL"/>
            </w:rPr>
            <m:t>TTR</m:t>
          </m:r>
        </m:oMath>
      </m:oMathPara>
    </w:p>
    <w:p w14:paraId="1D836C61" w14:textId="7D380B35" w:rsidR="00201E26" w:rsidRPr="00D71578" w:rsidRDefault="00201E26" w:rsidP="00201E26">
      <w:pPr>
        <w:rPr>
          <w:lang w:val="es-CL"/>
        </w:rPr>
      </w:pPr>
      <w:r w:rsidRPr="00D71578">
        <w:rPr>
          <w:lang w:val="es-CL"/>
        </w:rPr>
        <w:t xml:space="preserve">A </w:t>
      </w:r>
      <w:r w:rsidR="002729B2" w:rsidRPr="00D71578">
        <w:rPr>
          <w:lang w:val="es-CL"/>
        </w:rPr>
        <w:t>los resultados anteriores</w:t>
      </w:r>
      <w:r w:rsidRPr="00D71578">
        <w:rPr>
          <w:lang w:val="es-CL"/>
        </w:rPr>
        <w:t>, se aplica el método de Mínimos Cuadrados Ordinarios (MCO), obteniendo la pendiente (b) y el intercepto (a) de esta recta.  De esta forma, con lo anterior, se logra calcular la media (</w:t>
      </w:r>
      <m:oMath>
        <m:r>
          <w:rPr>
            <w:rFonts w:ascii="Cambria Math" w:hAnsi="Cambria Math"/>
            <w:lang w:val="es-CL"/>
          </w:rPr>
          <m:t>μ</m:t>
        </m:r>
      </m:oMath>
      <w:r w:rsidRPr="00D71578">
        <w:rPr>
          <w:lang w:val="es-CL"/>
        </w:rPr>
        <w:t>) y desviación estándar (</w:t>
      </w:r>
      <m:oMath>
        <m:r>
          <w:rPr>
            <w:rFonts w:ascii="Cambria Math" w:hAnsi="Cambria Math"/>
            <w:lang w:val="es-CL"/>
          </w:rPr>
          <m:t>σ</m:t>
        </m:r>
      </m:oMath>
      <w:r w:rsidRPr="00D71578">
        <w:rPr>
          <w:lang w:val="es-CL"/>
        </w:rPr>
        <w:t xml:space="preserve">) de la distribución Normal mediante las </w:t>
      </w:r>
      <w:r w:rsidR="002729B2" w:rsidRPr="00D71578">
        <w:rPr>
          <w:lang w:val="es-CL"/>
        </w:rPr>
        <w:t>siguientes ecuaciones</w:t>
      </w:r>
      <w:r w:rsidRPr="00D71578">
        <w:rPr>
          <w:lang w:val="es-CL"/>
        </w:rPr>
        <w:t>:</w:t>
      </w:r>
    </w:p>
    <w:p w14:paraId="55E18719" w14:textId="77777777" w:rsidR="00201E26" w:rsidRPr="00D71578" w:rsidRDefault="00201E26" w:rsidP="00201E26">
      <w:pPr>
        <w:pStyle w:val="Sinespaciado"/>
        <w:rPr>
          <w:lang w:val="es-CL"/>
        </w:rPr>
      </w:pPr>
      <w:r w:rsidRPr="00D71578">
        <w:rPr>
          <w:lang w:val="es-CL"/>
        </w:rPr>
        <w:t>- Desviación estándar (</w:t>
      </w:r>
      <m:oMath>
        <m:r>
          <m:rPr>
            <m:sty m:val="bi"/>
          </m:rPr>
          <w:rPr>
            <w:rFonts w:ascii="Cambria Math" w:hAnsi="Cambria Math"/>
            <w:lang w:val="es-CL"/>
          </w:rPr>
          <m:t>σ</m:t>
        </m:r>
      </m:oMath>
      <w:r w:rsidRPr="00D71578">
        <w:rPr>
          <w:lang w:val="es-CL"/>
        </w:rPr>
        <w:t>):</w:t>
      </w:r>
    </w:p>
    <w:p w14:paraId="4808BD52" w14:textId="77777777" w:rsidR="00201E26" w:rsidRPr="00D71578" w:rsidRDefault="00201E26" w:rsidP="00201E26">
      <w:pPr>
        <w:rPr>
          <w:lang w:val="es-CL"/>
        </w:rPr>
      </w:pPr>
      <m:oMathPara>
        <m:oMath>
          <m:r>
            <w:rPr>
              <w:rFonts w:ascii="Cambria Math" w:hAnsi="Cambria Math"/>
              <w:lang w:val="es-CL"/>
            </w:rPr>
            <m:t>σ=</m:t>
          </m:r>
          <m:f>
            <m:fPr>
              <m:ctrlPr>
                <w:rPr>
                  <w:rFonts w:ascii="Cambria Math" w:hAnsi="Cambria Math"/>
                  <w:i/>
                  <w:lang w:val="es-CL"/>
                </w:rPr>
              </m:ctrlPr>
            </m:fPr>
            <m:num>
              <m:r>
                <w:rPr>
                  <w:rFonts w:ascii="Cambria Math" w:hAnsi="Cambria Math"/>
                  <w:lang w:val="es-CL"/>
                </w:rPr>
                <m:t>1</m:t>
              </m:r>
            </m:num>
            <m:den>
              <m:r>
                <w:rPr>
                  <w:rFonts w:ascii="Cambria Math" w:hAnsi="Cambria Math"/>
                  <w:lang w:val="es-CL"/>
                </w:rPr>
                <m:t>b</m:t>
              </m:r>
            </m:den>
          </m:f>
        </m:oMath>
      </m:oMathPara>
    </w:p>
    <w:p w14:paraId="1253DA91" w14:textId="77777777" w:rsidR="00201E26" w:rsidRPr="00D71578" w:rsidRDefault="00201E26" w:rsidP="00201E26">
      <w:pPr>
        <w:pStyle w:val="Sinespaciado"/>
        <w:rPr>
          <w:lang w:val="es-CL"/>
        </w:rPr>
      </w:pPr>
      <w:r w:rsidRPr="00D71578">
        <w:rPr>
          <w:lang w:val="es-CL"/>
        </w:rPr>
        <w:t>- Media (</w:t>
      </w:r>
      <m:oMath>
        <m:r>
          <m:rPr>
            <m:sty m:val="bi"/>
          </m:rPr>
          <w:rPr>
            <w:rFonts w:ascii="Cambria Math" w:hAnsi="Cambria Math"/>
            <w:lang w:val="es-CL"/>
          </w:rPr>
          <m:t>μ</m:t>
        </m:r>
      </m:oMath>
      <w:r w:rsidRPr="00D71578">
        <w:rPr>
          <w:lang w:val="es-CL"/>
        </w:rPr>
        <w:t>):</w:t>
      </w:r>
    </w:p>
    <w:p w14:paraId="35F4B61B" w14:textId="77777777" w:rsidR="00201E26" w:rsidRPr="00D71578" w:rsidRDefault="00201E26" w:rsidP="00201E26">
      <w:pPr>
        <w:rPr>
          <w:lang w:val="es-CL"/>
        </w:rPr>
      </w:pPr>
      <m:oMathPara>
        <m:oMath>
          <m:r>
            <w:rPr>
              <w:rFonts w:ascii="Cambria Math" w:hAnsi="Cambria Math"/>
              <w:lang w:val="es-CL"/>
            </w:rPr>
            <m:t>μ=a⋅σ</m:t>
          </m:r>
        </m:oMath>
      </m:oMathPara>
    </w:p>
    <w:p w14:paraId="07FB03F3" w14:textId="77777777" w:rsidR="00201E26" w:rsidRPr="00D71578" w:rsidRDefault="00201E26" w:rsidP="00201E26"/>
    <w:p w14:paraId="43D34876" w14:textId="77777777" w:rsidR="00201E26" w:rsidRDefault="00201E26" w:rsidP="00201E26">
      <w:pPr>
        <w:rPr>
          <w:b/>
          <w:u w:val="single"/>
        </w:rPr>
      </w:pPr>
    </w:p>
    <w:p w14:paraId="1B8F9FC6" w14:textId="77777777" w:rsidR="00201E26" w:rsidRDefault="00201E26" w:rsidP="00201E26">
      <w:pPr>
        <w:rPr>
          <w:b/>
          <w:u w:val="single"/>
        </w:rPr>
      </w:pPr>
    </w:p>
    <w:p w14:paraId="6FF13EA7" w14:textId="77777777" w:rsidR="00201E26" w:rsidRDefault="00201E26" w:rsidP="00201E26">
      <w:pPr>
        <w:rPr>
          <w:b/>
          <w:u w:val="single"/>
        </w:rPr>
      </w:pPr>
    </w:p>
    <w:p w14:paraId="14FD70B3" w14:textId="77777777" w:rsidR="00201E26" w:rsidRDefault="00201E26" w:rsidP="00201E26">
      <w:pPr>
        <w:rPr>
          <w:b/>
          <w:u w:val="single"/>
        </w:rPr>
      </w:pPr>
    </w:p>
    <w:p w14:paraId="59D94962" w14:textId="77777777" w:rsidR="00201E26" w:rsidRDefault="00201E26" w:rsidP="00201E26">
      <w:pPr>
        <w:rPr>
          <w:b/>
          <w:u w:val="single"/>
        </w:rPr>
      </w:pPr>
    </w:p>
    <w:p w14:paraId="7FE123F1" w14:textId="77777777" w:rsidR="00201E26" w:rsidRDefault="00201E26" w:rsidP="00201E26">
      <w:pPr>
        <w:rPr>
          <w:b/>
          <w:u w:val="single"/>
        </w:rPr>
      </w:pPr>
    </w:p>
    <w:p w14:paraId="7B2CD19A" w14:textId="77777777" w:rsidR="00201E26" w:rsidRDefault="00201E26" w:rsidP="00201E26">
      <w:pPr>
        <w:rPr>
          <w:b/>
          <w:u w:val="single"/>
        </w:rPr>
      </w:pPr>
    </w:p>
    <w:p w14:paraId="0172074C" w14:textId="77777777" w:rsidR="00201E26" w:rsidRDefault="00201E26" w:rsidP="00201E26">
      <w:pPr>
        <w:rPr>
          <w:b/>
          <w:u w:val="single"/>
        </w:rPr>
      </w:pPr>
    </w:p>
    <w:p w14:paraId="118F4413" w14:textId="77777777" w:rsidR="002C13F9" w:rsidRDefault="002C13F9" w:rsidP="00201E26">
      <w:pPr>
        <w:rPr>
          <w:b/>
          <w:u w:val="single"/>
        </w:rPr>
      </w:pPr>
    </w:p>
    <w:p w14:paraId="0E8E95F3" w14:textId="77777777" w:rsidR="00201E26" w:rsidRDefault="00201E26" w:rsidP="00201E26">
      <w:pPr>
        <w:rPr>
          <w:b/>
          <w:u w:val="single"/>
        </w:rPr>
      </w:pPr>
    </w:p>
    <w:p w14:paraId="0F1B4C9F" w14:textId="614D76DF" w:rsidR="00201E26" w:rsidRPr="0042039C" w:rsidRDefault="00201E26" w:rsidP="00201E26">
      <w:pPr>
        <w:pStyle w:val="Ttulo2"/>
      </w:pPr>
      <w:bookmarkStart w:id="143" w:name="_Toc233924186"/>
      <w:r>
        <w:lastRenderedPageBreak/>
        <w:t>Anexo F</w:t>
      </w:r>
      <w:r w:rsidRPr="0042039C">
        <w:t>: Proceso de simulación de disponibilidad de un sistema productivo</w:t>
      </w:r>
      <w:bookmarkEnd w:id="143"/>
    </w:p>
    <w:p w14:paraId="2557175D" w14:textId="77777777" w:rsidR="00201E26" w:rsidRDefault="00201E26" w:rsidP="00201E26">
      <w:r>
        <w:t>E</w:t>
      </w:r>
      <w:r w:rsidRPr="00C67052">
        <w:t>n primer lugar, se definen los inputs</w:t>
      </w:r>
      <w:r>
        <w:t xml:space="preserve"> los cuales son:</w:t>
      </w:r>
    </w:p>
    <w:p w14:paraId="19281155" w14:textId="77777777" w:rsidR="00201E26" w:rsidRDefault="00201E26" w:rsidP="00201E26">
      <w:r>
        <w:t>- Variable aleatoria de distribución uniforme entre 0 y 1, lo que se logra mediante la función de Microsoft Excel "ALEATORIO()", asumiéndose como R(t).</w:t>
      </w:r>
    </w:p>
    <w:p w14:paraId="312DB119" w14:textId="77777777" w:rsidR="00201E26" w:rsidRDefault="00201E26" w:rsidP="00201E26">
      <w:r>
        <w:t>- Parámetros de la distribución de probabilidad que modela el comportamiento de vida (TBF) y falla (TTR), las que en este caso son weibull y normal respectivamente, los que están dados por las siguientes ecuaciones:</w:t>
      </w:r>
    </w:p>
    <w:p w14:paraId="40EFEBA7" w14:textId="77777777" w:rsidR="00201E26" w:rsidRDefault="00201E26" w:rsidP="00201E26">
      <m:oMathPara>
        <m:oMath>
          <m:r>
            <w:rPr>
              <w:rFonts w:ascii="Cambria Math" w:hAnsi="Cambria Math"/>
            </w:rPr>
            <m:t>TBF=α⋅(-</m:t>
          </m:r>
          <m:sSup>
            <m:sSupPr>
              <m:ctrlPr>
                <w:rPr>
                  <w:rFonts w:ascii="Cambria Math" w:hAnsi="Cambria Math"/>
                  <w:i/>
                </w:rPr>
              </m:ctrlPr>
            </m:sSupPr>
            <m:e>
              <m:func>
                <m:funcPr>
                  <m:ctrlPr>
                    <w:rPr>
                      <w:rFonts w:ascii="Cambria Math" w:hAnsi="Cambria Math"/>
                    </w:rPr>
                  </m:ctrlPr>
                </m:funcPr>
                <m:fName>
                  <m:r>
                    <m:rPr>
                      <m:sty m:val="p"/>
                    </m:rPr>
                    <w:rPr>
                      <w:rFonts w:ascii="Cambria Math" w:hAnsi="Cambria Math"/>
                    </w:rPr>
                    <m:t>ln</m:t>
                  </m:r>
                </m:fName>
                <m:e>
                  <m:d>
                    <m:dPr>
                      <m:ctrlPr>
                        <w:rPr>
                          <w:rFonts w:ascii="Cambria Math" w:hAnsi="Cambria Math"/>
                          <w:i/>
                        </w:rPr>
                      </m:ctrlPr>
                    </m:dPr>
                    <m:e>
                      <m:r>
                        <w:rPr>
                          <w:rFonts w:ascii="Cambria Math" w:hAnsi="Cambria Math"/>
                        </w:rPr>
                        <m:t>R</m:t>
                      </m:r>
                      <m:d>
                        <m:dPr>
                          <m:ctrlPr>
                            <w:rPr>
                              <w:rFonts w:ascii="Cambria Math" w:hAnsi="Cambria Math"/>
                              <w:i/>
                            </w:rPr>
                          </m:ctrlPr>
                        </m:dPr>
                        <m:e>
                          <m:r>
                            <w:rPr>
                              <w:rFonts w:ascii="Cambria Math" w:hAnsi="Cambria Math"/>
                            </w:rPr>
                            <m:t>t</m:t>
                          </m:r>
                        </m:e>
                      </m:d>
                    </m:e>
                  </m:d>
                  <m:ctrlPr>
                    <w:rPr>
                      <w:rFonts w:ascii="Cambria Math" w:hAnsi="Cambria Math"/>
                      <w:i/>
                    </w:rPr>
                  </m:ctrlPr>
                </m:e>
              </m:func>
            </m:e>
            <m:sup>
              <m:f>
                <m:fPr>
                  <m:ctrlPr>
                    <w:rPr>
                      <w:rFonts w:ascii="Cambria Math" w:hAnsi="Cambria Math"/>
                      <w:i/>
                    </w:rPr>
                  </m:ctrlPr>
                </m:fPr>
                <m:num>
                  <m:r>
                    <w:rPr>
                      <w:rFonts w:ascii="Cambria Math" w:hAnsi="Cambria Math"/>
                    </w:rPr>
                    <m:t>1</m:t>
                  </m:r>
                </m:num>
                <m:den>
                  <m:r>
                    <w:rPr>
                      <w:rFonts w:ascii="Cambria Math" w:hAnsi="Cambria Math"/>
                    </w:rPr>
                    <m:t>β</m:t>
                  </m:r>
                </m:den>
              </m:f>
            </m:sup>
          </m:sSup>
        </m:oMath>
      </m:oMathPara>
    </w:p>
    <w:p w14:paraId="4F304683" w14:textId="77777777" w:rsidR="00201E26" w:rsidRDefault="00201E26" w:rsidP="00201E26">
      <m:oMathPara>
        <m:oMath>
          <m:r>
            <w:rPr>
              <w:rFonts w:ascii="Cambria Math" w:hAnsi="Cambria Math"/>
            </w:rPr>
            <m:t>TTR=</m:t>
          </m:r>
          <m:sSub>
            <m:sSubPr>
              <m:ctrlPr>
                <w:rPr>
                  <w:rFonts w:ascii="Cambria Math" w:hAnsi="Cambria Math"/>
                  <w:i/>
                </w:rPr>
              </m:ctrlPr>
            </m:sSubPr>
            <m:e>
              <m:r>
                <w:rPr>
                  <w:rFonts w:ascii="Cambria Math" w:hAnsi="Cambria Math"/>
                </w:rPr>
                <m:t>μ</m:t>
              </m:r>
            </m:e>
            <m:sub>
              <m:r>
                <w:rPr>
                  <w:rFonts w:ascii="Cambria Math" w:hAnsi="Cambria Math"/>
                </w:rPr>
                <m:t>ttr</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m:t>
              </m:r>
            </m:sub>
          </m:sSub>
          <m:r>
            <w:rPr>
              <w:rFonts w:ascii="Cambria Math" w:hAnsi="Cambria Math"/>
            </w:rPr>
            <m:t>⋅σ</m:t>
          </m:r>
        </m:oMath>
      </m:oMathPara>
    </w:p>
    <w:p w14:paraId="0A0DF3D9" w14:textId="77777777" w:rsidR="00201E26" w:rsidRDefault="00201E26" w:rsidP="00201E26">
      <w:r>
        <w:t>Con todo lo anterior, se generó una simulación con 500 eventos o detenciones por cada equipo los que serán utilizados para obtener la disponibilidad productiva del sistema. A continuación, estos eventos de falla se asocian a cada equipo, indicando el inicio y fin de cada uno de ellos. Luego, todos los eventos se ordenan cronológicamente en una tabla, indicando para cada uno el equipo al que afecta, si es un inicio o fin de una falla y la condición en que queda cada equipo, y a su vez, la del sistema. Lo anterior, con el fin de obtener la capacidad de producción del período y multiplicar por la duración del período para calcular la producción real en este lapso de tiempo. Al mismo tiempo, esa duración del período se multiplica por la Capacidad de producción máxima del sistema para obtener la cantidad potencial a producir. El modelo utilizado para esta tabla es el siguiente:</w:t>
      </w:r>
    </w:p>
    <w:p w14:paraId="545080A8" w14:textId="4EA2E3C6" w:rsidR="00201E26" w:rsidRDefault="00201E26" w:rsidP="00201E26">
      <w:pPr>
        <w:pStyle w:val="Descripcin"/>
        <w:keepNext/>
        <w:jc w:val="center"/>
      </w:pPr>
      <w:bookmarkStart w:id="144" w:name="_Toc100252878"/>
      <w:bookmarkStart w:id="145" w:name="_Toc233923778"/>
      <w:r>
        <w:t xml:space="preserve">Tabla </w:t>
      </w:r>
      <w:r>
        <w:fldChar w:fldCharType="begin"/>
      </w:r>
      <w:r>
        <w:instrText xml:space="preserve"> SEQ Tabla \* ARABIC </w:instrText>
      </w:r>
      <w:r>
        <w:fldChar w:fldCharType="separate"/>
      </w:r>
      <w:r w:rsidR="00252AC0">
        <w:rPr>
          <w:noProof/>
        </w:rPr>
        <w:t>42</w:t>
      </w:r>
      <w:r>
        <w:rPr>
          <w:noProof/>
        </w:rPr>
        <w:fldChar w:fldCharType="end"/>
      </w:r>
      <w:r>
        <w:t>.- Formato tabla de Eventos simulados.</w:t>
      </w:r>
      <w:bookmarkEnd w:id="144"/>
      <w:bookmarkEnd w:id="145"/>
    </w:p>
    <w:tbl>
      <w:tblPr>
        <w:tblW w:w="5000" w:type="pct"/>
        <w:tblCellMar>
          <w:left w:w="70" w:type="dxa"/>
          <w:right w:w="70" w:type="dxa"/>
        </w:tblCellMar>
        <w:tblLook w:val="04A0" w:firstRow="1" w:lastRow="0" w:firstColumn="1" w:lastColumn="0" w:noHBand="0" w:noVBand="1"/>
      </w:tblPr>
      <w:tblGrid>
        <w:gridCol w:w="1083"/>
        <w:gridCol w:w="986"/>
        <w:gridCol w:w="1174"/>
        <w:gridCol w:w="1179"/>
        <w:gridCol w:w="784"/>
        <w:gridCol w:w="1177"/>
        <w:gridCol w:w="1379"/>
        <w:gridCol w:w="784"/>
        <w:gridCol w:w="784"/>
      </w:tblGrid>
      <w:tr w:rsidR="00DE4848" w:rsidRPr="008065AE" w14:paraId="774D1F40" w14:textId="77777777" w:rsidTr="00DE4848">
        <w:trPr>
          <w:trHeight w:val="300"/>
        </w:trPr>
        <w:tc>
          <w:tcPr>
            <w:tcW w:w="580" w:type="pct"/>
            <w:tcBorders>
              <w:top w:val="single" w:sz="4" w:space="0" w:color="auto"/>
              <w:left w:val="single" w:sz="4" w:space="0" w:color="auto"/>
              <w:bottom w:val="single" w:sz="4" w:space="0" w:color="auto"/>
              <w:right w:val="single" w:sz="4" w:space="0" w:color="auto"/>
            </w:tcBorders>
            <w:noWrap/>
            <w:vAlign w:val="center"/>
            <w:hideMark/>
          </w:tcPr>
          <w:p w14:paraId="2F64890B" w14:textId="77777777" w:rsidR="00DE4848" w:rsidRPr="008065AE" w:rsidRDefault="00DE4848" w:rsidP="00201E26">
            <w:pPr>
              <w:spacing w:line="240" w:lineRule="auto"/>
              <w:ind w:firstLine="0"/>
              <w:jc w:val="center"/>
              <w:rPr>
                <w:rFonts w:ascii="Calibri" w:hAnsi="Calibri"/>
                <w:b/>
                <w:bCs/>
                <w:color w:val="000000"/>
                <w:sz w:val="18"/>
              </w:rPr>
            </w:pPr>
            <w:r w:rsidRPr="008065AE">
              <w:rPr>
                <w:rFonts w:ascii="Calibri" w:hAnsi="Calibri"/>
                <w:b/>
                <w:bCs/>
                <w:color w:val="000000"/>
                <w:sz w:val="18"/>
              </w:rPr>
              <w:t>N° EVENTO</w:t>
            </w:r>
          </w:p>
        </w:tc>
        <w:tc>
          <w:tcPr>
            <w:tcW w:w="528" w:type="pct"/>
            <w:tcBorders>
              <w:top w:val="single" w:sz="4" w:space="0" w:color="auto"/>
              <w:left w:val="nil"/>
              <w:bottom w:val="single" w:sz="4" w:space="0" w:color="auto"/>
              <w:right w:val="single" w:sz="4" w:space="0" w:color="auto"/>
            </w:tcBorders>
            <w:noWrap/>
            <w:vAlign w:val="center"/>
            <w:hideMark/>
          </w:tcPr>
          <w:p w14:paraId="3EEA46EF" w14:textId="77777777" w:rsidR="00DE4848" w:rsidRPr="008065AE" w:rsidRDefault="00DE4848" w:rsidP="00201E26">
            <w:pPr>
              <w:spacing w:line="240" w:lineRule="auto"/>
              <w:ind w:firstLine="0"/>
              <w:jc w:val="center"/>
              <w:rPr>
                <w:rFonts w:ascii="Calibri" w:hAnsi="Calibri"/>
                <w:b/>
                <w:bCs/>
                <w:color w:val="000000"/>
                <w:sz w:val="18"/>
              </w:rPr>
            </w:pPr>
            <w:r w:rsidRPr="008065AE">
              <w:rPr>
                <w:rFonts w:ascii="Calibri" w:hAnsi="Calibri"/>
                <w:b/>
                <w:bCs/>
                <w:color w:val="000000"/>
                <w:sz w:val="18"/>
              </w:rPr>
              <w:t>FECHA</w:t>
            </w:r>
          </w:p>
          <w:p w14:paraId="3CB013CB" w14:textId="77777777" w:rsidR="00DE4848" w:rsidRPr="008065AE" w:rsidRDefault="00DE4848" w:rsidP="00201E26">
            <w:pPr>
              <w:spacing w:line="240" w:lineRule="auto"/>
              <w:ind w:firstLine="0"/>
              <w:jc w:val="center"/>
              <w:rPr>
                <w:rFonts w:ascii="Calibri" w:hAnsi="Calibri"/>
                <w:b/>
                <w:bCs/>
                <w:color w:val="000000"/>
                <w:sz w:val="18"/>
              </w:rPr>
            </w:pPr>
            <w:r w:rsidRPr="008065AE">
              <w:rPr>
                <w:rFonts w:ascii="Calibri" w:hAnsi="Calibri"/>
                <w:b/>
                <w:bCs/>
                <w:color w:val="000000"/>
                <w:sz w:val="18"/>
              </w:rPr>
              <w:t>/HORA</w:t>
            </w:r>
          </w:p>
        </w:tc>
        <w:tc>
          <w:tcPr>
            <w:tcW w:w="629" w:type="pct"/>
            <w:tcBorders>
              <w:top w:val="single" w:sz="4" w:space="0" w:color="auto"/>
              <w:left w:val="nil"/>
              <w:bottom w:val="single" w:sz="4" w:space="0" w:color="auto"/>
              <w:right w:val="single" w:sz="4" w:space="0" w:color="auto"/>
            </w:tcBorders>
            <w:noWrap/>
            <w:vAlign w:val="center"/>
            <w:hideMark/>
          </w:tcPr>
          <w:p w14:paraId="49F42BD6" w14:textId="77777777" w:rsidR="00DE4848" w:rsidRPr="008065AE" w:rsidRDefault="00DE4848" w:rsidP="00201E26">
            <w:pPr>
              <w:spacing w:line="240" w:lineRule="auto"/>
              <w:ind w:firstLine="0"/>
              <w:jc w:val="center"/>
              <w:rPr>
                <w:rFonts w:ascii="Calibri" w:hAnsi="Calibri"/>
                <w:b/>
                <w:bCs/>
                <w:color w:val="000000"/>
                <w:sz w:val="18"/>
              </w:rPr>
            </w:pPr>
            <w:r w:rsidRPr="008065AE">
              <w:rPr>
                <w:rFonts w:ascii="Calibri" w:hAnsi="Calibri"/>
                <w:b/>
                <w:bCs/>
                <w:color w:val="000000"/>
                <w:sz w:val="18"/>
              </w:rPr>
              <w:t>EQUIPO</w:t>
            </w:r>
          </w:p>
        </w:tc>
        <w:tc>
          <w:tcPr>
            <w:tcW w:w="632" w:type="pct"/>
            <w:tcBorders>
              <w:top w:val="single" w:sz="4" w:space="0" w:color="auto"/>
              <w:left w:val="nil"/>
              <w:bottom w:val="single" w:sz="4" w:space="0" w:color="auto"/>
              <w:right w:val="single" w:sz="4" w:space="0" w:color="auto"/>
            </w:tcBorders>
            <w:noWrap/>
            <w:vAlign w:val="center"/>
            <w:hideMark/>
          </w:tcPr>
          <w:p w14:paraId="37428975" w14:textId="77777777" w:rsidR="00DE4848" w:rsidRPr="008065AE" w:rsidRDefault="00DE4848" w:rsidP="00201E26">
            <w:pPr>
              <w:spacing w:line="240" w:lineRule="auto"/>
              <w:ind w:firstLine="0"/>
              <w:jc w:val="center"/>
              <w:rPr>
                <w:rFonts w:ascii="Calibri" w:hAnsi="Calibri"/>
                <w:b/>
                <w:bCs/>
                <w:color w:val="000000"/>
                <w:sz w:val="18"/>
              </w:rPr>
            </w:pPr>
            <w:r w:rsidRPr="008065AE">
              <w:rPr>
                <w:rFonts w:ascii="Calibri" w:hAnsi="Calibri"/>
                <w:b/>
                <w:bCs/>
                <w:color w:val="000000"/>
                <w:sz w:val="18"/>
              </w:rPr>
              <w:t>TIPO EVENTO</w:t>
            </w:r>
          </w:p>
        </w:tc>
        <w:tc>
          <w:tcPr>
            <w:tcW w:w="420" w:type="pct"/>
            <w:tcBorders>
              <w:top w:val="single" w:sz="4" w:space="0" w:color="auto"/>
              <w:left w:val="nil"/>
              <w:bottom w:val="single" w:sz="4" w:space="0" w:color="auto"/>
              <w:right w:val="single" w:sz="4" w:space="0" w:color="auto"/>
            </w:tcBorders>
            <w:noWrap/>
            <w:vAlign w:val="center"/>
            <w:hideMark/>
          </w:tcPr>
          <w:p w14:paraId="0EA029BE" w14:textId="77777777" w:rsidR="00DE4848" w:rsidRPr="008065AE" w:rsidRDefault="00DE4848" w:rsidP="00201E26">
            <w:pPr>
              <w:spacing w:line="240" w:lineRule="auto"/>
              <w:ind w:firstLine="0"/>
              <w:jc w:val="center"/>
              <w:rPr>
                <w:rFonts w:ascii="Calibri" w:hAnsi="Calibri"/>
                <w:b/>
                <w:bCs/>
                <w:color w:val="000000"/>
                <w:sz w:val="18"/>
              </w:rPr>
            </w:pPr>
            <w:r w:rsidRPr="008065AE">
              <w:rPr>
                <w:rFonts w:ascii="Calibri" w:hAnsi="Calibri"/>
                <w:b/>
                <w:bCs/>
                <w:color w:val="000000"/>
                <w:sz w:val="18"/>
              </w:rPr>
              <w:t>EQ. 1</w:t>
            </w:r>
          </w:p>
        </w:tc>
        <w:tc>
          <w:tcPr>
            <w:tcW w:w="631" w:type="pct"/>
            <w:tcBorders>
              <w:top w:val="single" w:sz="4" w:space="0" w:color="auto"/>
              <w:left w:val="nil"/>
              <w:bottom w:val="single" w:sz="4" w:space="0" w:color="auto"/>
              <w:right w:val="single" w:sz="4" w:space="0" w:color="auto"/>
            </w:tcBorders>
            <w:noWrap/>
            <w:vAlign w:val="center"/>
            <w:hideMark/>
          </w:tcPr>
          <w:p w14:paraId="6A14A577" w14:textId="77777777" w:rsidR="00DE4848" w:rsidRPr="008065AE" w:rsidRDefault="00DE4848" w:rsidP="00201E26">
            <w:pPr>
              <w:spacing w:line="240" w:lineRule="auto"/>
              <w:ind w:firstLine="0"/>
              <w:jc w:val="center"/>
              <w:rPr>
                <w:rFonts w:ascii="Calibri" w:hAnsi="Calibri"/>
                <w:b/>
                <w:bCs/>
                <w:color w:val="000000"/>
                <w:sz w:val="18"/>
              </w:rPr>
            </w:pPr>
            <w:r w:rsidRPr="008065AE">
              <w:rPr>
                <w:rFonts w:ascii="Calibri" w:hAnsi="Calibri"/>
                <w:b/>
                <w:bCs/>
                <w:color w:val="000000"/>
                <w:sz w:val="18"/>
              </w:rPr>
              <w:t>SISTEMA</w:t>
            </w:r>
          </w:p>
        </w:tc>
        <w:tc>
          <w:tcPr>
            <w:tcW w:w="739" w:type="pct"/>
            <w:tcBorders>
              <w:top w:val="single" w:sz="4" w:space="0" w:color="auto"/>
              <w:left w:val="nil"/>
              <w:bottom w:val="single" w:sz="4" w:space="0" w:color="auto"/>
              <w:right w:val="single" w:sz="4" w:space="0" w:color="auto"/>
            </w:tcBorders>
            <w:noWrap/>
            <w:vAlign w:val="center"/>
            <w:hideMark/>
          </w:tcPr>
          <w:p w14:paraId="271D5E7B" w14:textId="77777777" w:rsidR="00DE4848" w:rsidRPr="008065AE" w:rsidRDefault="00DE4848" w:rsidP="00201E26">
            <w:pPr>
              <w:spacing w:line="240" w:lineRule="auto"/>
              <w:ind w:firstLine="0"/>
              <w:jc w:val="center"/>
              <w:rPr>
                <w:rFonts w:ascii="Calibri" w:hAnsi="Calibri"/>
                <w:b/>
                <w:bCs/>
                <w:color w:val="000000"/>
                <w:sz w:val="18"/>
              </w:rPr>
            </w:pPr>
            <w:r w:rsidRPr="008065AE">
              <w:rPr>
                <w:rFonts w:ascii="Calibri" w:hAnsi="Calibri"/>
                <w:b/>
                <w:bCs/>
                <w:color w:val="000000"/>
                <w:sz w:val="18"/>
              </w:rPr>
              <w:t>DURACIÓN</w:t>
            </w:r>
          </w:p>
        </w:tc>
        <w:tc>
          <w:tcPr>
            <w:tcW w:w="420" w:type="pct"/>
            <w:tcBorders>
              <w:top w:val="single" w:sz="4" w:space="0" w:color="auto"/>
              <w:left w:val="nil"/>
              <w:bottom w:val="single" w:sz="4" w:space="0" w:color="auto"/>
              <w:right w:val="single" w:sz="4" w:space="0" w:color="auto"/>
            </w:tcBorders>
            <w:noWrap/>
            <w:vAlign w:val="center"/>
            <w:hideMark/>
          </w:tcPr>
          <w:p w14:paraId="0C571621" w14:textId="77777777" w:rsidR="00DE4848" w:rsidRPr="008065AE" w:rsidRDefault="00DE4848" w:rsidP="00201E26">
            <w:pPr>
              <w:spacing w:line="240" w:lineRule="auto"/>
              <w:ind w:firstLine="0"/>
              <w:jc w:val="center"/>
              <w:rPr>
                <w:rFonts w:ascii="Calibri" w:hAnsi="Calibri"/>
                <w:b/>
                <w:bCs/>
                <w:color w:val="000000"/>
                <w:sz w:val="18"/>
              </w:rPr>
            </w:pPr>
            <w:r w:rsidRPr="008065AE">
              <w:rPr>
                <w:rFonts w:ascii="Calibri" w:hAnsi="Calibri"/>
                <w:b/>
                <w:bCs/>
                <w:color w:val="000000"/>
                <w:sz w:val="18"/>
              </w:rPr>
              <w:t>AÑO</w:t>
            </w:r>
          </w:p>
        </w:tc>
        <w:tc>
          <w:tcPr>
            <w:tcW w:w="420" w:type="pct"/>
            <w:tcBorders>
              <w:top w:val="single" w:sz="4" w:space="0" w:color="auto"/>
              <w:left w:val="nil"/>
              <w:bottom w:val="single" w:sz="4" w:space="0" w:color="auto"/>
              <w:right w:val="single" w:sz="4" w:space="0" w:color="auto"/>
            </w:tcBorders>
            <w:noWrap/>
            <w:vAlign w:val="center"/>
            <w:hideMark/>
          </w:tcPr>
          <w:p w14:paraId="03F8B53A" w14:textId="77777777" w:rsidR="00DE4848" w:rsidRPr="008065AE" w:rsidRDefault="00DE4848" w:rsidP="00201E26">
            <w:pPr>
              <w:spacing w:line="240" w:lineRule="auto"/>
              <w:ind w:firstLine="0"/>
              <w:jc w:val="center"/>
              <w:rPr>
                <w:rFonts w:ascii="Calibri" w:hAnsi="Calibri"/>
                <w:b/>
                <w:color w:val="000000"/>
                <w:sz w:val="18"/>
              </w:rPr>
            </w:pPr>
            <w:r w:rsidRPr="008065AE">
              <w:rPr>
                <w:rFonts w:ascii="Calibri" w:hAnsi="Calibri"/>
                <w:b/>
                <w:color w:val="000000"/>
                <w:sz w:val="18"/>
              </w:rPr>
              <w:t>MES</w:t>
            </w:r>
          </w:p>
        </w:tc>
      </w:tr>
      <w:tr w:rsidR="00DE4848" w:rsidRPr="008065AE" w14:paraId="740DB549" w14:textId="77777777" w:rsidTr="00DE4848">
        <w:trPr>
          <w:trHeight w:val="480"/>
        </w:trPr>
        <w:tc>
          <w:tcPr>
            <w:tcW w:w="580" w:type="pct"/>
            <w:tcBorders>
              <w:top w:val="nil"/>
              <w:left w:val="single" w:sz="4" w:space="0" w:color="auto"/>
              <w:bottom w:val="single" w:sz="4" w:space="0" w:color="auto"/>
              <w:right w:val="single" w:sz="4" w:space="0" w:color="auto"/>
            </w:tcBorders>
            <w:noWrap/>
            <w:vAlign w:val="center"/>
            <w:hideMark/>
          </w:tcPr>
          <w:p w14:paraId="64B4C865" w14:textId="77777777" w:rsidR="00DE4848" w:rsidRPr="008065AE" w:rsidRDefault="00DE4848" w:rsidP="00201E26">
            <w:pPr>
              <w:spacing w:line="240" w:lineRule="auto"/>
              <w:ind w:firstLine="0"/>
              <w:jc w:val="center"/>
              <w:rPr>
                <w:rFonts w:ascii="Calibri" w:hAnsi="Calibri"/>
                <w:color w:val="000000"/>
              </w:rPr>
            </w:pPr>
            <w:r>
              <w:rPr>
                <w:rFonts w:ascii="Calibri" w:hAnsi="Calibri"/>
                <w:color w:val="000000"/>
              </w:rPr>
              <w:t>1</w:t>
            </w:r>
          </w:p>
        </w:tc>
        <w:tc>
          <w:tcPr>
            <w:tcW w:w="528" w:type="pct"/>
            <w:tcBorders>
              <w:top w:val="nil"/>
              <w:left w:val="nil"/>
              <w:bottom w:val="single" w:sz="4" w:space="0" w:color="auto"/>
              <w:right w:val="single" w:sz="4" w:space="0" w:color="auto"/>
            </w:tcBorders>
            <w:noWrap/>
            <w:vAlign w:val="center"/>
            <w:hideMark/>
          </w:tcPr>
          <w:p w14:paraId="0678A522" w14:textId="77777777" w:rsidR="00DE4848" w:rsidRPr="008065AE" w:rsidRDefault="00DE4848" w:rsidP="00201E26">
            <w:pPr>
              <w:spacing w:line="240" w:lineRule="auto"/>
              <w:ind w:firstLine="0"/>
              <w:jc w:val="center"/>
              <w:rPr>
                <w:rFonts w:ascii="Calibri" w:hAnsi="Calibri"/>
                <w:color w:val="000000"/>
              </w:rPr>
            </w:pPr>
          </w:p>
        </w:tc>
        <w:tc>
          <w:tcPr>
            <w:tcW w:w="629" w:type="pct"/>
            <w:tcBorders>
              <w:top w:val="nil"/>
              <w:left w:val="nil"/>
              <w:bottom w:val="single" w:sz="4" w:space="0" w:color="auto"/>
              <w:right w:val="single" w:sz="4" w:space="0" w:color="auto"/>
            </w:tcBorders>
            <w:noWrap/>
            <w:vAlign w:val="center"/>
            <w:hideMark/>
          </w:tcPr>
          <w:p w14:paraId="5D63C60B" w14:textId="77777777" w:rsidR="00DE4848" w:rsidRPr="008065AE" w:rsidRDefault="00DE4848" w:rsidP="00201E26">
            <w:pPr>
              <w:spacing w:line="240" w:lineRule="auto"/>
              <w:ind w:firstLine="0"/>
              <w:jc w:val="center"/>
              <w:rPr>
                <w:rFonts w:ascii="Calibri" w:hAnsi="Calibri"/>
                <w:color w:val="000000"/>
              </w:rPr>
            </w:pPr>
          </w:p>
        </w:tc>
        <w:tc>
          <w:tcPr>
            <w:tcW w:w="632" w:type="pct"/>
            <w:tcBorders>
              <w:top w:val="nil"/>
              <w:left w:val="nil"/>
              <w:bottom w:val="single" w:sz="4" w:space="0" w:color="auto"/>
              <w:right w:val="single" w:sz="4" w:space="0" w:color="auto"/>
            </w:tcBorders>
            <w:noWrap/>
            <w:vAlign w:val="center"/>
            <w:hideMark/>
          </w:tcPr>
          <w:p w14:paraId="57B172C7" w14:textId="77777777" w:rsidR="00DE4848" w:rsidRPr="008065AE" w:rsidRDefault="00DE4848" w:rsidP="00201E26">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noWrap/>
            <w:vAlign w:val="center"/>
            <w:hideMark/>
          </w:tcPr>
          <w:p w14:paraId="4D8D33E1" w14:textId="77777777" w:rsidR="00DE4848" w:rsidRPr="008065AE" w:rsidRDefault="00DE4848" w:rsidP="00201E26">
            <w:pPr>
              <w:spacing w:line="240" w:lineRule="auto"/>
              <w:ind w:firstLine="0"/>
              <w:jc w:val="center"/>
              <w:rPr>
                <w:rFonts w:ascii="Calibri" w:hAnsi="Calibri"/>
                <w:color w:val="000000"/>
              </w:rPr>
            </w:pPr>
          </w:p>
        </w:tc>
        <w:tc>
          <w:tcPr>
            <w:tcW w:w="631" w:type="pct"/>
            <w:tcBorders>
              <w:top w:val="nil"/>
              <w:left w:val="nil"/>
              <w:bottom w:val="single" w:sz="4" w:space="0" w:color="auto"/>
              <w:right w:val="single" w:sz="4" w:space="0" w:color="auto"/>
            </w:tcBorders>
            <w:noWrap/>
            <w:vAlign w:val="center"/>
            <w:hideMark/>
          </w:tcPr>
          <w:p w14:paraId="13823E2A" w14:textId="77777777" w:rsidR="00DE4848" w:rsidRPr="008065AE" w:rsidRDefault="00DE4848" w:rsidP="00201E26">
            <w:pPr>
              <w:spacing w:line="240" w:lineRule="auto"/>
              <w:ind w:firstLine="0"/>
              <w:jc w:val="center"/>
              <w:rPr>
                <w:rFonts w:ascii="Calibri" w:hAnsi="Calibri"/>
                <w:color w:val="000000"/>
              </w:rPr>
            </w:pPr>
          </w:p>
        </w:tc>
        <w:tc>
          <w:tcPr>
            <w:tcW w:w="739" w:type="pct"/>
            <w:tcBorders>
              <w:top w:val="nil"/>
              <w:left w:val="nil"/>
              <w:bottom w:val="single" w:sz="4" w:space="0" w:color="auto"/>
              <w:right w:val="single" w:sz="4" w:space="0" w:color="auto"/>
            </w:tcBorders>
            <w:noWrap/>
            <w:vAlign w:val="center"/>
            <w:hideMark/>
          </w:tcPr>
          <w:p w14:paraId="01190BF3" w14:textId="77777777" w:rsidR="00DE4848" w:rsidRPr="008065AE" w:rsidRDefault="00DE4848" w:rsidP="00201E26">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noWrap/>
            <w:vAlign w:val="center"/>
            <w:hideMark/>
          </w:tcPr>
          <w:p w14:paraId="2AA6B222" w14:textId="77777777" w:rsidR="00DE4848" w:rsidRPr="008065AE" w:rsidRDefault="00DE4848" w:rsidP="00201E26">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noWrap/>
            <w:vAlign w:val="center"/>
            <w:hideMark/>
          </w:tcPr>
          <w:p w14:paraId="580C89C2" w14:textId="77777777" w:rsidR="00DE4848" w:rsidRPr="008065AE" w:rsidRDefault="00DE4848" w:rsidP="00201E26">
            <w:pPr>
              <w:spacing w:line="240" w:lineRule="auto"/>
              <w:ind w:firstLine="0"/>
              <w:jc w:val="center"/>
              <w:rPr>
                <w:rFonts w:ascii="Calibri" w:hAnsi="Calibri"/>
                <w:color w:val="000000"/>
              </w:rPr>
            </w:pPr>
          </w:p>
        </w:tc>
      </w:tr>
      <w:tr w:rsidR="00DE4848" w:rsidRPr="008065AE" w14:paraId="22CAAC3D" w14:textId="77777777" w:rsidTr="00DE4848">
        <w:trPr>
          <w:trHeight w:val="480"/>
        </w:trPr>
        <w:tc>
          <w:tcPr>
            <w:tcW w:w="580" w:type="pct"/>
            <w:tcBorders>
              <w:top w:val="nil"/>
              <w:left w:val="single" w:sz="4" w:space="0" w:color="auto"/>
              <w:bottom w:val="single" w:sz="4" w:space="0" w:color="auto"/>
              <w:right w:val="single" w:sz="4" w:space="0" w:color="auto"/>
            </w:tcBorders>
            <w:noWrap/>
            <w:vAlign w:val="center"/>
            <w:hideMark/>
          </w:tcPr>
          <w:p w14:paraId="4CF09B3E" w14:textId="77777777" w:rsidR="00DE4848" w:rsidRPr="008065AE" w:rsidRDefault="00DE4848" w:rsidP="00201E26">
            <w:pPr>
              <w:spacing w:line="240" w:lineRule="auto"/>
              <w:ind w:firstLine="0"/>
              <w:jc w:val="center"/>
              <w:rPr>
                <w:rFonts w:ascii="Calibri" w:hAnsi="Calibri"/>
                <w:color w:val="000000"/>
              </w:rPr>
            </w:pPr>
            <w:r>
              <w:rPr>
                <w:rFonts w:ascii="Calibri" w:hAnsi="Calibri"/>
                <w:color w:val="000000"/>
              </w:rPr>
              <w:t>:</w:t>
            </w:r>
          </w:p>
        </w:tc>
        <w:tc>
          <w:tcPr>
            <w:tcW w:w="528" w:type="pct"/>
            <w:tcBorders>
              <w:top w:val="nil"/>
              <w:left w:val="nil"/>
              <w:bottom w:val="single" w:sz="4" w:space="0" w:color="auto"/>
              <w:right w:val="single" w:sz="4" w:space="0" w:color="auto"/>
            </w:tcBorders>
            <w:noWrap/>
            <w:vAlign w:val="center"/>
            <w:hideMark/>
          </w:tcPr>
          <w:p w14:paraId="45807EC0" w14:textId="77777777" w:rsidR="00DE4848" w:rsidRPr="008065AE" w:rsidRDefault="00DE4848" w:rsidP="00201E26">
            <w:pPr>
              <w:spacing w:line="240" w:lineRule="auto"/>
              <w:ind w:firstLine="0"/>
              <w:jc w:val="center"/>
              <w:rPr>
                <w:rFonts w:ascii="Calibri" w:hAnsi="Calibri"/>
                <w:color w:val="000000"/>
              </w:rPr>
            </w:pPr>
          </w:p>
        </w:tc>
        <w:tc>
          <w:tcPr>
            <w:tcW w:w="629" w:type="pct"/>
            <w:tcBorders>
              <w:top w:val="nil"/>
              <w:left w:val="nil"/>
              <w:bottom w:val="single" w:sz="4" w:space="0" w:color="auto"/>
              <w:right w:val="single" w:sz="4" w:space="0" w:color="auto"/>
            </w:tcBorders>
            <w:noWrap/>
            <w:vAlign w:val="center"/>
            <w:hideMark/>
          </w:tcPr>
          <w:p w14:paraId="6D8B74CC" w14:textId="77777777" w:rsidR="00DE4848" w:rsidRPr="008065AE" w:rsidRDefault="00DE4848" w:rsidP="00201E26">
            <w:pPr>
              <w:spacing w:line="240" w:lineRule="auto"/>
              <w:ind w:firstLine="0"/>
              <w:jc w:val="center"/>
              <w:rPr>
                <w:rFonts w:ascii="Calibri" w:hAnsi="Calibri"/>
                <w:color w:val="000000"/>
              </w:rPr>
            </w:pPr>
          </w:p>
        </w:tc>
        <w:tc>
          <w:tcPr>
            <w:tcW w:w="632" w:type="pct"/>
            <w:tcBorders>
              <w:top w:val="nil"/>
              <w:left w:val="nil"/>
              <w:bottom w:val="single" w:sz="4" w:space="0" w:color="auto"/>
              <w:right w:val="single" w:sz="4" w:space="0" w:color="auto"/>
            </w:tcBorders>
            <w:noWrap/>
            <w:vAlign w:val="center"/>
            <w:hideMark/>
          </w:tcPr>
          <w:p w14:paraId="1A0CA947" w14:textId="77777777" w:rsidR="00DE4848" w:rsidRPr="008065AE" w:rsidRDefault="00DE4848" w:rsidP="00201E26">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noWrap/>
            <w:vAlign w:val="center"/>
            <w:hideMark/>
          </w:tcPr>
          <w:p w14:paraId="72C6C34F" w14:textId="77777777" w:rsidR="00DE4848" w:rsidRPr="008065AE" w:rsidRDefault="00DE4848" w:rsidP="00201E26">
            <w:pPr>
              <w:spacing w:line="240" w:lineRule="auto"/>
              <w:ind w:firstLine="0"/>
              <w:jc w:val="center"/>
              <w:rPr>
                <w:rFonts w:ascii="Calibri" w:hAnsi="Calibri"/>
                <w:color w:val="000000"/>
              </w:rPr>
            </w:pPr>
          </w:p>
        </w:tc>
        <w:tc>
          <w:tcPr>
            <w:tcW w:w="631" w:type="pct"/>
            <w:tcBorders>
              <w:top w:val="nil"/>
              <w:left w:val="nil"/>
              <w:bottom w:val="single" w:sz="4" w:space="0" w:color="auto"/>
              <w:right w:val="single" w:sz="4" w:space="0" w:color="auto"/>
            </w:tcBorders>
            <w:noWrap/>
            <w:vAlign w:val="center"/>
            <w:hideMark/>
          </w:tcPr>
          <w:p w14:paraId="7B3331C5" w14:textId="77777777" w:rsidR="00DE4848" w:rsidRPr="008065AE" w:rsidRDefault="00DE4848" w:rsidP="00201E26">
            <w:pPr>
              <w:spacing w:line="240" w:lineRule="auto"/>
              <w:ind w:firstLine="0"/>
              <w:jc w:val="center"/>
              <w:rPr>
                <w:rFonts w:ascii="Calibri" w:hAnsi="Calibri"/>
                <w:color w:val="000000"/>
              </w:rPr>
            </w:pPr>
          </w:p>
        </w:tc>
        <w:tc>
          <w:tcPr>
            <w:tcW w:w="739" w:type="pct"/>
            <w:tcBorders>
              <w:top w:val="nil"/>
              <w:left w:val="nil"/>
              <w:bottom w:val="single" w:sz="4" w:space="0" w:color="auto"/>
              <w:right w:val="single" w:sz="4" w:space="0" w:color="auto"/>
            </w:tcBorders>
            <w:noWrap/>
            <w:vAlign w:val="center"/>
            <w:hideMark/>
          </w:tcPr>
          <w:p w14:paraId="5C82DADD" w14:textId="77777777" w:rsidR="00DE4848" w:rsidRPr="008065AE" w:rsidRDefault="00DE4848" w:rsidP="00201E26">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noWrap/>
            <w:vAlign w:val="center"/>
            <w:hideMark/>
          </w:tcPr>
          <w:p w14:paraId="4C777322" w14:textId="77777777" w:rsidR="00DE4848" w:rsidRPr="008065AE" w:rsidRDefault="00DE4848" w:rsidP="00201E26">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noWrap/>
            <w:vAlign w:val="center"/>
            <w:hideMark/>
          </w:tcPr>
          <w:p w14:paraId="1D88C3C2" w14:textId="77777777" w:rsidR="00DE4848" w:rsidRPr="008065AE" w:rsidRDefault="00DE4848" w:rsidP="00201E26">
            <w:pPr>
              <w:spacing w:line="240" w:lineRule="auto"/>
              <w:ind w:firstLine="0"/>
              <w:jc w:val="center"/>
              <w:rPr>
                <w:rFonts w:ascii="Calibri" w:hAnsi="Calibri"/>
                <w:color w:val="000000"/>
              </w:rPr>
            </w:pPr>
          </w:p>
        </w:tc>
      </w:tr>
    </w:tbl>
    <w:p w14:paraId="543E73EE" w14:textId="77777777" w:rsidR="00201E26" w:rsidRDefault="00201E26" w:rsidP="00201E26">
      <w:r w:rsidRPr="00A92987">
        <w:rPr>
          <w:i/>
        </w:rPr>
        <w:t xml:space="preserve">Nota: </w:t>
      </w:r>
      <w:r w:rsidRPr="00A92987">
        <w:t xml:space="preserve">La tabla representa </w:t>
      </w:r>
      <w:r>
        <w:t>el formato a utilizar para la simulación del sistema.</w:t>
      </w:r>
    </w:p>
    <w:p w14:paraId="0DCA3C80" w14:textId="77777777" w:rsidR="00DE4848" w:rsidRDefault="00DE4848" w:rsidP="00201E26"/>
    <w:p w14:paraId="7AF24E25" w14:textId="672EE9BF" w:rsidR="00201E26" w:rsidRDefault="00201E26" w:rsidP="00201E26">
      <w:r>
        <w:lastRenderedPageBreak/>
        <w:t>De la tabla anterior, la descripción de cada parámetro es la siguiente:</w:t>
      </w:r>
    </w:p>
    <w:p w14:paraId="3CACD5BB" w14:textId="77777777" w:rsidR="00201E26" w:rsidRDefault="00201E26" w:rsidP="00201E26">
      <w:pPr>
        <w:pStyle w:val="Sinespaciado"/>
      </w:pPr>
      <w:r>
        <w:t xml:space="preserve">- N° Evento: </w:t>
      </w:r>
    </w:p>
    <w:p w14:paraId="4D903D2D" w14:textId="77777777" w:rsidR="00201E26" w:rsidRDefault="00201E26" w:rsidP="00201E26">
      <w:r>
        <w:t>Corresponde al orden cronológico de cada evento.</w:t>
      </w:r>
    </w:p>
    <w:p w14:paraId="3187C3CF" w14:textId="77777777" w:rsidR="00201E26" w:rsidRDefault="00201E26" w:rsidP="00201E26"/>
    <w:p w14:paraId="406FBB95" w14:textId="77777777" w:rsidR="00201E26" w:rsidRDefault="00201E26" w:rsidP="00201E26">
      <w:pPr>
        <w:pStyle w:val="Sinespaciado"/>
      </w:pPr>
      <w:r>
        <w:t xml:space="preserve">- Fecha/Hora: </w:t>
      </w:r>
    </w:p>
    <w:p w14:paraId="197C25BD" w14:textId="77777777" w:rsidR="00201E26" w:rsidRDefault="00201E26" w:rsidP="00201E26">
      <w:r>
        <w:t>Corresponde la al fecha y hora de ocurrencia del evento.</w:t>
      </w:r>
    </w:p>
    <w:p w14:paraId="4AC078A2" w14:textId="77777777" w:rsidR="00201E26" w:rsidRDefault="00201E26" w:rsidP="00201E26"/>
    <w:p w14:paraId="54E0C8CD" w14:textId="77777777" w:rsidR="00201E26" w:rsidRDefault="00201E26" w:rsidP="00201E26">
      <w:pPr>
        <w:pStyle w:val="Sinespaciado"/>
      </w:pPr>
      <w:r>
        <w:t xml:space="preserve">- Equipo: </w:t>
      </w:r>
    </w:p>
    <w:p w14:paraId="4E84342B" w14:textId="77777777" w:rsidR="00201E26" w:rsidRDefault="00201E26" w:rsidP="00201E26">
      <w:r>
        <w:t>Corresponde al equipo al que está asociado el evento, el cual para este caso puede ser el equipo 1, 2 o estar asociado a un cambio de mes; lo anterior se logra utilizando una función "SI" anidada junto con "BUSCARV", de la siguiente forma:</w:t>
      </w:r>
    </w:p>
    <w:p w14:paraId="40D22B57" w14:textId="77777777" w:rsidR="00201E26" w:rsidRDefault="00201E26" w:rsidP="00201E26">
      <w:r w:rsidRPr="008D2558">
        <w:t>"=SI.ERROR(SI(BUSCARV("Fecha/Hora";"Columna Inicio Equipo 1";"1";"0")&gt;0; "EQUIPO 1";"");SI.ERROR(SI(BUSCARV("Fecha/Hora";"Columna Fin Equipo 1";"1";"0")&gt;0; "EQUIPO 1";"");SI.ERROR(SI(BUSCARV("Fecha/Hora";"Columna Inicio Equipo 2";"1";"0")&gt;0; "EQUIPO 2";"");SI.ERROR(SI(BUSCARV("Fecha/Hora";"Columna Fin Equipo 2";"1";"0")&gt;0; "EQUIPO 2";"");SI.ERROR(SI(BUSCARV("Fecha/Hora";"Columna Cambio Mes";"1";"0")&gt;0; "CAMBIO MES";"");"ERROR")))))"</w:t>
      </w:r>
    </w:p>
    <w:p w14:paraId="59D57AA7" w14:textId="77777777" w:rsidR="00201E26" w:rsidRDefault="00201E26" w:rsidP="00201E26"/>
    <w:p w14:paraId="6DCF2E89" w14:textId="77777777" w:rsidR="00201E26" w:rsidRDefault="00201E26" w:rsidP="00201E26">
      <w:pPr>
        <w:pStyle w:val="Sinespaciado"/>
      </w:pPr>
      <w:r>
        <w:t xml:space="preserve"> -Tipo Evento: </w:t>
      </w:r>
    </w:p>
    <w:p w14:paraId="40391DC1" w14:textId="77777777" w:rsidR="00201E26" w:rsidRDefault="00201E26" w:rsidP="00201E26">
      <w:r>
        <w:t>Puede estar asociado a un cambio de mes, inicio o fin de una falla, al igual que el parámetro anterior, se logra utilizando una función "SI" anidada junto con "BUSCARV", de la siguiente forma:</w:t>
      </w:r>
    </w:p>
    <w:p w14:paraId="6A3742D0" w14:textId="77777777" w:rsidR="00201E26" w:rsidRDefault="00201E26" w:rsidP="00201E26">
      <w:r>
        <w:t>"</w:t>
      </w:r>
      <w:r w:rsidRPr="008D2558">
        <w:t>=SI.ERROR(SI(BUSCARV("Fecha/Hora";"Columna Inicio Equipo 1";"1";"0")&gt;0; "</w:t>
      </w:r>
      <w:r>
        <w:t>INICIO</w:t>
      </w:r>
      <w:r w:rsidRPr="008D2558">
        <w:t xml:space="preserve">";"");SI.ERROR(SI(BUSCARV("Fecha/Hora";"Columna </w:t>
      </w:r>
      <w:r>
        <w:t>Fin</w:t>
      </w:r>
      <w:r w:rsidRPr="008D2558">
        <w:t xml:space="preserve"> Equipo 1";"1";"0")&gt;0; </w:t>
      </w:r>
      <w:r w:rsidRPr="008D2558">
        <w:lastRenderedPageBreak/>
        <w:t>"</w:t>
      </w:r>
      <w:r>
        <w:t>FIN</w:t>
      </w:r>
      <w:r w:rsidRPr="008D2558">
        <w:t>";"");SI.ERROR(SI(BUSCARV("Fecha/Hora";"Columna Inicio Equipo 2";"1";"0")&gt;0; "</w:t>
      </w:r>
      <w:r>
        <w:t>INICIO</w:t>
      </w:r>
      <w:r w:rsidRPr="008D2558">
        <w:t>";"");SI.ERROR(SI(BUSCARV("Fecha/Hora";"Columna Fin Equipo 2";"1";"0")&gt;0; "</w:t>
      </w:r>
      <w:r>
        <w:t>FIN</w:t>
      </w:r>
      <w:r w:rsidRPr="008D2558">
        <w:t>";"");SI.ERROR(SI(BUSCARV("Fecha/Hora";"Columna Cambio Mes";"1";"0")&gt;0; "CAMBIO MES";"");"ERROR")))))</w:t>
      </w:r>
      <w:r>
        <w:t>"</w:t>
      </w:r>
    </w:p>
    <w:p w14:paraId="650B0D43" w14:textId="77777777" w:rsidR="00201E26" w:rsidRDefault="00201E26" w:rsidP="00201E26"/>
    <w:p w14:paraId="7408AC29" w14:textId="77777777" w:rsidR="00201E26" w:rsidRDefault="00201E26" w:rsidP="00201E26">
      <w:pPr>
        <w:pStyle w:val="Sinespaciado"/>
      </w:pPr>
      <w:r>
        <w:t xml:space="preserve">- Eq. 1: </w:t>
      </w:r>
    </w:p>
    <w:p w14:paraId="0BC1A585" w14:textId="77777777" w:rsidR="00201E26" w:rsidRDefault="00201E26" w:rsidP="00201E26">
      <w:r>
        <w:t>Asociado a un valor "1" o "0", si el equipo 1 está funcionando o no respectivamente. Esto se logra utilizando la función "SI" de la siguiente forma:</w:t>
      </w:r>
    </w:p>
    <w:p w14:paraId="1EF7A647" w14:textId="1CCA4DF9" w:rsidR="00201E26" w:rsidRDefault="00201E26" w:rsidP="00201E26">
      <w:r>
        <w:t>"</w:t>
      </w:r>
      <w:r w:rsidRPr="000D0877">
        <w:t>=SI(</w:t>
      </w:r>
      <w:r>
        <w:t xml:space="preserve">PARÁMETRO "EQUIPO" </w:t>
      </w:r>
      <w:r w:rsidRPr="000D0877">
        <w:t>&lt;&gt;</w:t>
      </w:r>
      <w:r>
        <w:t xml:space="preserve"> "EQUIPO1</w:t>
      </w:r>
      <w:r w:rsidR="002729B2">
        <w:t>”;</w:t>
      </w:r>
      <w:r>
        <w:t xml:space="preserve"> "ESTADO ANTERIOR EQUIPO1</w:t>
      </w:r>
      <w:r w:rsidR="002729B2">
        <w:t>”; SI</w:t>
      </w:r>
      <w:r w:rsidRPr="000D0877">
        <w:t>(</w:t>
      </w:r>
      <w:r>
        <w:t>PARÁMETRO "TIPO EVENTO"</w:t>
      </w:r>
      <w:r w:rsidRPr="000D0877">
        <w:t>="INICIO";</w:t>
      </w:r>
      <w:r w:rsidR="002729B2" w:rsidRPr="000D0877">
        <w:t>0; SI</w:t>
      </w:r>
      <w:r w:rsidRPr="000D0877">
        <w:t>(</w:t>
      </w:r>
      <w:r>
        <w:t>PARÁMETRO "TIPO EVENTO</w:t>
      </w:r>
      <w:r w:rsidRPr="000D0877">
        <w:t xml:space="preserve"> </w:t>
      </w:r>
      <w:r>
        <w:t>"</w:t>
      </w:r>
      <w:r w:rsidRPr="000D0877">
        <w:t>="FIN";1;"ERROR")))</w:t>
      </w:r>
      <w:r>
        <w:t>"</w:t>
      </w:r>
    </w:p>
    <w:p w14:paraId="3131E29D" w14:textId="77777777" w:rsidR="00201E26" w:rsidRDefault="00201E26" w:rsidP="00201E26"/>
    <w:p w14:paraId="61CF763A" w14:textId="77777777" w:rsidR="00201E26" w:rsidRDefault="00201E26" w:rsidP="00201E26">
      <w:pPr>
        <w:pStyle w:val="Sinespaciado"/>
      </w:pPr>
      <w:r>
        <w:t>-Sistema:</w:t>
      </w:r>
    </w:p>
    <w:p w14:paraId="6EF77D10" w14:textId="192DBA6F" w:rsidR="00201E26" w:rsidRDefault="00201E26" w:rsidP="00201E26">
      <w:r>
        <w:t xml:space="preserve">Corresponde al estado de operación del sistema y depende de su configuración; en este caso es en fraccionamiento por lo que toma valor "0" cuando </w:t>
      </w:r>
      <w:r w:rsidR="002729B2">
        <w:t>todos los equipos</w:t>
      </w:r>
      <w:r>
        <w:t xml:space="preserve"> no están funcionando y "1" cuando al menos uno de los equipos está funcionando.  Esto se logra utilizando la función "SI" de la siguiente forma:</w:t>
      </w:r>
    </w:p>
    <w:p w14:paraId="2785C188" w14:textId="244F3F55" w:rsidR="00201E26" w:rsidRDefault="00201E26" w:rsidP="00201E26">
      <w:r>
        <w:t>"</w:t>
      </w:r>
      <w:r w:rsidRPr="0038450B">
        <w:t>=SI(</w:t>
      </w:r>
      <w:r>
        <w:t>Parámetro "Eq.1"</w:t>
      </w:r>
      <w:r w:rsidRPr="0038450B">
        <w:t>=1;</w:t>
      </w:r>
      <w:r w:rsidR="002729B2" w:rsidRPr="0038450B">
        <w:t>1; SI</w:t>
      </w:r>
      <w:r w:rsidRPr="0038450B">
        <w:t>(</w:t>
      </w:r>
      <w:r>
        <w:t>Parámetro "Eq.2"</w:t>
      </w:r>
      <w:r w:rsidRPr="0038450B">
        <w:t>=1;1;0))</w:t>
      </w:r>
      <w:r>
        <w:t>"</w:t>
      </w:r>
    </w:p>
    <w:p w14:paraId="515E357A" w14:textId="77777777" w:rsidR="00201E26" w:rsidRDefault="00201E26" w:rsidP="00201E26"/>
    <w:p w14:paraId="0FB557EC" w14:textId="77777777" w:rsidR="00201E26" w:rsidRDefault="00201E26" w:rsidP="00201E26"/>
    <w:p w14:paraId="3AFAA6BE" w14:textId="77777777" w:rsidR="00201E26" w:rsidRDefault="00201E26" w:rsidP="00201E26">
      <w:pPr>
        <w:pStyle w:val="Sinespaciado"/>
      </w:pPr>
      <w:r>
        <w:t>- Duración:</w:t>
      </w:r>
    </w:p>
    <w:p w14:paraId="3CDB8EBB" w14:textId="77777777" w:rsidR="00201E26" w:rsidRDefault="00201E26" w:rsidP="00201E26">
      <w:r>
        <w:t>Correspondo al tiempo que transcurre entre un evento y el siguiente; considerando que debe multiplicarse por "24" para transformarlo de "días" a "horas", lo que se logra de la siguiente forma:</w:t>
      </w:r>
    </w:p>
    <w:p w14:paraId="4DFF6F41" w14:textId="77777777" w:rsidR="00201E26" w:rsidRDefault="00201E26" w:rsidP="00201E26">
      <w:r>
        <w:lastRenderedPageBreak/>
        <w:t>"=(</w:t>
      </w:r>
      <w:r w:rsidRPr="008D2558">
        <w:t>"Fecha/Hora</w:t>
      </w:r>
      <w:r>
        <w:t xml:space="preserve"> siguiente"</w:t>
      </w:r>
      <w:r w:rsidRPr="00842DCE">
        <w:t>-</w:t>
      </w:r>
      <w:r w:rsidRPr="008D2558">
        <w:t>"Fecha/Hora</w:t>
      </w:r>
      <w:r>
        <w:t xml:space="preserve"> actual"</w:t>
      </w:r>
      <w:r w:rsidRPr="00842DCE">
        <w:t>)*24</w:t>
      </w:r>
      <w:r>
        <w:t>"</w:t>
      </w:r>
    </w:p>
    <w:p w14:paraId="6C96550A" w14:textId="77777777" w:rsidR="00201E26" w:rsidRDefault="00201E26" w:rsidP="00201E26">
      <w:pPr>
        <w:pStyle w:val="Sinespaciado"/>
      </w:pPr>
      <w:r>
        <w:t>- Año:</w:t>
      </w:r>
    </w:p>
    <w:p w14:paraId="5E496494" w14:textId="77777777" w:rsidR="00201E26" w:rsidRDefault="00201E26" w:rsidP="00201E26">
      <w:r>
        <w:t>Corresponde al año en el que ocurre el evento, se obtiene utilizando la función "AÑO("</w:t>
      </w:r>
      <w:r w:rsidRPr="008D2558">
        <w:t>Fecha/Hora</w:t>
      </w:r>
      <w:r>
        <w:t xml:space="preserve">")" </w:t>
      </w:r>
    </w:p>
    <w:p w14:paraId="40A47D06" w14:textId="77777777" w:rsidR="00201E26" w:rsidRDefault="00201E26" w:rsidP="00201E26"/>
    <w:p w14:paraId="015D214E" w14:textId="77777777" w:rsidR="00201E26" w:rsidRDefault="00201E26" w:rsidP="00201E26">
      <w:pPr>
        <w:pStyle w:val="Sinespaciado"/>
      </w:pPr>
      <w:r>
        <w:t>- Mes:</w:t>
      </w:r>
    </w:p>
    <w:p w14:paraId="6CD363CE" w14:textId="77777777" w:rsidR="00201E26" w:rsidRDefault="00201E26" w:rsidP="00201E26">
      <w:r>
        <w:t>Corresponde al mes en el que ocurre el evento, se obtiene utilizando la función "MES("</w:t>
      </w:r>
      <w:r w:rsidRPr="008D2558">
        <w:t>Fecha/Hora</w:t>
      </w:r>
      <w:r>
        <w:t xml:space="preserve">")" </w:t>
      </w:r>
    </w:p>
    <w:p w14:paraId="04A8D811" w14:textId="77777777" w:rsidR="00201E26" w:rsidRDefault="00201E26" w:rsidP="00201E26"/>
    <w:p w14:paraId="4168090D" w14:textId="77777777" w:rsidR="00201E26" w:rsidRPr="00286776" w:rsidRDefault="00201E26" w:rsidP="00201E26">
      <w:r>
        <w:t>A su vez, mediante la obtención de los "Up time" y "Down Time" del sistema, se lo</w:t>
      </w:r>
      <w:r w:rsidRPr="00286776">
        <w:t>gra calcular la disponibilidad en base temporal</w:t>
      </w:r>
      <w:r>
        <w:t xml:space="preserve">, siempre considerando que, como ya se mencionó en párrafos anteriores, </w:t>
      </w:r>
      <w:r w:rsidRPr="00286776">
        <w:t>la disponibilidad en base temporal está sobreestimada debido a que no considera las pérdidas de producción cuando el sist</w:t>
      </w:r>
      <w:r>
        <w:t xml:space="preserve">ema no está funcionando al 100%, para ello se utiliza la </w:t>
      </w:r>
      <w:r w:rsidRPr="00286776">
        <w:t>siguiente ecuación:</w:t>
      </w:r>
    </w:p>
    <w:p w14:paraId="4F301190" w14:textId="77777777" w:rsidR="00201E26" w:rsidRPr="00286776" w:rsidRDefault="00000000" w:rsidP="00201E26">
      <m:oMathPara>
        <m:oMath>
          <m:sSub>
            <m:sSubPr>
              <m:ctrlPr>
                <w:rPr>
                  <w:rFonts w:ascii="Cambria Math" w:hAnsi="Cambria Math"/>
                  <w:i/>
                </w:rPr>
              </m:ctrlPr>
            </m:sSubPr>
            <m:e>
              <m:r>
                <w:rPr>
                  <w:rFonts w:ascii="Cambria Math" w:hAnsi="Cambria Math"/>
                </w:rPr>
                <m:t>A</m:t>
              </m:r>
            </m:e>
            <m:sub>
              <m:r>
                <w:rPr>
                  <w:rFonts w:ascii="Cambria Math" w:hAnsi="Cambria Math"/>
                </w:rPr>
                <m:t>temporal</m:t>
              </m:r>
            </m:sub>
          </m:sSub>
          <m:r>
            <w:rPr>
              <w:rFonts w:ascii="Cambria Math" w:hAnsi="Cambria Math"/>
            </w:rPr>
            <m:t>=</m:t>
          </m:r>
          <m:f>
            <m:fPr>
              <m:ctrlPr>
                <w:rPr>
                  <w:rFonts w:ascii="Cambria Math" w:hAnsi="Cambria Math"/>
                  <w:i/>
                </w:rPr>
              </m:ctrlPr>
            </m:fPr>
            <m:num>
              <m:r>
                <w:rPr>
                  <w:rFonts w:ascii="Cambria Math" w:hAnsi="Cambria Math"/>
                </w:rPr>
                <m:t>Up time</m:t>
              </m:r>
            </m:num>
            <m:den>
              <m:r>
                <w:rPr>
                  <w:rFonts w:ascii="Cambria Math" w:hAnsi="Cambria Math"/>
                </w:rPr>
                <m:t>Up time+Down time</m:t>
              </m:r>
            </m:den>
          </m:f>
        </m:oMath>
      </m:oMathPara>
    </w:p>
    <w:p w14:paraId="021E92FD" w14:textId="77777777" w:rsidR="00201E26" w:rsidRDefault="00201E26" w:rsidP="00201E26"/>
    <w:p w14:paraId="69F9A6EF" w14:textId="6A1F5BFB" w:rsidR="00201E26" w:rsidRDefault="00201E26" w:rsidP="00201E26">
      <w:r>
        <w:t xml:space="preserve">A continuación, en atención a que los resultados anteriores sólo entregan la disponibilidad en todo el horizonte de tiempo y no considera la variabilidad mensual o anual, se procede a calcular las disponibilidades mensuales en el horizonte de un año; al mismo tiempo que se identifica la mínima de </w:t>
      </w:r>
      <w:r w:rsidR="002729B2">
        <w:t>ella</w:t>
      </w:r>
      <w:r>
        <w:t xml:space="preserve"> y la anual. Es así </w:t>
      </w:r>
      <w:r w:rsidR="002729B2">
        <w:t>como</w:t>
      </w:r>
      <w:r>
        <w:t>, para ello se define la siguiente tabla:</w:t>
      </w:r>
    </w:p>
    <w:p w14:paraId="2986136B" w14:textId="4B6105A4" w:rsidR="00201E26" w:rsidRDefault="00201E26" w:rsidP="00201E26">
      <w:pPr>
        <w:pStyle w:val="Descripcin"/>
        <w:keepNext/>
        <w:jc w:val="center"/>
      </w:pPr>
      <w:bookmarkStart w:id="146" w:name="_Toc100252880"/>
      <w:bookmarkStart w:id="147" w:name="_Toc233923779"/>
      <w:r>
        <w:t xml:space="preserve">Tabla </w:t>
      </w:r>
      <w:r>
        <w:fldChar w:fldCharType="begin"/>
      </w:r>
      <w:r>
        <w:instrText xml:space="preserve"> SEQ Tabla \* ARABIC </w:instrText>
      </w:r>
      <w:r>
        <w:fldChar w:fldCharType="separate"/>
      </w:r>
      <w:r w:rsidR="00252AC0">
        <w:rPr>
          <w:noProof/>
        </w:rPr>
        <w:t>43</w:t>
      </w:r>
      <w:r>
        <w:rPr>
          <w:noProof/>
        </w:rPr>
        <w:fldChar w:fldCharType="end"/>
      </w:r>
      <w:r>
        <w:t>.- Simulación de Disponibilidades Mensuales y Mínima.</w:t>
      </w:r>
      <w:bookmarkEnd w:id="146"/>
      <w:bookmarkEnd w:id="147"/>
    </w:p>
    <w:tbl>
      <w:tblPr>
        <w:tblW w:w="4812" w:type="pct"/>
        <w:tblCellMar>
          <w:left w:w="70" w:type="dxa"/>
          <w:right w:w="70" w:type="dxa"/>
        </w:tblCellMar>
        <w:tblLook w:val="04A0" w:firstRow="1" w:lastRow="0" w:firstColumn="1" w:lastColumn="0" w:noHBand="0" w:noVBand="1"/>
      </w:tblPr>
      <w:tblGrid>
        <w:gridCol w:w="1518"/>
        <w:gridCol w:w="933"/>
        <w:gridCol w:w="931"/>
        <w:gridCol w:w="933"/>
        <w:gridCol w:w="933"/>
        <w:gridCol w:w="931"/>
        <w:gridCol w:w="934"/>
        <w:gridCol w:w="934"/>
        <w:gridCol w:w="932"/>
      </w:tblGrid>
      <w:tr w:rsidR="00201E26" w:rsidRPr="00B53FA4" w14:paraId="73058A63" w14:textId="77777777" w:rsidTr="00201E26">
        <w:trPr>
          <w:trHeight w:val="300"/>
        </w:trPr>
        <w:tc>
          <w:tcPr>
            <w:tcW w:w="835" w:type="pct"/>
            <w:tcBorders>
              <w:top w:val="single" w:sz="4" w:space="0" w:color="auto"/>
              <w:left w:val="single" w:sz="4" w:space="0" w:color="auto"/>
              <w:bottom w:val="single" w:sz="4" w:space="0" w:color="auto"/>
              <w:right w:val="single" w:sz="4" w:space="0" w:color="auto"/>
            </w:tcBorders>
            <w:noWrap/>
            <w:vAlign w:val="bottom"/>
            <w:hideMark/>
          </w:tcPr>
          <w:p w14:paraId="17A3AC44" w14:textId="77777777" w:rsidR="00201E26" w:rsidRPr="00B53FA4" w:rsidRDefault="00201E26" w:rsidP="00201E26">
            <w:pPr>
              <w:widowControl/>
              <w:autoSpaceDE/>
              <w:autoSpaceDN/>
              <w:spacing w:line="240" w:lineRule="auto"/>
              <w:ind w:firstLine="0"/>
              <w:jc w:val="left"/>
              <w:rPr>
                <w:rFonts w:ascii="Calibri" w:hAnsi="Calibri"/>
                <w:b/>
                <w:bCs/>
                <w:color w:val="000000"/>
                <w:sz w:val="20"/>
                <w:lang w:bidi="ar-SA"/>
              </w:rPr>
            </w:pPr>
            <w:r w:rsidRPr="00B53FA4">
              <w:rPr>
                <w:rFonts w:ascii="Calibri" w:hAnsi="Calibri"/>
                <w:b/>
                <w:bCs/>
                <w:color w:val="000000"/>
                <w:sz w:val="20"/>
                <w:lang w:bidi="ar-SA"/>
              </w:rPr>
              <w:t>AÑO</w:t>
            </w:r>
          </w:p>
        </w:tc>
        <w:tc>
          <w:tcPr>
            <w:tcW w:w="521" w:type="pct"/>
            <w:tcBorders>
              <w:top w:val="single" w:sz="4" w:space="0" w:color="auto"/>
              <w:left w:val="nil"/>
              <w:bottom w:val="single" w:sz="4" w:space="0" w:color="auto"/>
              <w:right w:val="single" w:sz="4" w:space="0" w:color="auto"/>
            </w:tcBorders>
            <w:noWrap/>
            <w:vAlign w:val="center"/>
            <w:hideMark/>
          </w:tcPr>
          <w:p w14:paraId="7D146F9C"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2021</w:t>
            </w:r>
          </w:p>
        </w:tc>
        <w:tc>
          <w:tcPr>
            <w:tcW w:w="520" w:type="pct"/>
            <w:tcBorders>
              <w:top w:val="single" w:sz="4" w:space="0" w:color="auto"/>
              <w:left w:val="nil"/>
              <w:bottom w:val="single" w:sz="4" w:space="0" w:color="auto"/>
              <w:right w:val="single" w:sz="4" w:space="0" w:color="auto"/>
            </w:tcBorders>
            <w:noWrap/>
            <w:vAlign w:val="center"/>
            <w:hideMark/>
          </w:tcPr>
          <w:p w14:paraId="140ABBBF"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2021</w:t>
            </w:r>
          </w:p>
        </w:tc>
        <w:tc>
          <w:tcPr>
            <w:tcW w:w="521" w:type="pct"/>
            <w:tcBorders>
              <w:top w:val="single" w:sz="4" w:space="0" w:color="auto"/>
              <w:left w:val="nil"/>
              <w:bottom w:val="single" w:sz="4" w:space="0" w:color="auto"/>
              <w:right w:val="single" w:sz="4" w:space="0" w:color="auto"/>
            </w:tcBorders>
            <w:noWrap/>
            <w:vAlign w:val="center"/>
            <w:hideMark/>
          </w:tcPr>
          <w:p w14:paraId="7AD13C77"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1" w:type="pct"/>
            <w:tcBorders>
              <w:top w:val="single" w:sz="4" w:space="0" w:color="auto"/>
              <w:left w:val="nil"/>
              <w:bottom w:val="single" w:sz="4" w:space="0" w:color="auto"/>
              <w:right w:val="single" w:sz="4" w:space="0" w:color="auto"/>
            </w:tcBorders>
            <w:noWrap/>
            <w:vAlign w:val="center"/>
            <w:hideMark/>
          </w:tcPr>
          <w:p w14:paraId="48099645"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0" w:type="pct"/>
            <w:tcBorders>
              <w:top w:val="single" w:sz="4" w:space="0" w:color="auto"/>
              <w:left w:val="nil"/>
              <w:bottom w:val="single" w:sz="4" w:space="0" w:color="auto"/>
              <w:right w:val="single" w:sz="4" w:space="0" w:color="auto"/>
            </w:tcBorders>
            <w:noWrap/>
            <w:vAlign w:val="center"/>
            <w:hideMark/>
          </w:tcPr>
          <w:p w14:paraId="32D6A46B"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1" w:type="pct"/>
            <w:tcBorders>
              <w:top w:val="single" w:sz="4" w:space="0" w:color="auto"/>
              <w:left w:val="nil"/>
              <w:bottom w:val="single" w:sz="4" w:space="0" w:color="auto"/>
              <w:right w:val="single" w:sz="4" w:space="0" w:color="auto"/>
            </w:tcBorders>
            <w:noWrap/>
            <w:vAlign w:val="center"/>
            <w:hideMark/>
          </w:tcPr>
          <w:p w14:paraId="6F6E5E0E"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1" w:type="pct"/>
            <w:tcBorders>
              <w:top w:val="single" w:sz="4" w:space="0" w:color="auto"/>
              <w:left w:val="nil"/>
              <w:bottom w:val="single" w:sz="4" w:space="0" w:color="auto"/>
              <w:right w:val="single" w:sz="4" w:space="0" w:color="auto"/>
            </w:tcBorders>
            <w:noWrap/>
            <w:vAlign w:val="center"/>
            <w:hideMark/>
          </w:tcPr>
          <w:p w14:paraId="781B4056"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0" w:type="pct"/>
            <w:tcBorders>
              <w:top w:val="single" w:sz="4" w:space="0" w:color="auto"/>
              <w:left w:val="nil"/>
              <w:bottom w:val="single" w:sz="4" w:space="0" w:color="auto"/>
              <w:right w:val="single" w:sz="4" w:space="0" w:color="auto"/>
            </w:tcBorders>
            <w:noWrap/>
            <w:vAlign w:val="center"/>
            <w:hideMark/>
          </w:tcPr>
          <w:p w14:paraId="488009D2"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r>
      <w:tr w:rsidR="00201E26" w:rsidRPr="00B53FA4" w14:paraId="2998FE94" w14:textId="77777777" w:rsidTr="00201E26">
        <w:trPr>
          <w:trHeight w:val="300"/>
        </w:trPr>
        <w:tc>
          <w:tcPr>
            <w:tcW w:w="835" w:type="pct"/>
            <w:tcBorders>
              <w:top w:val="nil"/>
              <w:left w:val="single" w:sz="4" w:space="0" w:color="auto"/>
              <w:bottom w:val="single" w:sz="4" w:space="0" w:color="auto"/>
              <w:right w:val="single" w:sz="4" w:space="0" w:color="auto"/>
            </w:tcBorders>
            <w:noWrap/>
            <w:vAlign w:val="bottom"/>
            <w:hideMark/>
          </w:tcPr>
          <w:p w14:paraId="369AF4A5" w14:textId="77777777" w:rsidR="00201E26" w:rsidRPr="00B53FA4" w:rsidRDefault="00201E26" w:rsidP="00201E26">
            <w:pPr>
              <w:widowControl/>
              <w:autoSpaceDE/>
              <w:autoSpaceDN/>
              <w:spacing w:line="240" w:lineRule="auto"/>
              <w:ind w:firstLine="0"/>
              <w:jc w:val="left"/>
              <w:rPr>
                <w:rFonts w:ascii="Calibri" w:hAnsi="Calibri"/>
                <w:b/>
                <w:bCs/>
                <w:color w:val="000000"/>
                <w:sz w:val="20"/>
                <w:lang w:bidi="ar-SA"/>
              </w:rPr>
            </w:pPr>
            <w:r w:rsidRPr="00B53FA4">
              <w:rPr>
                <w:rFonts w:ascii="Calibri" w:hAnsi="Calibri"/>
                <w:b/>
                <w:bCs/>
                <w:color w:val="000000"/>
                <w:sz w:val="20"/>
                <w:lang w:bidi="ar-SA"/>
              </w:rPr>
              <w:t>MES</w:t>
            </w:r>
          </w:p>
        </w:tc>
        <w:tc>
          <w:tcPr>
            <w:tcW w:w="521" w:type="pct"/>
            <w:tcBorders>
              <w:top w:val="nil"/>
              <w:left w:val="nil"/>
              <w:bottom w:val="single" w:sz="4" w:space="0" w:color="auto"/>
              <w:right w:val="single" w:sz="4" w:space="0" w:color="auto"/>
            </w:tcBorders>
            <w:noWrap/>
            <w:vAlign w:val="center"/>
            <w:hideMark/>
          </w:tcPr>
          <w:p w14:paraId="71A8415E"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11</w:t>
            </w:r>
          </w:p>
        </w:tc>
        <w:tc>
          <w:tcPr>
            <w:tcW w:w="520" w:type="pct"/>
            <w:tcBorders>
              <w:top w:val="nil"/>
              <w:left w:val="nil"/>
              <w:bottom w:val="single" w:sz="4" w:space="0" w:color="auto"/>
              <w:right w:val="single" w:sz="4" w:space="0" w:color="auto"/>
            </w:tcBorders>
            <w:noWrap/>
            <w:vAlign w:val="center"/>
            <w:hideMark/>
          </w:tcPr>
          <w:p w14:paraId="5EE0B4C6"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12</w:t>
            </w:r>
          </w:p>
        </w:tc>
        <w:tc>
          <w:tcPr>
            <w:tcW w:w="521" w:type="pct"/>
            <w:tcBorders>
              <w:top w:val="nil"/>
              <w:left w:val="nil"/>
              <w:bottom w:val="single" w:sz="4" w:space="0" w:color="auto"/>
              <w:right w:val="single" w:sz="4" w:space="0" w:color="auto"/>
            </w:tcBorders>
            <w:noWrap/>
            <w:vAlign w:val="center"/>
            <w:hideMark/>
          </w:tcPr>
          <w:p w14:paraId="6D83F30F"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1</w:t>
            </w:r>
          </w:p>
        </w:tc>
        <w:tc>
          <w:tcPr>
            <w:tcW w:w="521" w:type="pct"/>
            <w:tcBorders>
              <w:top w:val="nil"/>
              <w:left w:val="nil"/>
              <w:bottom w:val="single" w:sz="4" w:space="0" w:color="auto"/>
              <w:right w:val="single" w:sz="4" w:space="0" w:color="auto"/>
            </w:tcBorders>
            <w:noWrap/>
            <w:vAlign w:val="center"/>
            <w:hideMark/>
          </w:tcPr>
          <w:p w14:paraId="7A106C33"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w:t>
            </w:r>
          </w:p>
        </w:tc>
        <w:tc>
          <w:tcPr>
            <w:tcW w:w="520" w:type="pct"/>
            <w:tcBorders>
              <w:top w:val="nil"/>
              <w:left w:val="nil"/>
              <w:bottom w:val="single" w:sz="4" w:space="0" w:color="auto"/>
              <w:right w:val="single" w:sz="4" w:space="0" w:color="auto"/>
            </w:tcBorders>
            <w:noWrap/>
            <w:vAlign w:val="center"/>
            <w:hideMark/>
          </w:tcPr>
          <w:p w14:paraId="6313D424"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3</w:t>
            </w:r>
          </w:p>
        </w:tc>
        <w:tc>
          <w:tcPr>
            <w:tcW w:w="521" w:type="pct"/>
            <w:tcBorders>
              <w:top w:val="nil"/>
              <w:left w:val="nil"/>
              <w:bottom w:val="single" w:sz="4" w:space="0" w:color="auto"/>
              <w:right w:val="single" w:sz="4" w:space="0" w:color="auto"/>
            </w:tcBorders>
            <w:noWrap/>
            <w:vAlign w:val="center"/>
            <w:hideMark/>
          </w:tcPr>
          <w:p w14:paraId="0ABE4D6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4</w:t>
            </w:r>
          </w:p>
        </w:tc>
        <w:tc>
          <w:tcPr>
            <w:tcW w:w="521" w:type="pct"/>
            <w:tcBorders>
              <w:top w:val="nil"/>
              <w:left w:val="nil"/>
              <w:bottom w:val="single" w:sz="4" w:space="0" w:color="auto"/>
              <w:right w:val="single" w:sz="4" w:space="0" w:color="auto"/>
            </w:tcBorders>
            <w:noWrap/>
            <w:vAlign w:val="center"/>
            <w:hideMark/>
          </w:tcPr>
          <w:p w14:paraId="41AC70F0"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5</w:t>
            </w:r>
          </w:p>
        </w:tc>
        <w:tc>
          <w:tcPr>
            <w:tcW w:w="520" w:type="pct"/>
            <w:tcBorders>
              <w:top w:val="nil"/>
              <w:left w:val="nil"/>
              <w:bottom w:val="single" w:sz="4" w:space="0" w:color="auto"/>
              <w:right w:val="single" w:sz="4" w:space="0" w:color="auto"/>
            </w:tcBorders>
            <w:noWrap/>
            <w:vAlign w:val="center"/>
            <w:hideMark/>
          </w:tcPr>
          <w:p w14:paraId="0F757F15"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6</w:t>
            </w:r>
          </w:p>
        </w:tc>
      </w:tr>
      <w:tr w:rsidR="00201E26" w:rsidRPr="00B53FA4" w14:paraId="32BC8FDA" w14:textId="77777777" w:rsidTr="00201E26">
        <w:trPr>
          <w:trHeight w:val="480"/>
        </w:trPr>
        <w:tc>
          <w:tcPr>
            <w:tcW w:w="835" w:type="pct"/>
            <w:tcBorders>
              <w:top w:val="nil"/>
              <w:left w:val="single" w:sz="4" w:space="0" w:color="auto"/>
              <w:bottom w:val="single" w:sz="4" w:space="0" w:color="auto"/>
              <w:right w:val="single" w:sz="4" w:space="0" w:color="auto"/>
            </w:tcBorders>
            <w:vAlign w:val="center"/>
            <w:hideMark/>
          </w:tcPr>
          <w:p w14:paraId="6D6B4536" w14:textId="1445A945" w:rsidR="00201E26" w:rsidRPr="00B53FA4" w:rsidRDefault="00DE4848" w:rsidP="00201E26">
            <w:pPr>
              <w:widowControl/>
              <w:autoSpaceDE/>
              <w:autoSpaceDN/>
              <w:spacing w:line="240" w:lineRule="auto"/>
              <w:ind w:firstLine="0"/>
              <w:jc w:val="left"/>
              <w:rPr>
                <w:rFonts w:ascii="Calibri" w:hAnsi="Calibri"/>
                <w:b/>
                <w:bCs/>
                <w:color w:val="000000"/>
                <w:sz w:val="20"/>
                <w:szCs w:val="18"/>
                <w:lang w:bidi="ar-SA"/>
              </w:rPr>
            </w:pPr>
            <w:r>
              <w:rPr>
                <w:rFonts w:ascii="Calibri" w:hAnsi="Calibri"/>
                <w:b/>
                <w:bCs/>
                <w:color w:val="000000"/>
                <w:sz w:val="20"/>
                <w:szCs w:val="18"/>
                <w:lang w:bidi="ar-SA"/>
              </w:rPr>
              <w:t>UP TIME</w:t>
            </w:r>
          </w:p>
        </w:tc>
        <w:tc>
          <w:tcPr>
            <w:tcW w:w="521" w:type="pct"/>
            <w:tcBorders>
              <w:top w:val="nil"/>
              <w:left w:val="nil"/>
              <w:bottom w:val="single" w:sz="4" w:space="0" w:color="auto"/>
              <w:right w:val="single" w:sz="4" w:space="0" w:color="auto"/>
            </w:tcBorders>
            <w:noWrap/>
            <w:vAlign w:val="center"/>
            <w:hideMark/>
          </w:tcPr>
          <w:p w14:paraId="474B1377"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7051820</w:t>
            </w:r>
          </w:p>
        </w:tc>
        <w:tc>
          <w:tcPr>
            <w:tcW w:w="520" w:type="pct"/>
            <w:tcBorders>
              <w:top w:val="nil"/>
              <w:left w:val="nil"/>
              <w:bottom w:val="single" w:sz="4" w:space="0" w:color="auto"/>
              <w:right w:val="single" w:sz="4" w:space="0" w:color="auto"/>
            </w:tcBorders>
            <w:noWrap/>
            <w:vAlign w:val="center"/>
            <w:hideMark/>
          </w:tcPr>
          <w:p w14:paraId="263696F8"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7239125</w:t>
            </w:r>
          </w:p>
        </w:tc>
        <w:tc>
          <w:tcPr>
            <w:tcW w:w="521" w:type="pct"/>
            <w:tcBorders>
              <w:top w:val="nil"/>
              <w:left w:val="nil"/>
              <w:bottom w:val="single" w:sz="4" w:space="0" w:color="auto"/>
              <w:right w:val="single" w:sz="4" w:space="0" w:color="auto"/>
            </w:tcBorders>
            <w:noWrap/>
            <w:vAlign w:val="center"/>
            <w:hideMark/>
          </w:tcPr>
          <w:p w14:paraId="174A80A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Pr>
                <w:rFonts w:ascii="Calibri" w:hAnsi="Calibri"/>
                <w:color w:val="000000"/>
                <w:sz w:val="20"/>
                <w:lang w:bidi="ar-SA"/>
              </w:rPr>
              <w:t>7348156</w:t>
            </w:r>
          </w:p>
        </w:tc>
        <w:tc>
          <w:tcPr>
            <w:tcW w:w="521" w:type="pct"/>
            <w:tcBorders>
              <w:top w:val="nil"/>
              <w:left w:val="nil"/>
              <w:bottom w:val="single" w:sz="4" w:space="0" w:color="auto"/>
              <w:right w:val="single" w:sz="4" w:space="0" w:color="auto"/>
            </w:tcBorders>
            <w:noWrap/>
            <w:vAlign w:val="center"/>
            <w:hideMark/>
          </w:tcPr>
          <w:p w14:paraId="2036A1B2"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6584747</w:t>
            </w:r>
          </w:p>
        </w:tc>
        <w:tc>
          <w:tcPr>
            <w:tcW w:w="520" w:type="pct"/>
            <w:tcBorders>
              <w:top w:val="nil"/>
              <w:left w:val="nil"/>
              <w:bottom w:val="single" w:sz="4" w:space="0" w:color="auto"/>
              <w:right w:val="single" w:sz="4" w:space="0" w:color="auto"/>
            </w:tcBorders>
            <w:noWrap/>
            <w:vAlign w:val="center"/>
            <w:hideMark/>
          </w:tcPr>
          <w:p w14:paraId="6AE5FC62"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Pr>
                <w:rFonts w:ascii="Calibri" w:hAnsi="Calibri"/>
                <w:color w:val="000000"/>
                <w:sz w:val="20"/>
                <w:lang w:bidi="ar-SA"/>
              </w:rPr>
              <w:t>7325831</w:t>
            </w:r>
          </w:p>
        </w:tc>
        <w:tc>
          <w:tcPr>
            <w:tcW w:w="521" w:type="pct"/>
            <w:tcBorders>
              <w:top w:val="nil"/>
              <w:left w:val="nil"/>
              <w:bottom w:val="single" w:sz="4" w:space="0" w:color="auto"/>
              <w:right w:val="single" w:sz="4" w:space="0" w:color="auto"/>
            </w:tcBorders>
            <w:noWrap/>
            <w:vAlign w:val="center"/>
            <w:hideMark/>
          </w:tcPr>
          <w:p w14:paraId="141029D3"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7002395</w:t>
            </w:r>
          </w:p>
        </w:tc>
        <w:tc>
          <w:tcPr>
            <w:tcW w:w="521" w:type="pct"/>
            <w:tcBorders>
              <w:top w:val="nil"/>
              <w:left w:val="nil"/>
              <w:bottom w:val="single" w:sz="4" w:space="0" w:color="auto"/>
              <w:right w:val="single" w:sz="4" w:space="0" w:color="auto"/>
            </w:tcBorders>
            <w:noWrap/>
            <w:vAlign w:val="center"/>
            <w:hideMark/>
          </w:tcPr>
          <w:p w14:paraId="4B213E9F"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7317587</w:t>
            </w:r>
          </w:p>
        </w:tc>
        <w:tc>
          <w:tcPr>
            <w:tcW w:w="520" w:type="pct"/>
            <w:tcBorders>
              <w:top w:val="nil"/>
              <w:left w:val="nil"/>
              <w:bottom w:val="single" w:sz="4" w:space="0" w:color="auto"/>
              <w:right w:val="single" w:sz="4" w:space="0" w:color="auto"/>
            </w:tcBorders>
            <w:noWrap/>
            <w:vAlign w:val="center"/>
            <w:hideMark/>
          </w:tcPr>
          <w:p w14:paraId="556C31BA"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702158</w:t>
            </w:r>
            <w:r>
              <w:rPr>
                <w:rFonts w:ascii="Calibri" w:hAnsi="Calibri"/>
                <w:color w:val="000000"/>
                <w:sz w:val="20"/>
                <w:lang w:bidi="ar-SA"/>
              </w:rPr>
              <w:t>7</w:t>
            </w:r>
          </w:p>
        </w:tc>
      </w:tr>
      <w:tr w:rsidR="00201E26" w:rsidRPr="00B53FA4" w14:paraId="7E8A276A" w14:textId="77777777" w:rsidTr="00201E26">
        <w:trPr>
          <w:trHeight w:val="480"/>
        </w:trPr>
        <w:tc>
          <w:tcPr>
            <w:tcW w:w="835" w:type="pct"/>
            <w:tcBorders>
              <w:top w:val="nil"/>
              <w:left w:val="single" w:sz="4" w:space="0" w:color="auto"/>
              <w:bottom w:val="single" w:sz="4" w:space="0" w:color="auto"/>
              <w:right w:val="single" w:sz="4" w:space="0" w:color="auto"/>
            </w:tcBorders>
            <w:vAlign w:val="center"/>
            <w:hideMark/>
          </w:tcPr>
          <w:p w14:paraId="06E76B86" w14:textId="6DD8EF8B" w:rsidR="00201E26" w:rsidRPr="00B53FA4" w:rsidRDefault="00DE4848" w:rsidP="00201E26">
            <w:pPr>
              <w:widowControl/>
              <w:autoSpaceDE/>
              <w:autoSpaceDN/>
              <w:spacing w:line="240" w:lineRule="auto"/>
              <w:ind w:firstLine="0"/>
              <w:jc w:val="left"/>
              <w:rPr>
                <w:rFonts w:ascii="Calibri" w:hAnsi="Calibri"/>
                <w:b/>
                <w:bCs/>
                <w:color w:val="000000"/>
                <w:sz w:val="20"/>
                <w:szCs w:val="18"/>
                <w:lang w:bidi="ar-SA"/>
              </w:rPr>
            </w:pPr>
            <w:r>
              <w:rPr>
                <w:rFonts w:ascii="Calibri" w:hAnsi="Calibri"/>
                <w:b/>
                <w:bCs/>
                <w:color w:val="000000"/>
                <w:sz w:val="20"/>
                <w:szCs w:val="18"/>
                <w:lang w:bidi="ar-SA"/>
              </w:rPr>
              <w:t>DOWN TIME</w:t>
            </w:r>
          </w:p>
        </w:tc>
        <w:tc>
          <w:tcPr>
            <w:tcW w:w="521" w:type="pct"/>
            <w:tcBorders>
              <w:top w:val="nil"/>
              <w:left w:val="nil"/>
              <w:bottom w:val="single" w:sz="4" w:space="0" w:color="auto"/>
              <w:right w:val="single" w:sz="4" w:space="0" w:color="auto"/>
            </w:tcBorders>
            <w:noWrap/>
            <w:vAlign w:val="center"/>
            <w:hideMark/>
          </w:tcPr>
          <w:p w14:paraId="7714B88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7128000</w:t>
            </w:r>
          </w:p>
        </w:tc>
        <w:tc>
          <w:tcPr>
            <w:tcW w:w="520" w:type="pct"/>
            <w:tcBorders>
              <w:top w:val="nil"/>
              <w:left w:val="nil"/>
              <w:bottom w:val="single" w:sz="4" w:space="0" w:color="auto"/>
              <w:right w:val="single" w:sz="4" w:space="0" w:color="auto"/>
            </w:tcBorders>
            <w:noWrap/>
            <w:vAlign w:val="center"/>
            <w:hideMark/>
          </w:tcPr>
          <w:p w14:paraId="70F85D32"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1" w:type="pct"/>
            <w:tcBorders>
              <w:top w:val="nil"/>
              <w:left w:val="nil"/>
              <w:bottom w:val="single" w:sz="4" w:space="0" w:color="auto"/>
              <w:right w:val="single" w:sz="4" w:space="0" w:color="auto"/>
            </w:tcBorders>
            <w:noWrap/>
            <w:vAlign w:val="center"/>
            <w:hideMark/>
          </w:tcPr>
          <w:p w14:paraId="031C4A11"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1" w:type="pct"/>
            <w:tcBorders>
              <w:top w:val="nil"/>
              <w:left w:val="nil"/>
              <w:bottom w:val="single" w:sz="4" w:space="0" w:color="auto"/>
              <w:right w:val="single" w:sz="4" w:space="0" w:color="auto"/>
            </w:tcBorders>
            <w:noWrap/>
            <w:vAlign w:val="center"/>
            <w:hideMark/>
          </w:tcPr>
          <w:p w14:paraId="6F522E3D"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6652800</w:t>
            </w:r>
          </w:p>
        </w:tc>
        <w:tc>
          <w:tcPr>
            <w:tcW w:w="520" w:type="pct"/>
            <w:tcBorders>
              <w:top w:val="nil"/>
              <w:left w:val="nil"/>
              <w:bottom w:val="single" w:sz="4" w:space="0" w:color="auto"/>
              <w:right w:val="single" w:sz="4" w:space="0" w:color="auto"/>
            </w:tcBorders>
            <w:noWrap/>
            <w:vAlign w:val="center"/>
            <w:hideMark/>
          </w:tcPr>
          <w:p w14:paraId="3EC4BF9E"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1" w:type="pct"/>
            <w:tcBorders>
              <w:top w:val="nil"/>
              <w:left w:val="nil"/>
              <w:bottom w:val="single" w:sz="4" w:space="0" w:color="auto"/>
              <w:right w:val="single" w:sz="4" w:space="0" w:color="auto"/>
            </w:tcBorders>
            <w:noWrap/>
            <w:vAlign w:val="center"/>
            <w:hideMark/>
          </w:tcPr>
          <w:p w14:paraId="1CF7D8B5"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7128000</w:t>
            </w:r>
          </w:p>
        </w:tc>
        <w:tc>
          <w:tcPr>
            <w:tcW w:w="521" w:type="pct"/>
            <w:tcBorders>
              <w:top w:val="nil"/>
              <w:left w:val="nil"/>
              <w:bottom w:val="single" w:sz="4" w:space="0" w:color="auto"/>
              <w:right w:val="single" w:sz="4" w:space="0" w:color="auto"/>
            </w:tcBorders>
            <w:noWrap/>
            <w:vAlign w:val="center"/>
            <w:hideMark/>
          </w:tcPr>
          <w:p w14:paraId="6B415618"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0" w:type="pct"/>
            <w:tcBorders>
              <w:top w:val="nil"/>
              <w:left w:val="nil"/>
              <w:bottom w:val="single" w:sz="4" w:space="0" w:color="auto"/>
              <w:right w:val="single" w:sz="4" w:space="0" w:color="auto"/>
            </w:tcBorders>
            <w:noWrap/>
            <w:vAlign w:val="center"/>
            <w:hideMark/>
          </w:tcPr>
          <w:p w14:paraId="4490B55A"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7128000</w:t>
            </w:r>
          </w:p>
        </w:tc>
      </w:tr>
      <w:tr w:rsidR="00201E26" w:rsidRPr="00B53FA4" w14:paraId="67357DEC" w14:textId="77777777" w:rsidTr="00201E26">
        <w:trPr>
          <w:trHeight w:val="300"/>
        </w:trPr>
        <w:tc>
          <w:tcPr>
            <w:tcW w:w="835" w:type="pct"/>
            <w:tcBorders>
              <w:top w:val="nil"/>
              <w:left w:val="nil"/>
              <w:bottom w:val="nil"/>
              <w:right w:val="nil"/>
            </w:tcBorders>
            <w:noWrap/>
            <w:vAlign w:val="bottom"/>
            <w:hideMark/>
          </w:tcPr>
          <w:p w14:paraId="15171907" w14:textId="77777777" w:rsidR="00201E26" w:rsidRPr="00B53FA4" w:rsidRDefault="00201E26" w:rsidP="00201E26">
            <w:pPr>
              <w:widowControl/>
              <w:autoSpaceDE/>
              <w:autoSpaceDN/>
              <w:spacing w:line="240" w:lineRule="auto"/>
              <w:ind w:firstLine="0"/>
              <w:jc w:val="left"/>
              <w:rPr>
                <w:rFonts w:ascii="Calibri" w:hAnsi="Calibri"/>
                <w:b/>
                <w:bCs/>
                <w:color w:val="000000"/>
                <w:sz w:val="20"/>
                <w:lang w:bidi="ar-SA"/>
              </w:rPr>
            </w:pPr>
          </w:p>
        </w:tc>
        <w:tc>
          <w:tcPr>
            <w:tcW w:w="521" w:type="pct"/>
            <w:tcBorders>
              <w:top w:val="nil"/>
              <w:left w:val="nil"/>
              <w:bottom w:val="nil"/>
              <w:right w:val="nil"/>
            </w:tcBorders>
            <w:noWrap/>
            <w:vAlign w:val="center"/>
            <w:hideMark/>
          </w:tcPr>
          <w:p w14:paraId="3227DD6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0" w:type="pct"/>
            <w:tcBorders>
              <w:top w:val="nil"/>
              <w:left w:val="nil"/>
              <w:bottom w:val="nil"/>
              <w:right w:val="nil"/>
            </w:tcBorders>
            <w:noWrap/>
            <w:vAlign w:val="center"/>
            <w:hideMark/>
          </w:tcPr>
          <w:p w14:paraId="3E65E401"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65E8D28D"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2FE2636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0" w:type="pct"/>
            <w:tcBorders>
              <w:top w:val="nil"/>
              <w:left w:val="nil"/>
              <w:bottom w:val="nil"/>
              <w:right w:val="nil"/>
            </w:tcBorders>
            <w:noWrap/>
            <w:vAlign w:val="center"/>
            <w:hideMark/>
          </w:tcPr>
          <w:p w14:paraId="1B0C741C"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47CF1C28"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6F77F708"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0" w:type="pct"/>
            <w:tcBorders>
              <w:top w:val="nil"/>
              <w:left w:val="nil"/>
              <w:bottom w:val="nil"/>
              <w:right w:val="nil"/>
            </w:tcBorders>
            <w:noWrap/>
            <w:vAlign w:val="center"/>
            <w:hideMark/>
          </w:tcPr>
          <w:p w14:paraId="684CD934"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r>
      <w:tr w:rsidR="00201E26" w:rsidRPr="00B53FA4" w14:paraId="4A6C2C07" w14:textId="77777777" w:rsidTr="00201E26">
        <w:trPr>
          <w:trHeight w:val="480"/>
        </w:trPr>
        <w:tc>
          <w:tcPr>
            <w:tcW w:w="835" w:type="pct"/>
            <w:tcBorders>
              <w:top w:val="single" w:sz="4" w:space="0" w:color="auto"/>
              <w:left w:val="single" w:sz="4" w:space="0" w:color="auto"/>
              <w:bottom w:val="single" w:sz="4" w:space="0" w:color="auto"/>
              <w:right w:val="single" w:sz="4" w:space="0" w:color="auto"/>
            </w:tcBorders>
            <w:vAlign w:val="center"/>
            <w:hideMark/>
          </w:tcPr>
          <w:p w14:paraId="0A2CC55E" w14:textId="77777777" w:rsidR="00201E26" w:rsidRPr="00B53FA4" w:rsidRDefault="00201E26" w:rsidP="00201E26">
            <w:pPr>
              <w:widowControl/>
              <w:autoSpaceDE/>
              <w:autoSpaceDN/>
              <w:spacing w:line="240" w:lineRule="auto"/>
              <w:ind w:firstLine="0"/>
              <w:jc w:val="left"/>
              <w:rPr>
                <w:rFonts w:ascii="Calibri" w:hAnsi="Calibri"/>
                <w:b/>
                <w:bCs/>
                <w:color w:val="000000"/>
                <w:sz w:val="20"/>
                <w:szCs w:val="18"/>
                <w:lang w:bidi="ar-SA"/>
              </w:rPr>
            </w:pPr>
            <w:r w:rsidRPr="00B53FA4">
              <w:rPr>
                <w:rFonts w:ascii="Calibri" w:hAnsi="Calibri"/>
                <w:b/>
                <w:bCs/>
                <w:color w:val="000000"/>
                <w:sz w:val="20"/>
                <w:szCs w:val="18"/>
                <w:lang w:bidi="ar-SA"/>
              </w:rPr>
              <w:t>DISPONIBILIDAD MENSUAL</w:t>
            </w:r>
          </w:p>
        </w:tc>
        <w:tc>
          <w:tcPr>
            <w:tcW w:w="521" w:type="pct"/>
            <w:tcBorders>
              <w:top w:val="single" w:sz="4" w:space="0" w:color="auto"/>
              <w:left w:val="nil"/>
              <w:bottom w:val="single" w:sz="4" w:space="0" w:color="auto"/>
              <w:right w:val="single" w:sz="4" w:space="0" w:color="auto"/>
            </w:tcBorders>
            <w:noWrap/>
            <w:vAlign w:val="center"/>
            <w:hideMark/>
          </w:tcPr>
          <w:p w14:paraId="729C5993"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0,9893</w:t>
            </w:r>
          </w:p>
        </w:tc>
        <w:tc>
          <w:tcPr>
            <w:tcW w:w="520" w:type="pct"/>
            <w:tcBorders>
              <w:top w:val="single" w:sz="4" w:space="0" w:color="auto"/>
              <w:left w:val="nil"/>
              <w:bottom w:val="single" w:sz="4" w:space="0" w:color="auto"/>
              <w:right w:val="single" w:sz="4" w:space="0" w:color="auto"/>
            </w:tcBorders>
            <w:noWrap/>
            <w:vAlign w:val="center"/>
            <w:hideMark/>
          </w:tcPr>
          <w:p w14:paraId="73253F9B"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0,98282</w:t>
            </w:r>
          </w:p>
        </w:tc>
        <w:tc>
          <w:tcPr>
            <w:tcW w:w="521" w:type="pct"/>
            <w:tcBorders>
              <w:top w:val="single" w:sz="4" w:space="0" w:color="auto"/>
              <w:left w:val="nil"/>
              <w:bottom w:val="single" w:sz="4" w:space="0" w:color="auto"/>
              <w:right w:val="single" w:sz="4" w:space="0" w:color="auto"/>
            </w:tcBorders>
            <w:noWrap/>
            <w:vAlign w:val="center"/>
            <w:hideMark/>
          </w:tcPr>
          <w:p w14:paraId="77060A07"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0,9976</w:t>
            </w:r>
          </w:p>
        </w:tc>
        <w:tc>
          <w:tcPr>
            <w:tcW w:w="521" w:type="pct"/>
            <w:tcBorders>
              <w:top w:val="single" w:sz="4" w:space="0" w:color="auto"/>
              <w:left w:val="nil"/>
              <w:bottom w:val="single" w:sz="4" w:space="0" w:color="auto"/>
              <w:right w:val="single" w:sz="4" w:space="0" w:color="auto"/>
            </w:tcBorders>
            <w:noWrap/>
            <w:vAlign w:val="center"/>
            <w:hideMark/>
          </w:tcPr>
          <w:p w14:paraId="3DBB9DF6"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0,9897</w:t>
            </w:r>
          </w:p>
        </w:tc>
        <w:tc>
          <w:tcPr>
            <w:tcW w:w="520" w:type="pct"/>
            <w:tcBorders>
              <w:top w:val="single" w:sz="4" w:space="0" w:color="auto"/>
              <w:left w:val="nil"/>
              <w:bottom w:val="single" w:sz="4" w:space="0" w:color="auto"/>
              <w:right w:val="single" w:sz="4" w:space="0" w:color="auto"/>
            </w:tcBorders>
            <w:noWrap/>
            <w:vAlign w:val="center"/>
            <w:hideMark/>
          </w:tcPr>
          <w:p w14:paraId="61A7C41A"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0,9946</w:t>
            </w:r>
          </w:p>
        </w:tc>
        <w:tc>
          <w:tcPr>
            <w:tcW w:w="521" w:type="pct"/>
            <w:tcBorders>
              <w:top w:val="single" w:sz="4" w:space="0" w:color="auto"/>
              <w:left w:val="nil"/>
              <w:bottom w:val="single" w:sz="4" w:space="0" w:color="auto"/>
              <w:right w:val="single" w:sz="4" w:space="0" w:color="auto"/>
            </w:tcBorders>
            <w:noWrap/>
            <w:vAlign w:val="center"/>
            <w:hideMark/>
          </w:tcPr>
          <w:p w14:paraId="7C1AFC33"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0,982</w:t>
            </w:r>
            <w:r>
              <w:rPr>
                <w:rFonts w:ascii="Calibri" w:hAnsi="Calibri"/>
                <w:color w:val="000000"/>
                <w:sz w:val="20"/>
                <w:lang w:bidi="ar-SA"/>
              </w:rPr>
              <w:t>4</w:t>
            </w:r>
          </w:p>
        </w:tc>
        <w:tc>
          <w:tcPr>
            <w:tcW w:w="521" w:type="pct"/>
            <w:tcBorders>
              <w:top w:val="single" w:sz="4" w:space="0" w:color="auto"/>
              <w:left w:val="nil"/>
              <w:bottom w:val="single" w:sz="4" w:space="0" w:color="auto"/>
              <w:right w:val="single" w:sz="4" w:space="0" w:color="auto"/>
            </w:tcBorders>
            <w:noWrap/>
            <w:vAlign w:val="center"/>
            <w:hideMark/>
          </w:tcPr>
          <w:p w14:paraId="324A19CE"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Pr>
                <w:rFonts w:ascii="Calibri" w:hAnsi="Calibri"/>
                <w:color w:val="000000"/>
                <w:sz w:val="20"/>
                <w:lang w:bidi="ar-SA"/>
              </w:rPr>
              <w:t>0,9935</w:t>
            </w:r>
          </w:p>
        </w:tc>
        <w:tc>
          <w:tcPr>
            <w:tcW w:w="520" w:type="pct"/>
            <w:tcBorders>
              <w:top w:val="single" w:sz="4" w:space="0" w:color="auto"/>
              <w:left w:val="nil"/>
              <w:bottom w:val="single" w:sz="4" w:space="0" w:color="auto"/>
              <w:right w:val="single" w:sz="4" w:space="0" w:color="auto"/>
            </w:tcBorders>
            <w:noWrap/>
            <w:vAlign w:val="center"/>
            <w:hideMark/>
          </w:tcPr>
          <w:p w14:paraId="5FCCAF41"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0,985</w:t>
            </w:r>
            <w:r>
              <w:rPr>
                <w:rFonts w:ascii="Calibri" w:hAnsi="Calibri"/>
                <w:color w:val="000000"/>
                <w:sz w:val="20"/>
                <w:lang w:bidi="ar-SA"/>
              </w:rPr>
              <w:t>1</w:t>
            </w:r>
          </w:p>
        </w:tc>
      </w:tr>
    </w:tbl>
    <w:p w14:paraId="32E1D319" w14:textId="77777777" w:rsidR="00201E26" w:rsidRDefault="00201E26" w:rsidP="00201E26"/>
    <w:tbl>
      <w:tblPr>
        <w:tblW w:w="9336" w:type="dxa"/>
        <w:tblInd w:w="65" w:type="dxa"/>
        <w:tblCellMar>
          <w:left w:w="70" w:type="dxa"/>
          <w:right w:w="70" w:type="dxa"/>
        </w:tblCellMar>
        <w:tblLook w:val="04A0" w:firstRow="1" w:lastRow="0" w:firstColumn="1" w:lastColumn="0" w:noHBand="0" w:noVBand="1"/>
      </w:tblPr>
      <w:tblGrid>
        <w:gridCol w:w="1460"/>
        <w:gridCol w:w="1200"/>
        <w:gridCol w:w="1200"/>
        <w:gridCol w:w="1200"/>
        <w:gridCol w:w="1200"/>
        <w:gridCol w:w="1420"/>
        <w:gridCol w:w="1656"/>
      </w:tblGrid>
      <w:tr w:rsidR="00201E26" w:rsidRPr="004F5FA2" w14:paraId="09B48916" w14:textId="77777777" w:rsidTr="00201E26">
        <w:trPr>
          <w:trHeight w:val="300"/>
        </w:trPr>
        <w:tc>
          <w:tcPr>
            <w:tcW w:w="1460" w:type="dxa"/>
            <w:tcBorders>
              <w:top w:val="single" w:sz="4" w:space="0" w:color="auto"/>
              <w:left w:val="single" w:sz="4" w:space="0" w:color="auto"/>
              <w:bottom w:val="single" w:sz="4" w:space="0" w:color="auto"/>
              <w:right w:val="single" w:sz="4" w:space="0" w:color="auto"/>
            </w:tcBorders>
            <w:noWrap/>
            <w:vAlign w:val="bottom"/>
            <w:hideMark/>
          </w:tcPr>
          <w:p w14:paraId="1C6C35A9" w14:textId="77777777" w:rsidR="00201E26" w:rsidRPr="004F5FA2" w:rsidRDefault="00201E26" w:rsidP="00201E26">
            <w:pPr>
              <w:widowControl/>
              <w:autoSpaceDE/>
              <w:autoSpaceDN/>
              <w:spacing w:line="240" w:lineRule="auto"/>
              <w:ind w:firstLine="0"/>
              <w:jc w:val="left"/>
              <w:rPr>
                <w:rFonts w:ascii="Calibri" w:hAnsi="Calibri"/>
                <w:b/>
                <w:bCs/>
                <w:color w:val="000000"/>
                <w:lang w:bidi="ar-SA"/>
              </w:rPr>
            </w:pPr>
            <w:r w:rsidRPr="004F5FA2">
              <w:rPr>
                <w:rFonts w:ascii="Calibri" w:hAnsi="Calibri"/>
                <w:b/>
                <w:bCs/>
                <w:color w:val="000000"/>
                <w:sz w:val="22"/>
                <w:lang w:bidi="ar-SA"/>
              </w:rPr>
              <w:t>AÑO</w:t>
            </w:r>
          </w:p>
        </w:tc>
        <w:tc>
          <w:tcPr>
            <w:tcW w:w="1200" w:type="dxa"/>
            <w:tcBorders>
              <w:top w:val="single" w:sz="4" w:space="0" w:color="auto"/>
              <w:left w:val="nil"/>
              <w:bottom w:val="single" w:sz="4" w:space="0" w:color="auto"/>
              <w:right w:val="single" w:sz="4" w:space="0" w:color="auto"/>
            </w:tcBorders>
            <w:noWrap/>
            <w:vAlign w:val="center"/>
            <w:hideMark/>
          </w:tcPr>
          <w:p w14:paraId="7E53441F"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200" w:type="dxa"/>
            <w:tcBorders>
              <w:top w:val="single" w:sz="4" w:space="0" w:color="auto"/>
              <w:left w:val="nil"/>
              <w:bottom w:val="single" w:sz="4" w:space="0" w:color="auto"/>
              <w:right w:val="single" w:sz="4" w:space="0" w:color="auto"/>
            </w:tcBorders>
            <w:noWrap/>
            <w:vAlign w:val="center"/>
            <w:hideMark/>
          </w:tcPr>
          <w:p w14:paraId="5B694E26"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200" w:type="dxa"/>
            <w:tcBorders>
              <w:top w:val="single" w:sz="4" w:space="0" w:color="auto"/>
              <w:left w:val="nil"/>
              <w:bottom w:val="single" w:sz="4" w:space="0" w:color="auto"/>
              <w:right w:val="single" w:sz="4" w:space="0" w:color="auto"/>
            </w:tcBorders>
            <w:noWrap/>
            <w:vAlign w:val="center"/>
            <w:hideMark/>
          </w:tcPr>
          <w:p w14:paraId="71E7EF6E"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200" w:type="dxa"/>
            <w:tcBorders>
              <w:top w:val="single" w:sz="4" w:space="0" w:color="auto"/>
              <w:left w:val="nil"/>
              <w:bottom w:val="single" w:sz="4" w:space="0" w:color="auto"/>
              <w:right w:val="single" w:sz="4" w:space="0" w:color="auto"/>
            </w:tcBorders>
            <w:noWrap/>
            <w:vAlign w:val="center"/>
            <w:hideMark/>
          </w:tcPr>
          <w:p w14:paraId="69D930D1"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420" w:type="dxa"/>
            <w:tcBorders>
              <w:top w:val="nil"/>
              <w:left w:val="nil"/>
              <w:bottom w:val="nil"/>
              <w:right w:val="nil"/>
            </w:tcBorders>
            <w:noWrap/>
            <w:vAlign w:val="center"/>
            <w:hideMark/>
          </w:tcPr>
          <w:p w14:paraId="4C32A475"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4DDBF0DF"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r>
      <w:tr w:rsidR="00201E26" w:rsidRPr="004F5FA2" w14:paraId="51EE8929" w14:textId="77777777" w:rsidTr="00201E26">
        <w:trPr>
          <w:trHeight w:val="300"/>
        </w:trPr>
        <w:tc>
          <w:tcPr>
            <w:tcW w:w="1460" w:type="dxa"/>
            <w:tcBorders>
              <w:top w:val="nil"/>
              <w:left w:val="single" w:sz="4" w:space="0" w:color="auto"/>
              <w:bottom w:val="single" w:sz="4" w:space="0" w:color="auto"/>
              <w:right w:val="single" w:sz="4" w:space="0" w:color="auto"/>
            </w:tcBorders>
            <w:noWrap/>
            <w:vAlign w:val="bottom"/>
            <w:hideMark/>
          </w:tcPr>
          <w:p w14:paraId="6DFBBDF2" w14:textId="77777777" w:rsidR="00201E26" w:rsidRPr="004F5FA2" w:rsidRDefault="00201E26" w:rsidP="00201E26">
            <w:pPr>
              <w:widowControl/>
              <w:autoSpaceDE/>
              <w:autoSpaceDN/>
              <w:spacing w:line="240" w:lineRule="auto"/>
              <w:ind w:firstLine="0"/>
              <w:jc w:val="left"/>
              <w:rPr>
                <w:rFonts w:ascii="Calibri" w:hAnsi="Calibri"/>
                <w:b/>
                <w:bCs/>
                <w:color w:val="000000"/>
                <w:lang w:bidi="ar-SA"/>
              </w:rPr>
            </w:pPr>
            <w:r w:rsidRPr="004F5FA2">
              <w:rPr>
                <w:rFonts w:ascii="Calibri" w:hAnsi="Calibri"/>
                <w:b/>
                <w:bCs/>
                <w:color w:val="000000"/>
                <w:sz w:val="22"/>
                <w:lang w:bidi="ar-SA"/>
              </w:rPr>
              <w:t>MES</w:t>
            </w:r>
          </w:p>
        </w:tc>
        <w:tc>
          <w:tcPr>
            <w:tcW w:w="1200" w:type="dxa"/>
            <w:tcBorders>
              <w:top w:val="nil"/>
              <w:left w:val="nil"/>
              <w:bottom w:val="single" w:sz="4" w:space="0" w:color="auto"/>
              <w:right w:val="single" w:sz="4" w:space="0" w:color="auto"/>
            </w:tcBorders>
            <w:noWrap/>
            <w:vAlign w:val="center"/>
            <w:hideMark/>
          </w:tcPr>
          <w:p w14:paraId="6DB2EC84"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w:t>
            </w:r>
          </w:p>
        </w:tc>
        <w:tc>
          <w:tcPr>
            <w:tcW w:w="1200" w:type="dxa"/>
            <w:tcBorders>
              <w:top w:val="nil"/>
              <w:left w:val="nil"/>
              <w:bottom w:val="single" w:sz="4" w:space="0" w:color="auto"/>
              <w:right w:val="single" w:sz="4" w:space="0" w:color="auto"/>
            </w:tcBorders>
            <w:noWrap/>
            <w:vAlign w:val="center"/>
            <w:hideMark/>
          </w:tcPr>
          <w:p w14:paraId="04286AAF"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8</w:t>
            </w:r>
          </w:p>
        </w:tc>
        <w:tc>
          <w:tcPr>
            <w:tcW w:w="1200" w:type="dxa"/>
            <w:tcBorders>
              <w:top w:val="nil"/>
              <w:left w:val="nil"/>
              <w:bottom w:val="single" w:sz="4" w:space="0" w:color="auto"/>
              <w:right w:val="single" w:sz="4" w:space="0" w:color="auto"/>
            </w:tcBorders>
            <w:noWrap/>
            <w:vAlign w:val="center"/>
            <w:hideMark/>
          </w:tcPr>
          <w:p w14:paraId="1D917040"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9</w:t>
            </w:r>
          </w:p>
        </w:tc>
        <w:tc>
          <w:tcPr>
            <w:tcW w:w="1200" w:type="dxa"/>
            <w:tcBorders>
              <w:top w:val="nil"/>
              <w:left w:val="nil"/>
              <w:bottom w:val="single" w:sz="4" w:space="0" w:color="auto"/>
              <w:right w:val="single" w:sz="4" w:space="0" w:color="auto"/>
            </w:tcBorders>
            <w:noWrap/>
            <w:vAlign w:val="center"/>
            <w:hideMark/>
          </w:tcPr>
          <w:p w14:paraId="6F8C1553"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10</w:t>
            </w:r>
          </w:p>
        </w:tc>
        <w:tc>
          <w:tcPr>
            <w:tcW w:w="1420" w:type="dxa"/>
            <w:tcBorders>
              <w:top w:val="nil"/>
              <w:left w:val="nil"/>
              <w:bottom w:val="nil"/>
              <w:right w:val="nil"/>
            </w:tcBorders>
            <w:noWrap/>
            <w:vAlign w:val="center"/>
            <w:hideMark/>
          </w:tcPr>
          <w:p w14:paraId="6C1AF554"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6142922C"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r>
      <w:tr w:rsidR="00DE4848" w:rsidRPr="004F5FA2" w14:paraId="3ABFC46A" w14:textId="77777777" w:rsidTr="00201E26">
        <w:trPr>
          <w:trHeight w:val="480"/>
        </w:trPr>
        <w:tc>
          <w:tcPr>
            <w:tcW w:w="1460" w:type="dxa"/>
            <w:tcBorders>
              <w:top w:val="nil"/>
              <w:left w:val="single" w:sz="4" w:space="0" w:color="auto"/>
              <w:bottom w:val="single" w:sz="4" w:space="0" w:color="auto"/>
              <w:right w:val="single" w:sz="4" w:space="0" w:color="auto"/>
            </w:tcBorders>
            <w:vAlign w:val="center"/>
            <w:hideMark/>
          </w:tcPr>
          <w:p w14:paraId="4710C84E" w14:textId="45575D7E" w:rsidR="00DE4848" w:rsidRPr="004F5FA2" w:rsidRDefault="00DE4848" w:rsidP="00DE4848">
            <w:pPr>
              <w:widowControl/>
              <w:autoSpaceDE/>
              <w:autoSpaceDN/>
              <w:spacing w:line="240" w:lineRule="auto"/>
              <w:ind w:firstLine="0"/>
              <w:jc w:val="left"/>
              <w:rPr>
                <w:rFonts w:ascii="Calibri" w:hAnsi="Calibri"/>
                <w:b/>
                <w:bCs/>
                <w:color w:val="000000"/>
                <w:sz w:val="18"/>
                <w:szCs w:val="18"/>
                <w:lang w:bidi="ar-SA"/>
              </w:rPr>
            </w:pPr>
            <w:r>
              <w:rPr>
                <w:rFonts w:ascii="Calibri" w:hAnsi="Calibri"/>
                <w:b/>
                <w:bCs/>
                <w:color w:val="000000"/>
                <w:sz w:val="20"/>
                <w:szCs w:val="18"/>
                <w:lang w:bidi="ar-SA"/>
              </w:rPr>
              <w:t>UP TIME</w:t>
            </w:r>
          </w:p>
        </w:tc>
        <w:tc>
          <w:tcPr>
            <w:tcW w:w="1200" w:type="dxa"/>
            <w:tcBorders>
              <w:top w:val="nil"/>
              <w:left w:val="nil"/>
              <w:bottom w:val="single" w:sz="4" w:space="0" w:color="auto"/>
              <w:right w:val="single" w:sz="4" w:space="0" w:color="auto"/>
            </w:tcBorders>
            <w:noWrap/>
            <w:vAlign w:val="center"/>
            <w:hideMark/>
          </w:tcPr>
          <w:p w14:paraId="69E12D14"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r>
              <w:rPr>
                <w:rFonts w:ascii="Calibri" w:hAnsi="Calibri"/>
                <w:color w:val="000000"/>
                <w:sz w:val="22"/>
                <w:lang w:bidi="ar-SA"/>
              </w:rPr>
              <w:t>7311405</w:t>
            </w:r>
          </w:p>
        </w:tc>
        <w:tc>
          <w:tcPr>
            <w:tcW w:w="1200" w:type="dxa"/>
            <w:tcBorders>
              <w:top w:val="nil"/>
              <w:left w:val="nil"/>
              <w:bottom w:val="single" w:sz="4" w:space="0" w:color="auto"/>
              <w:right w:val="single" w:sz="4" w:space="0" w:color="auto"/>
            </w:tcBorders>
            <w:noWrap/>
            <w:vAlign w:val="center"/>
            <w:hideMark/>
          </w:tcPr>
          <w:p w14:paraId="7E8B42CF"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728093</w:t>
            </w:r>
            <w:r>
              <w:rPr>
                <w:rFonts w:ascii="Calibri" w:hAnsi="Calibri"/>
                <w:color w:val="000000"/>
                <w:sz w:val="22"/>
                <w:lang w:bidi="ar-SA"/>
              </w:rPr>
              <w:t>3</w:t>
            </w:r>
          </w:p>
        </w:tc>
        <w:tc>
          <w:tcPr>
            <w:tcW w:w="1200" w:type="dxa"/>
            <w:tcBorders>
              <w:top w:val="nil"/>
              <w:left w:val="nil"/>
              <w:bottom w:val="single" w:sz="4" w:space="0" w:color="auto"/>
              <w:right w:val="single" w:sz="4" w:space="0" w:color="auto"/>
            </w:tcBorders>
            <w:noWrap/>
            <w:vAlign w:val="center"/>
            <w:hideMark/>
          </w:tcPr>
          <w:p w14:paraId="3F8F0AA4"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7059364</w:t>
            </w:r>
          </w:p>
        </w:tc>
        <w:tc>
          <w:tcPr>
            <w:tcW w:w="1200" w:type="dxa"/>
            <w:tcBorders>
              <w:top w:val="nil"/>
              <w:left w:val="nil"/>
              <w:bottom w:val="single" w:sz="4" w:space="0" w:color="auto"/>
              <w:right w:val="single" w:sz="4" w:space="0" w:color="auto"/>
            </w:tcBorders>
            <w:noWrap/>
            <w:vAlign w:val="center"/>
            <w:hideMark/>
          </w:tcPr>
          <w:p w14:paraId="6D9810C3"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726106</w:t>
            </w:r>
            <w:r>
              <w:rPr>
                <w:rFonts w:ascii="Calibri" w:hAnsi="Calibri"/>
                <w:color w:val="000000"/>
                <w:sz w:val="22"/>
                <w:lang w:bidi="ar-SA"/>
              </w:rPr>
              <w:t>4</w:t>
            </w:r>
          </w:p>
        </w:tc>
        <w:tc>
          <w:tcPr>
            <w:tcW w:w="1420" w:type="dxa"/>
            <w:tcBorders>
              <w:top w:val="nil"/>
              <w:left w:val="nil"/>
              <w:bottom w:val="nil"/>
              <w:right w:val="nil"/>
            </w:tcBorders>
            <w:noWrap/>
            <w:vAlign w:val="center"/>
            <w:hideMark/>
          </w:tcPr>
          <w:p w14:paraId="7DC80B36"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7E6318EA"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p>
        </w:tc>
      </w:tr>
      <w:tr w:rsidR="00DE4848" w:rsidRPr="004F5FA2" w14:paraId="52536302" w14:textId="77777777" w:rsidTr="00201E26">
        <w:trPr>
          <w:trHeight w:val="480"/>
        </w:trPr>
        <w:tc>
          <w:tcPr>
            <w:tcW w:w="1460" w:type="dxa"/>
            <w:tcBorders>
              <w:top w:val="nil"/>
              <w:left w:val="single" w:sz="4" w:space="0" w:color="auto"/>
              <w:bottom w:val="single" w:sz="4" w:space="0" w:color="auto"/>
              <w:right w:val="single" w:sz="4" w:space="0" w:color="auto"/>
            </w:tcBorders>
            <w:vAlign w:val="center"/>
            <w:hideMark/>
          </w:tcPr>
          <w:p w14:paraId="69DEF6A3" w14:textId="7DABC3DA" w:rsidR="00DE4848" w:rsidRPr="004F5FA2" w:rsidRDefault="00DE4848" w:rsidP="00DE4848">
            <w:pPr>
              <w:widowControl/>
              <w:autoSpaceDE/>
              <w:autoSpaceDN/>
              <w:spacing w:line="240" w:lineRule="auto"/>
              <w:ind w:firstLine="0"/>
              <w:jc w:val="left"/>
              <w:rPr>
                <w:rFonts w:ascii="Calibri" w:hAnsi="Calibri"/>
                <w:b/>
                <w:bCs/>
                <w:color w:val="000000"/>
                <w:sz w:val="18"/>
                <w:szCs w:val="18"/>
                <w:lang w:bidi="ar-SA"/>
              </w:rPr>
            </w:pPr>
            <w:r>
              <w:rPr>
                <w:rFonts w:ascii="Calibri" w:hAnsi="Calibri"/>
                <w:b/>
                <w:bCs/>
                <w:color w:val="000000"/>
                <w:sz w:val="20"/>
                <w:szCs w:val="18"/>
                <w:lang w:bidi="ar-SA"/>
              </w:rPr>
              <w:t>DOWN TIME</w:t>
            </w:r>
          </w:p>
        </w:tc>
        <w:tc>
          <w:tcPr>
            <w:tcW w:w="1200" w:type="dxa"/>
            <w:tcBorders>
              <w:top w:val="nil"/>
              <w:left w:val="nil"/>
              <w:bottom w:val="single" w:sz="4" w:space="0" w:color="auto"/>
              <w:right w:val="single" w:sz="4" w:space="0" w:color="auto"/>
            </w:tcBorders>
            <w:noWrap/>
            <w:vAlign w:val="center"/>
            <w:hideMark/>
          </w:tcPr>
          <w:p w14:paraId="29A8CD24"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7365600</w:t>
            </w:r>
          </w:p>
        </w:tc>
        <w:tc>
          <w:tcPr>
            <w:tcW w:w="1200" w:type="dxa"/>
            <w:tcBorders>
              <w:top w:val="nil"/>
              <w:left w:val="nil"/>
              <w:bottom w:val="single" w:sz="4" w:space="0" w:color="auto"/>
              <w:right w:val="single" w:sz="4" w:space="0" w:color="auto"/>
            </w:tcBorders>
            <w:noWrap/>
            <w:vAlign w:val="center"/>
            <w:hideMark/>
          </w:tcPr>
          <w:p w14:paraId="4BD2B691"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7365600</w:t>
            </w:r>
          </w:p>
        </w:tc>
        <w:tc>
          <w:tcPr>
            <w:tcW w:w="1200" w:type="dxa"/>
            <w:tcBorders>
              <w:top w:val="nil"/>
              <w:left w:val="nil"/>
              <w:bottom w:val="single" w:sz="4" w:space="0" w:color="auto"/>
              <w:right w:val="single" w:sz="4" w:space="0" w:color="auto"/>
            </w:tcBorders>
            <w:noWrap/>
            <w:vAlign w:val="center"/>
            <w:hideMark/>
          </w:tcPr>
          <w:p w14:paraId="6DB2C65E"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7128000</w:t>
            </w:r>
          </w:p>
        </w:tc>
        <w:tc>
          <w:tcPr>
            <w:tcW w:w="1200" w:type="dxa"/>
            <w:tcBorders>
              <w:top w:val="nil"/>
              <w:left w:val="nil"/>
              <w:bottom w:val="single" w:sz="4" w:space="0" w:color="auto"/>
              <w:right w:val="single" w:sz="4" w:space="0" w:color="auto"/>
            </w:tcBorders>
            <w:noWrap/>
            <w:vAlign w:val="center"/>
            <w:hideMark/>
          </w:tcPr>
          <w:p w14:paraId="7E71015A"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7365600</w:t>
            </w:r>
          </w:p>
        </w:tc>
        <w:tc>
          <w:tcPr>
            <w:tcW w:w="1420" w:type="dxa"/>
            <w:tcBorders>
              <w:top w:val="nil"/>
              <w:left w:val="nil"/>
              <w:bottom w:val="nil"/>
              <w:right w:val="nil"/>
            </w:tcBorders>
            <w:noWrap/>
            <w:vAlign w:val="center"/>
            <w:hideMark/>
          </w:tcPr>
          <w:p w14:paraId="504DC79D"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52EFBDDB"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p>
        </w:tc>
      </w:tr>
      <w:tr w:rsidR="00201E26" w:rsidRPr="004F5FA2" w14:paraId="4A82CA85" w14:textId="77777777" w:rsidTr="00201E26">
        <w:trPr>
          <w:trHeight w:val="300"/>
        </w:trPr>
        <w:tc>
          <w:tcPr>
            <w:tcW w:w="1460" w:type="dxa"/>
            <w:tcBorders>
              <w:top w:val="nil"/>
              <w:left w:val="nil"/>
              <w:bottom w:val="nil"/>
              <w:right w:val="nil"/>
            </w:tcBorders>
            <w:noWrap/>
            <w:vAlign w:val="bottom"/>
            <w:hideMark/>
          </w:tcPr>
          <w:p w14:paraId="640A2582" w14:textId="77777777" w:rsidR="00201E26" w:rsidRPr="004F5FA2" w:rsidRDefault="00201E26" w:rsidP="00201E26">
            <w:pPr>
              <w:widowControl/>
              <w:autoSpaceDE/>
              <w:autoSpaceDN/>
              <w:spacing w:line="240" w:lineRule="auto"/>
              <w:ind w:firstLine="0"/>
              <w:jc w:val="left"/>
              <w:rPr>
                <w:rFonts w:ascii="Calibri" w:hAnsi="Calibri"/>
                <w:b/>
                <w:bCs/>
                <w:color w:val="000000"/>
                <w:lang w:bidi="ar-SA"/>
              </w:rPr>
            </w:pPr>
          </w:p>
        </w:tc>
        <w:tc>
          <w:tcPr>
            <w:tcW w:w="1200" w:type="dxa"/>
            <w:tcBorders>
              <w:top w:val="nil"/>
              <w:left w:val="nil"/>
              <w:bottom w:val="nil"/>
              <w:right w:val="nil"/>
            </w:tcBorders>
            <w:noWrap/>
            <w:vAlign w:val="center"/>
            <w:hideMark/>
          </w:tcPr>
          <w:p w14:paraId="744DC7A3"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66F0A921"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39954D00"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2FB7D610"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420" w:type="dxa"/>
            <w:tcBorders>
              <w:top w:val="single" w:sz="4" w:space="0" w:color="auto"/>
              <w:left w:val="single" w:sz="4" w:space="0" w:color="auto"/>
              <w:bottom w:val="single" w:sz="4" w:space="0" w:color="auto"/>
              <w:right w:val="single" w:sz="4" w:space="0" w:color="auto"/>
            </w:tcBorders>
            <w:noWrap/>
            <w:vAlign w:val="center"/>
            <w:hideMark/>
          </w:tcPr>
          <w:p w14:paraId="3A9BEE38" w14:textId="77777777" w:rsidR="00201E26" w:rsidRPr="004F5FA2" w:rsidRDefault="00201E26" w:rsidP="00201E26">
            <w:pPr>
              <w:widowControl/>
              <w:autoSpaceDE/>
              <w:autoSpaceDN/>
              <w:spacing w:line="240" w:lineRule="auto"/>
              <w:ind w:firstLine="0"/>
              <w:jc w:val="center"/>
              <w:rPr>
                <w:rFonts w:ascii="Calibri" w:hAnsi="Calibri"/>
                <w:b/>
                <w:bCs/>
                <w:color w:val="000000"/>
                <w:lang w:bidi="ar-SA"/>
              </w:rPr>
            </w:pPr>
            <w:r w:rsidRPr="004F5FA2">
              <w:rPr>
                <w:rFonts w:ascii="Calibri" w:hAnsi="Calibri"/>
                <w:b/>
                <w:bCs/>
                <w:color w:val="000000"/>
                <w:sz w:val="22"/>
                <w:lang w:bidi="ar-SA"/>
              </w:rPr>
              <w:t>DISP. MINIMA</w:t>
            </w:r>
          </w:p>
        </w:tc>
        <w:tc>
          <w:tcPr>
            <w:tcW w:w="1656" w:type="dxa"/>
            <w:tcBorders>
              <w:top w:val="single" w:sz="4" w:space="0" w:color="auto"/>
              <w:left w:val="nil"/>
              <w:bottom w:val="single" w:sz="4" w:space="0" w:color="auto"/>
              <w:right w:val="single" w:sz="4" w:space="0" w:color="auto"/>
            </w:tcBorders>
            <w:noWrap/>
            <w:vAlign w:val="center"/>
            <w:hideMark/>
          </w:tcPr>
          <w:p w14:paraId="0B0E9BFC" w14:textId="77777777" w:rsidR="00201E26" w:rsidRPr="004F5FA2" w:rsidRDefault="00201E26" w:rsidP="00201E26">
            <w:pPr>
              <w:widowControl/>
              <w:autoSpaceDE/>
              <w:autoSpaceDN/>
              <w:spacing w:line="240" w:lineRule="auto"/>
              <w:ind w:firstLine="0"/>
              <w:jc w:val="center"/>
              <w:rPr>
                <w:rFonts w:ascii="Calibri" w:hAnsi="Calibri"/>
                <w:b/>
                <w:bCs/>
                <w:color w:val="000000"/>
                <w:lang w:bidi="ar-SA"/>
              </w:rPr>
            </w:pPr>
            <w:r w:rsidRPr="004F5FA2">
              <w:rPr>
                <w:rFonts w:ascii="Calibri" w:hAnsi="Calibri"/>
                <w:b/>
                <w:bCs/>
                <w:color w:val="000000"/>
                <w:sz w:val="22"/>
                <w:lang w:bidi="ar-SA"/>
              </w:rPr>
              <w:t>DISPONIBILIDAD ANUAL</w:t>
            </w:r>
          </w:p>
        </w:tc>
      </w:tr>
      <w:tr w:rsidR="00201E26" w:rsidRPr="004F5FA2" w14:paraId="45C9EDB8" w14:textId="77777777" w:rsidTr="00201E26">
        <w:trPr>
          <w:trHeight w:val="480"/>
        </w:trPr>
        <w:tc>
          <w:tcPr>
            <w:tcW w:w="1460" w:type="dxa"/>
            <w:tcBorders>
              <w:top w:val="single" w:sz="4" w:space="0" w:color="auto"/>
              <w:left w:val="single" w:sz="4" w:space="0" w:color="auto"/>
              <w:bottom w:val="single" w:sz="4" w:space="0" w:color="auto"/>
              <w:right w:val="single" w:sz="4" w:space="0" w:color="auto"/>
            </w:tcBorders>
            <w:vAlign w:val="center"/>
            <w:hideMark/>
          </w:tcPr>
          <w:p w14:paraId="16A01E18" w14:textId="77777777" w:rsidR="00201E26" w:rsidRPr="004F5FA2" w:rsidRDefault="00201E26" w:rsidP="00201E26">
            <w:pPr>
              <w:widowControl/>
              <w:autoSpaceDE/>
              <w:autoSpaceDN/>
              <w:spacing w:line="240" w:lineRule="auto"/>
              <w:ind w:firstLine="0"/>
              <w:jc w:val="left"/>
              <w:rPr>
                <w:rFonts w:ascii="Calibri" w:hAnsi="Calibri"/>
                <w:b/>
                <w:bCs/>
                <w:color w:val="000000"/>
                <w:sz w:val="18"/>
                <w:szCs w:val="18"/>
                <w:lang w:bidi="ar-SA"/>
              </w:rPr>
            </w:pPr>
            <w:r w:rsidRPr="004F5FA2">
              <w:rPr>
                <w:rFonts w:ascii="Calibri" w:hAnsi="Calibri"/>
                <w:b/>
                <w:bCs/>
                <w:color w:val="000000"/>
                <w:sz w:val="18"/>
                <w:szCs w:val="18"/>
                <w:lang w:bidi="ar-SA"/>
              </w:rPr>
              <w:t>DISPONIBILIDAD MENSUAL</w:t>
            </w:r>
          </w:p>
        </w:tc>
        <w:tc>
          <w:tcPr>
            <w:tcW w:w="1200" w:type="dxa"/>
            <w:tcBorders>
              <w:top w:val="single" w:sz="4" w:space="0" w:color="auto"/>
              <w:left w:val="nil"/>
              <w:bottom w:val="single" w:sz="4" w:space="0" w:color="auto"/>
              <w:right w:val="single" w:sz="4" w:space="0" w:color="auto"/>
            </w:tcBorders>
            <w:noWrap/>
            <w:vAlign w:val="center"/>
            <w:hideMark/>
          </w:tcPr>
          <w:p w14:paraId="17AF4707"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0,9926</w:t>
            </w:r>
          </w:p>
        </w:tc>
        <w:tc>
          <w:tcPr>
            <w:tcW w:w="1200" w:type="dxa"/>
            <w:tcBorders>
              <w:top w:val="single" w:sz="4" w:space="0" w:color="auto"/>
              <w:left w:val="nil"/>
              <w:bottom w:val="single" w:sz="4" w:space="0" w:color="auto"/>
              <w:right w:val="single" w:sz="4" w:space="0" w:color="auto"/>
            </w:tcBorders>
            <w:noWrap/>
            <w:vAlign w:val="center"/>
            <w:hideMark/>
          </w:tcPr>
          <w:p w14:paraId="3A4495E2"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0,9885</w:t>
            </w:r>
          </w:p>
        </w:tc>
        <w:tc>
          <w:tcPr>
            <w:tcW w:w="1200" w:type="dxa"/>
            <w:tcBorders>
              <w:top w:val="single" w:sz="4" w:space="0" w:color="auto"/>
              <w:left w:val="nil"/>
              <w:bottom w:val="single" w:sz="4" w:space="0" w:color="auto"/>
              <w:right w:val="single" w:sz="4" w:space="0" w:color="auto"/>
            </w:tcBorders>
            <w:noWrap/>
            <w:vAlign w:val="center"/>
            <w:hideMark/>
          </w:tcPr>
          <w:p w14:paraId="7436DDBC"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0,990</w:t>
            </w:r>
            <w:r>
              <w:rPr>
                <w:rFonts w:ascii="Calibri" w:hAnsi="Calibri"/>
                <w:color w:val="000000"/>
                <w:sz w:val="22"/>
                <w:lang w:bidi="ar-SA"/>
              </w:rPr>
              <w:t>4</w:t>
            </w:r>
          </w:p>
        </w:tc>
        <w:tc>
          <w:tcPr>
            <w:tcW w:w="1200" w:type="dxa"/>
            <w:tcBorders>
              <w:top w:val="single" w:sz="4" w:space="0" w:color="auto"/>
              <w:left w:val="nil"/>
              <w:bottom w:val="single" w:sz="4" w:space="0" w:color="auto"/>
              <w:right w:val="single" w:sz="4" w:space="0" w:color="auto"/>
            </w:tcBorders>
            <w:noWrap/>
            <w:vAlign w:val="center"/>
            <w:hideMark/>
          </w:tcPr>
          <w:p w14:paraId="77E55EF1"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0,9858</w:t>
            </w:r>
          </w:p>
        </w:tc>
        <w:tc>
          <w:tcPr>
            <w:tcW w:w="1420" w:type="dxa"/>
            <w:tcBorders>
              <w:top w:val="nil"/>
              <w:left w:val="nil"/>
              <w:bottom w:val="single" w:sz="4" w:space="0" w:color="auto"/>
              <w:right w:val="single" w:sz="4" w:space="0" w:color="auto"/>
            </w:tcBorders>
            <w:noWrap/>
            <w:vAlign w:val="center"/>
            <w:hideMark/>
          </w:tcPr>
          <w:p w14:paraId="35784840"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Pr>
                <w:rFonts w:ascii="Calibri" w:hAnsi="Calibri"/>
                <w:color w:val="000000"/>
                <w:sz w:val="22"/>
                <w:lang w:bidi="ar-SA"/>
              </w:rPr>
              <w:t>0,9824</w:t>
            </w:r>
          </w:p>
        </w:tc>
        <w:tc>
          <w:tcPr>
            <w:tcW w:w="1656" w:type="dxa"/>
            <w:tcBorders>
              <w:top w:val="nil"/>
              <w:left w:val="nil"/>
              <w:bottom w:val="single" w:sz="4" w:space="0" w:color="auto"/>
              <w:right w:val="single" w:sz="4" w:space="0" w:color="auto"/>
            </w:tcBorders>
            <w:noWrap/>
            <w:vAlign w:val="center"/>
            <w:hideMark/>
          </w:tcPr>
          <w:p w14:paraId="62788D19"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0,989</w:t>
            </w:r>
            <w:r>
              <w:rPr>
                <w:rFonts w:ascii="Calibri" w:hAnsi="Calibri"/>
                <w:color w:val="000000"/>
                <w:sz w:val="22"/>
                <w:lang w:bidi="ar-SA"/>
              </w:rPr>
              <w:t>9</w:t>
            </w:r>
          </w:p>
        </w:tc>
      </w:tr>
    </w:tbl>
    <w:p w14:paraId="6EB18C6C" w14:textId="77777777" w:rsidR="00201E26" w:rsidRDefault="00201E26" w:rsidP="00201E26">
      <w:r w:rsidRPr="00A92987">
        <w:rPr>
          <w:i/>
        </w:rPr>
        <w:t xml:space="preserve">Nota: </w:t>
      </w:r>
      <w:r w:rsidRPr="00A92987">
        <w:t xml:space="preserve">La tabla representa </w:t>
      </w:r>
      <w:r>
        <w:t>la simulación de las disponibilidades mensuales y mínima del período que se ha establecido para este efecto.</w:t>
      </w:r>
    </w:p>
    <w:p w14:paraId="2C65109C" w14:textId="77777777" w:rsidR="00201E26" w:rsidRDefault="00201E26" w:rsidP="00201E26"/>
    <w:p w14:paraId="3C3AF070" w14:textId="77777777" w:rsidR="00201E26" w:rsidRDefault="00201E26" w:rsidP="00201E26">
      <w:r>
        <w:t>De la tabla anterior, la descripción de cada parámetro es la siguiente:</w:t>
      </w:r>
    </w:p>
    <w:p w14:paraId="3C26C245" w14:textId="77777777" w:rsidR="00201E26" w:rsidRDefault="00201E26" w:rsidP="00201E26">
      <w:pPr>
        <w:pStyle w:val="Sinespaciado"/>
      </w:pPr>
      <w:r>
        <w:t>- Año:</w:t>
      </w:r>
    </w:p>
    <w:p w14:paraId="35F792C8" w14:textId="77777777" w:rsidR="00201E26" w:rsidRDefault="00201E26" w:rsidP="00201E26">
      <w:r>
        <w:t>Corresponde al año del período que se quiere simular.</w:t>
      </w:r>
    </w:p>
    <w:p w14:paraId="75C6C198" w14:textId="77777777" w:rsidR="00201E26" w:rsidRDefault="00201E26" w:rsidP="00201E26"/>
    <w:p w14:paraId="64FDD43C" w14:textId="77777777" w:rsidR="00201E26" w:rsidRDefault="00201E26" w:rsidP="00201E26">
      <w:pPr>
        <w:pStyle w:val="Sinespaciado"/>
      </w:pPr>
      <w:r>
        <w:t>- Mes:</w:t>
      </w:r>
    </w:p>
    <w:p w14:paraId="78C3F0EA" w14:textId="77777777" w:rsidR="00201E26" w:rsidRDefault="00201E26" w:rsidP="00201E26">
      <w:r>
        <w:t>Corresponde al mes que se quiere simular su disponibilidad</w:t>
      </w:r>
    </w:p>
    <w:p w14:paraId="0FFE2929" w14:textId="77777777" w:rsidR="00201E26" w:rsidRDefault="00201E26" w:rsidP="00201E26"/>
    <w:p w14:paraId="247DCFF4" w14:textId="66EDF94F" w:rsidR="00201E26" w:rsidRDefault="00201E26" w:rsidP="00201E26">
      <w:pPr>
        <w:pStyle w:val="Sinespaciado"/>
      </w:pPr>
      <w:r>
        <w:t xml:space="preserve">- </w:t>
      </w:r>
      <w:r w:rsidR="00DE4848">
        <w:t>UP TIME</w:t>
      </w:r>
      <w:r>
        <w:t>:</w:t>
      </w:r>
    </w:p>
    <w:p w14:paraId="099F971D" w14:textId="7644D775" w:rsidR="00201E26" w:rsidRDefault="00201E26" w:rsidP="00201E26">
      <w:r>
        <w:t xml:space="preserve">Corresponde </w:t>
      </w:r>
      <w:r w:rsidR="00DE4848">
        <w:t xml:space="preserve">al tiempo </w:t>
      </w:r>
      <w:r>
        <w:t>real</w:t>
      </w:r>
      <w:r w:rsidR="00DE4848">
        <w:t xml:space="preserve"> que el equipo estuvo funcionando correctamente</w:t>
      </w:r>
      <w:r>
        <w:t xml:space="preserve"> en el mes definido previamente. Se obtiene utilizando la función "SUMAR.SI.CONJUNTO" de la siguiente forma:</w:t>
      </w:r>
    </w:p>
    <w:p w14:paraId="4A74F459" w14:textId="2D9AB969" w:rsidR="00201E26" w:rsidRDefault="00201E26" w:rsidP="00201E26">
      <w:r>
        <w:t>"=SUMAR.SI.CONJUNTO(Columna Parámetro "</w:t>
      </w:r>
      <w:r w:rsidR="00DE4848">
        <w:t>duracion</w:t>
      </w:r>
      <w:r>
        <w:t>"</w:t>
      </w:r>
      <w:r w:rsidRPr="004612A9">
        <w:t>;</w:t>
      </w:r>
      <w:r w:rsidR="00DE4848">
        <w:t xml:space="preserve"> Columna Parámetro "sistema”; “1”; </w:t>
      </w:r>
      <w:r>
        <w:t>Columna Parámetro "Año"</w:t>
      </w:r>
      <w:r w:rsidRPr="004612A9">
        <w:t>;</w:t>
      </w:r>
      <w:r>
        <w:t>"Año a simular"</w:t>
      </w:r>
      <w:r w:rsidRPr="004612A9">
        <w:t xml:space="preserve">; </w:t>
      </w:r>
      <w:r>
        <w:t>Columna Parámetro "Mes"</w:t>
      </w:r>
      <w:r w:rsidRPr="004612A9">
        <w:t>;</w:t>
      </w:r>
      <w:r>
        <w:t>"Mes a simular"</w:t>
      </w:r>
      <w:r w:rsidRPr="004612A9">
        <w:t>)</w:t>
      </w:r>
      <w:r>
        <w:t>"</w:t>
      </w:r>
    </w:p>
    <w:p w14:paraId="03CED8BF" w14:textId="77777777" w:rsidR="00201E26" w:rsidRDefault="00201E26" w:rsidP="00201E26"/>
    <w:p w14:paraId="315DC5C5" w14:textId="137718C0" w:rsidR="00201E26" w:rsidRDefault="00201E26" w:rsidP="00201E26">
      <w:pPr>
        <w:pStyle w:val="Sinespaciado"/>
      </w:pPr>
      <w:r>
        <w:t xml:space="preserve">- </w:t>
      </w:r>
      <w:r w:rsidR="00DE4848">
        <w:t>DOWN TIMA</w:t>
      </w:r>
      <w:r>
        <w:t>:</w:t>
      </w:r>
    </w:p>
    <w:p w14:paraId="7578DAC0" w14:textId="740205A2" w:rsidR="00201E26" w:rsidRDefault="00201E26" w:rsidP="00201E26">
      <w:r>
        <w:t xml:space="preserve">Corresponde </w:t>
      </w:r>
      <w:r w:rsidR="00DE4848">
        <w:t>al tiempo que el equipo estuvo detenido producto de una falla</w:t>
      </w:r>
      <w:r>
        <w:t>. Se obtiene utilizando la función "SUMAR.SI.CONJUNTO" de la siguiente forma:</w:t>
      </w:r>
    </w:p>
    <w:p w14:paraId="386CDCD4" w14:textId="30282FE9" w:rsidR="00201E26" w:rsidRDefault="00201E26" w:rsidP="00201E26">
      <w:r>
        <w:t>"=SUMAR.SI.CONJUNTO(Columna Parámetro "</w:t>
      </w:r>
      <w:r w:rsidR="00DE4848">
        <w:t>Duracion</w:t>
      </w:r>
      <w:r>
        <w:t>"</w:t>
      </w:r>
      <w:r w:rsidRPr="004612A9">
        <w:t>;</w:t>
      </w:r>
      <w:r w:rsidR="00DE4848">
        <w:t xml:space="preserve"> Columna Parámetro "sistema”; “0”; </w:t>
      </w:r>
      <w:r>
        <w:t>Columna Parámetro "Año"</w:t>
      </w:r>
      <w:r w:rsidRPr="004612A9">
        <w:t>;</w:t>
      </w:r>
      <w:r>
        <w:t>"Año a simular"</w:t>
      </w:r>
      <w:r w:rsidRPr="004612A9">
        <w:t xml:space="preserve">; </w:t>
      </w:r>
      <w:r>
        <w:t>Columna Parámetro "Mes"</w:t>
      </w:r>
      <w:r w:rsidRPr="004612A9">
        <w:t>;</w:t>
      </w:r>
      <w:r>
        <w:t>"Mes a simular"</w:t>
      </w:r>
      <w:r w:rsidRPr="004612A9">
        <w:t>)</w:t>
      </w:r>
      <w:r>
        <w:t>"</w:t>
      </w:r>
    </w:p>
    <w:p w14:paraId="43608C34" w14:textId="77777777" w:rsidR="00201E26" w:rsidRDefault="00201E26" w:rsidP="00201E26"/>
    <w:p w14:paraId="69EF82E6" w14:textId="77777777" w:rsidR="00201E26" w:rsidRDefault="00201E26" w:rsidP="00201E26">
      <w:pPr>
        <w:pStyle w:val="Sinespaciado"/>
      </w:pPr>
      <w:r>
        <w:t>- Disponibilidad Mensual:</w:t>
      </w:r>
    </w:p>
    <w:p w14:paraId="247DB3DB" w14:textId="77777777" w:rsidR="00201E26" w:rsidRDefault="00201E26" w:rsidP="00201E26">
      <w:r>
        <w:t>Corresponde a la Disponibilidad productiva que se obtiene en el mes definido y está dado por la siguiente ecuación:</w:t>
      </w:r>
    </w:p>
    <w:p w14:paraId="0569AD88" w14:textId="29D7E22F" w:rsidR="00201E26" w:rsidRPr="00090549" w:rsidRDefault="00000000" w:rsidP="00201E26">
      <w:pPr>
        <w:rPr>
          <w:lang w:val="en-CA"/>
        </w:rPr>
      </w:pPr>
      <m:oMathPara>
        <m:oMath>
          <m:sSub>
            <m:sSubPr>
              <m:ctrlPr>
                <w:rPr>
                  <w:rFonts w:ascii="Cambria Math" w:hAnsi="Cambria Math"/>
                </w:rPr>
              </m:ctrlPr>
            </m:sSubPr>
            <m:e>
              <m:r>
                <w:rPr>
                  <w:rFonts w:ascii="Cambria Math" w:hAnsi="Cambria Math"/>
                </w:rPr>
                <m:t>A</m:t>
              </m:r>
            </m:e>
            <m:sub>
              <m:r>
                <w:rPr>
                  <w:rFonts w:ascii="Cambria Math" w:hAnsi="Cambria Math"/>
                </w:rPr>
                <m:t>mes</m:t>
              </m:r>
              <m:r>
                <m:rPr>
                  <m:sty m:val="p"/>
                </m:rPr>
                <w:rPr>
                  <w:rFonts w:ascii="Cambria Math" w:hAnsi="Cambria Math"/>
                  <w:lang w:val="en-CA"/>
                </w:rPr>
                <m:t xml:space="preserve"> "</m:t>
              </m:r>
              <m:r>
                <w:rPr>
                  <w:rFonts w:ascii="Cambria Math" w:hAnsi="Cambria Math"/>
                </w:rPr>
                <m:t>i</m:t>
              </m:r>
              <m:r>
                <m:rPr>
                  <m:sty m:val="p"/>
                </m:rPr>
                <w:rPr>
                  <w:rFonts w:ascii="Cambria Math" w:hAnsi="Cambria Math"/>
                  <w:lang w:val="en-CA"/>
                </w:rPr>
                <m:t>"</m:t>
              </m:r>
            </m:sub>
          </m:sSub>
          <m:r>
            <m:rPr>
              <m:sty m:val="p"/>
            </m:rPr>
            <w:rPr>
              <w:rFonts w:ascii="Cambria Math" w:hAnsi="Cambria Math"/>
              <w:lang w:val="en-CA"/>
            </w:rPr>
            <m:t>=</m:t>
          </m:r>
          <m:f>
            <m:fPr>
              <m:ctrlPr>
                <w:rPr>
                  <w:rFonts w:ascii="Cambria Math" w:hAnsi="Cambria Math"/>
                </w:rPr>
              </m:ctrlPr>
            </m:fPr>
            <m:num>
              <m:r>
                <w:rPr>
                  <w:rFonts w:ascii="Cambria Math" w:hAnsi="Cambria Math"/>
                </w:rPr>
                <m:t>Up</m:t>
              </m:r>
              <m:r>
                <w:rPr>
                  <w:rFonts w:ascii="Cambria Math" w:hAnsi="Cambria Math"/>
                  <w:lang w:val="en-CA"/>
                </w:rPr>
                <m:t xml:space="preserve"> </m:t>
              </m:r>
              <m:r>
                <w:rPr>
                  <w:rFonts w:ascii="Cambria Math" w:hAnsi="Cambria Math"/>
                </w:rPr>
                <m:t>time</m:t>
              </m:r>
              <m:r>
                <m:rPr>
                  <m:sty m:val="p"/>
                </m:rPr>
                <w:rPr>
                  <w:rFonts w:ascii="Cambria Math" w:hAnsi="Cambria Math"/>
                  <w:lang w:val="en-CA"/>
                </w:rPr>
                <m:t xml:space="preserve"> </m:t>
              </m:r>
              <m:r>
                <w:rPr>
                  <w:rFonts w:ascii="Cambria Math" w:hAnsi="Cambria Math"/>
                </w:rPr>
                <m:t>del</m:t>
              </m:r>
              <m:r>
                <m:rPr>
                  <m:sty m:val="p"/>
                </m:rPr>
                <w:rPr>
                  <w:rFonts w:ascii="Cambria Math" w:hAnsi="Cambria Math"/>
                  <w:lang w:val="en-CA"/>
                </w:rPr>
                <m:t xml:space="preserve"> </m:t>
              </m:r>
              <m:r>
                <w:rPr>
                  <w:rFonts w:ascii="Cambria Math" w:hAnsi="Cambria Math"/>
                </w:rPr>
                <m:t>mes</m:t>
              </m:r>
              <m:r>
                <m:rPr>
                  <m:sty m:val="p"/>
                </m:rPr>
                <w:rPr>
                  <w:rFonts w:ascii="Cambria Math" w:hAnsi="Cambria Math"/>
                  <w:lang w:val="en-CA"/>
                </w:rPr>
                <m:t xml:space="preserve"> "</m:t>
              </m:r>
              <m:r>
                <w:rPr>
                  <w:rFonts w:ascii="Cambria Math" w:hAnsi="Cambria Math"/>
                </w:rPr>
                <m:t>i</m:t>
              </m:r>
              <m:r>
                <m:rPr>
                  <m:sty m:val="p"/>
                </m:rPr>
                <w:rPr>
                  <w:rFonts w:ascii="Cambria Math" w:hAnsi="Cambria Math"/>
                  <w:lang w:val="en-CA"/>
                </w:rPr>
                <m:t>"</m:t>
              </m:r>
            </m:num>
            <m:den>
              <m:r>
                <w:rPr>
                  <w:rFonts w:ascii="Cambria Math" w:hAnsi="Cambria Math"/>
                </w:rPr>
                <m:t>Up</m:t>
              </m:r>
              <m:r>
                <w:rPr>
                  <w:rFonts w:ascii="Cambria Math" w:hAnsi="Cambria Math"/>
                  <w:lang w:val="en-CA"/>
                </w:rPr>
                <m:t xml:space="preserve"> </m:t>
              </m:r>
              <m:r>
                <w:rPr>
                  <w:rFonts w:ascii="Cambria Math" w:hAnsi="Cambria Math"/>
                </w:rPr>
                <m:t>time</m:t>
              </m:r>
              <m:r>
                <w:rPr>
                  <w:rFonts w:ascii="Cambria Math" w:hAnsi="Cambria Math"/>
                  <w:lang w:val="en-CA"/>
                </w:rPr>
                <m:t xml:space="preserve"> </m:t>
              </m:r>
              <m:r>
                <w:rPr>
                  <w:rFonts w:ascii="Cambria Math" w:hAnsi="Cambria Math"/>
                </w:rPr>
                <m:t>del</m:t>
              </m:r>
              <m:r>
                <m:rPr>
                  <m:sty m:val="p"/>
                </m:rPr>
                <w:rPr>
                  <w:rFonts w:ascii="Cambria Math" w:hAnsi="Cambria Math"/>
                  <w:lang w:val="en-CA"/>
                </w:rPr>
                <m:t xml:space="preserve"> </m:t>
              </m:r>
              <m:r>
                <w:rPr>
                  <w:rFonts w:ascii="Cambria Math" w:hAnsi="Cambria Math"/>
                </w:rPr>
                <m:t>mes</m:t>
              </m:r>
              <m:r>
                <m:rPr>
                  <m:sty m:val="p"/>
                </m:rPr>
                <w:rPr>
                  <w:rFonts w:ascii="Cambria Math" w:hAnsi="Cambria Math"/>
                  <w:lang w:val="en-CA"/>
                </w:rPr>
                <m:t xml:space="preserve"> </m:t>
              </m:r>
              <m:r>
                <m:rPr>
                  <m:nor/>
                </m:rPr>
                <w:rPr>
                  <w:rFonts w:ascii="Cambria Math" w:hAnsi="Cambria Math"/>
                  <w:lang w:val="en-CA"/>
                </w:rPr>
                <m:t>i</m:t>
              </m:r>
              <m:r>
                <m:rPr>
                  <m:sty m:val="p"/>
                </m:rPr>
                <w:rPr>
                  <w:rFonts w:ascii="Cambria Math" w:hAnsi="Cambria Math"/>
                  <w:lang w:val="en-CA"/>
                </w:rPr>
                <m:t xml:space="preserve">+Down time </m:t>
              </m:r>
              <m:r>
                <w:rPr>
                  <w:rFonts w:ascii="Cambria Math" w:hAnsi="Cambria Math"/>
                </w:rPr>
                <m:t>del</m:t>
              </m:r>
              <m:r>
                <m:rPr>
                  <m:sty m:val="p"/>
                </m:rPr>
                <w:rPr>
                  <w:rFonts w:ascii="Cambria Math" w:hAnsi="Cambria Math"/>
                  <w:lang w:val="en-CA"/>
                </w:rPr>
                <m:t xml:space="preserve"> </m:t>
              </m:r>
              <m:r>
                <w:rPr>
                  <w:rFonts w:ascii="Cambria Math" w:hAnsi="Cambria Math"/>
                </w:rPr>
                <m:t>mes</m:t>
              </m:r>
              <m:r>
                <m:rPr>
                  <m:sty m:val="p"/>
                </m:rPr>
                <w:rPr>
                  <w:rFonts w:ascii="Cambria Math" w:hAnsi="Cambria Math"/>
                  <w:lang w:val="en-CA"/>
                </w:rPr>
                <m:t xml:space="preserve"> "</m:t>
              </m:r>
              <m:r>
                <w:rPr>
                  <w:rFonts w:ascii="Cambria Math" w:hAnsi="Cambria Math"/>
                </w:rPr>
                <m:t>i</m:t>
              </m:r>
              <m:r>
                <m:rPr>
                  <m:sty m:val="p"/>
                </m:rPr>
                <w:rPr>
                  <w:rFonts w:ascii="Cambria Math" w:hAnsi="Cambria Math"/>
                  <w:lang w:val="en-CA"/>
                </w:rPr>
                <m:t>"</m:t>
              </m:r>
            </m:den>
          </m:f>
        </m:oMath>
      </m:oMathPara>
    </w:p>
    <w:p w14:paraId="4232ED22" w14:textId="77777777" w:rsidR="00201E26" w:rsidRPr="00090549" w:rsidRDefault="00201E26" w:rsidP="00201E26">
      <w:pPr>
        <w:rPr>
          <w:lang w:val="en-CA"/>
        </w:rPr>
      </w:pPr>
    </w:p>
    <w:p w14:paraId="36C00A11" w14:textId="77777777" w:rsidR="00201E26" w:rsidRDefault="00201E26" w:rsidP="00201E26">
      <w:pPr>
        <w:pStyle w:val="Sinespaciado"/>
      </w:pPr>
      <w:r>
        <w:t>- Disponibilidad Mínima:</w:t>
      </w:r>
    </w:p>
    <w:p w14:paraId="004F0A6B" w14:textId="77777777" w:rsidR="00201E26" w:rsidRDefault="00201E26" w:rsidP="00201E26">
      <w:pPr>
        <w:pStyle w:val="Sinespaciado"/>
        <w:rPr>
          <w:b w:val="0"/>
        </w:rPr>
      </w:pPr>
      <w:r w:rsidRPr="00EB0F82">
        <w:rPr>
          <w:b w:val="0"/>
        </w:rPr>
        <w:t>Corresponde a la menor de las disponibilidades</w:t>
      </w:r>
      <w:r>
        <w:rPr>
          <w:b w:val="0"/>
        </w:rPr>
        <w:t xml:space="preserve"> productivas mensuales</w:t>
      </w:r>
      <w:r w:rsidRPr="00EB0F82">
        <w:rPr>
          <w:b w:val="0"/>
        </w:rPr>
        <w:t xml:space="preserve"> durante el año a simular.</w:t>
      </w:r>
      <w:r>
        <w:rPr>
          <w:b w:val="0"/>
        </w:rPr>
        <w:t xml:space="preserve"> </w:t>
      </w:r>
    </w:p>
    <w:p w14:paraId="734F4EFC" w14:textId="77777777" w:rsidR="00201E26" w:rsidRPr="00EB0F82" w:rsidRDefault="00201E26" w:rsidP="00201E26">
      <w:pPr>
        <w:pStyle w:val="Sinespaciado"/>
        <w:rPr>
          <w:b w:val="0"/>
        </w:rPr>
      </w:pPr>
    </w:p>
    <w:p w14:paraId="44960884" w14:textId="77777777" w:rsidR="00201E26" w:rsidRDefault="00201E26" w:rsidP="00201E26">
      <w:pPr>
        <w:pStyle w:val="Sinespaciado"/>
      </w:pPr>
      <w:r>
        <w:t>- Disponibilidad Anual:</w:t>
      </w:r>
    </w:p>
    <w:p w14:paraId="4AD198A1" w14:textId="77777777" w:rsidR="00201E26" w:rsidRDefault="00201E26" w:rsidP="00201E26">
      <w:r>
        <w:t>Corresponde a la Disponibilidad productiva total del año a simular, se obtiene con la siguiente ecuación:</w:t>
      </w:r>
    </w:p>
    <w:p w14:paraId="65D928CF" w14:textId="731E9E4E" w:rsidR="00201E26" w:rsidRPr="00090549" w:rsidRDefault="00000000" w:rsidP="00201E26">
      <w:pPr>
        <w:rPr>
          <w:lang w:val="en-CA"/>
        </w:rPr>
      </w:pPr>
      <m:oMathPara>
        <m:oMath>
          <m:sSub>
            <m:sSubPr>
              <m:ctrlPr>
                <w:rPr>
                  <w:rFonts w:ascii="Cambria Math" w:hAnsi="Cambria Math"/>
                </w:rPr>
              </m:ctrlPr>
            </m:sSubPr>
            <m:e>
              <m:r>
                <w:rPr>
                  <w:rFonts w:ascii="Cambria Math" w:hAnsi="Cambria Math"/>
                </w:rPr>
                <m:t>A</m:t>
              </m:r>
            </m:e>
            <m:sub>
              <m:r>
                <m:rPr>
                  <m:sty m:val="p"/>
                </m:rPr>
                <w:rPr>
                  <w:rFonts w:ascii="Cambria Math" w:hAnsi="Cambria Math"/>
                  <w:lang w:val="en-CA"/>
                </w:rPr>
                <m:t>Anual</m:t>
              </m:r>
            </m:sub>
          </m:sSub>
          <m:r>
            <m:rPr>
              <m:sty m:val="p"/>
            </m:rPr>
            <w:rPr>
              <w:rFonts w:ascii="Cambria Math" w:hAnsi="Cambria Math"/>
              <w:lang w:val="en-CA"/>
            </w:rPr>
            <m:t>=</m:t>
          </m:r>
          <m:f>
            <m:fPr>
              <m:ctrlPr>
                <w:rPr>
                  <w:rFonts w:ascii="Cambria Math" w:hAnsi="Cambria Math"/>
                </w:rPr>
              </m:ctrlPr>
            </m:fPr>
            <m:num>
              <m:nary>
                <m:naryPr>
                  <m:chr m:val="∑"/>
                  <m:limLoc m:val="undOvr"/>
                  <m:supHide m:val="1"/>
                  <m:ctrlPr>
                    <w:rPr>
                      <w:rFonts w:ascii="Cambria Math" w:hAnsi="Cambria Math"/>
                    </w:rPr>
                  </m:ctrlPr>
                </m:naryPr>
                <m:sub>
                  <m:r>
                    <m:rPr>
                      <m:sty m:val="p"/>
                    </m:rPr>
                    <w:rPr>
                      <w:rFonts w:ascii="Cambria Math" w:hAnsi="Cambria Math"/>
                      <w:lang w:val="en-CA"/>
                    </w:rPr>
                    <m:t>i</m:t>
                  </m:r>
                </m:sub>
                <m:sup/>
                <m:e>
                  <m:r>
                    <w:rPr>
                      <w:rFonts w:ascii="Cambria Math" w:hAnsi="Cambria Math"/>
                    </w:rPr>
                    <m:t>Up</m:t>
                  </m:r>
                  <m:r>
                    <w:rPr>
                      <w:rFonts w:ascii="Cambria Math" w:hAnsi="Cambria Math"/>
                      <w:lang w:val="en-CA"/>
                    </w:rPr>
                    <m:t xml:space="preserve"> </m:t>
                  </m:r>
                  <m:r>
                    <w:rPr>
                      <w:rFonts w:ascii="Cambria Math" w:hAnsi="Cambria Math"/>
                    </w:rPr>
                    <m:t>time</m:t>
                  </m:r>
                  <m:r>
                    <m:rPr>
                      <m:sty m:val="p"/>
                    </m:rPr>
                    <w:rPr>
                      <w:rFonts w:ascii="Cambria Math" w:hAnsi="Cambria Math"/>
                      <w:lang w:val="en-CA"/>
                    </w:rPr>
                    <m:t xml:space="preserve"> </m:t>
                  </m:r>
                  <m:r>
                    <w:rPr>
                      <w:rFonts w:ascii="Cambria Math" w:hAnsi="Cambria Math"/>
                    </w:rPr>
                    <m:t>mes</m:t>
                  </m:r>
                  <m:r>
                    <m:rPr>
                      <m:sty m:val="p"/>
                    </m:rPr>
                    <w:rPr>
                      <w:rFonts w:ascii="Cambria Math" w:hAnsi="Cambria Math"/>
                      <w:lang w:val="en-CA"/>
                    </w:rPr>
                    <m:t xml:space="preserve"> "</m:t>
                  </m:r>
                  <m:r>
                    <w:rPr>
                      <w:rFonts w:ascii="Cambria Math" w:hAnsi="Cambria Math"/>
                    </w:rPr>
                    <m:t>i</m:t>
                  </m:r>
                  <m:r>
                    <m:rPr>
                      <m:sty m:val="p"/>
                    </m:rPr>
                    <w:rPr>
                      <w:rFonts w:ascii="Cambria Math" w:hAnsi="Cambria Math"/>
                      <w:lang w:val="en-CA"/>
                    </w:rPr>
                    <m:t>"</m:t>
                  </m:r>
                </m:e>
              </m:nary>
            </m:num>
            <m:den>
              <m:nary>
                <m:naryPr>
                  <m:chr m:val="∑"/>
                  <m:limLoc m:val="undOvr"/>
                  <m:supHide m:val="1"/>
                  <m:ctrlPr>
                    <w:rPr>
                      <w:rFonts w:ascii="Cambria Math" w:hAnsi="Cambria Math"/>
                    </w:rPr>
                  </m:ctrlPr>
                </m:naryPr>
                <m:sub>
                  <m:r>
                    <m:rPr>
                      <m:sty m:val="p"/>
                    </m:rPr>
                    <w:rPr>
                      <w:rFonts w:ascii="Cambria Math" w:hAnsi="Cambria Math"/>
                      <w:lang w:val="en-CA"/>
                    </w:rPr>
                    <m:t>i</m:t>
                  </m:r>
                </m:sub>
                <m:sup/>
                <m:e>
                  <m:r>
                    <w:rPr>
                      <w:rFonts w:ascii="Cambria Math" w:hAnsi="Cambria Math"/>
                      <w:lang w:val="en-CA"/>
                    </w:rPr>
                    <m:t>(</m:t>
                  </m:r>
                  <m:r>
                    <w:rPr>
                      <w:rFonts w:ascii="Cambria Math" w:hAnsi="Cambria Math"/>
                    </w:rPr>
                    <m:t>Up</m:t>
                  </m:r>
                  <m:r>
                    <w:rPr>
                      <w:rFonts w:ascii="Cambria Math" w:hAnsi="Cambria Math"/>
                      <w:lang w:val="en-CA"/>
                    </w:rPr>
                    <m:t xml:space="preserve"> </m:t>
                  </m:r>
                  <m:r>
                    <w:rPr>
                      <w:rFonts w:ascii="Cambria Math" w:hAnsi="Cambria Math"/>
                    </w:rPr>
                    <m:t>time</m:t>
                  </m:r>
                  <m:r>
                    <w:rPr>
                      <w:rFonts w:ascii="Cambria Math" w:hAnsi="Cambria Math"/>
                      <w:lang w:val="en-CA"/>
                    </w:rPr>
                    <m:t>+</m:t>
                  </m:r>
                  <m:r>
                    <w:rPr>
                      <w:rFonts w:ascii="Cambria Math" w:hAnsi="Cambria Math"/>
                    </w:rPr>
                    <m:t>Down</m:t>
                  </m:r>
                  <m:r>
                    <w:rPr>
                      <w:rFonts w:ascii="Cambria Math" w:hAnsi="Cambria Math"/>
                      <w:lang w:val="en-CA"/>
                    </w:rPr>
                    <m:t xml:space="preserve"> </m:t>
                  </m:r>
                  <m:r>
                    <w:rPr>
                      <w:rFonts w:ascii="Cambria Math" w:hAnsi="Cambria Math"/>
                    </w:rPr>
                    <m:t>time</m:t>
                  </m:r>
                  <m:r>
                    <w:rPr>
                      <w:rFonts w:ascii="Cambria Math" w:hAnsi="Cambria Math"/>
                      <w:lang w:val="en-CA"/>
                    </w:rPr>
                    <m:t xml:space="preserve"> </m:t>
                  </m:r>
                  <m:r>
                    <w:rPr>
                      <w:rFonts w:ascii="Cambria Math" w:hAnsi="Cambria Math"/>
                    </w:rPr>
                    <m:t>del</m:t>
                  </m:r>
                  <m:r>
                    <m:rPr>
                      <m:sty m:val="p"/>
                    </m:rPr>
                    <w:rPr>
                      <w:rFonts w:ascii="Cambria Math" w:hAnsi="Cambria Math"/>
                      <w:lang w:val="en-CA"/>
                    </w:rPr>
                    <m:t xml:space="preserve"> </m:t>
                  </m:r>
                  <m:r>
                    <w:rPr>
                      <w:rFonts w:ascii="Cambria Math" w:hAnsi="Cambria Math"/>
                    </w:rPr>
                    <m:t>mes</m:t>
                  </m:r>
                  <m:r>
                    <m:rPr>
                      <m:sty m:val="p"/>
                    </m:rPr>
                    <w:rPr>
                      <w:rFonts w:ascii="Cambria Math" w:hAnsi="Cambria Math"/>
                      <w:lang w:val="en-CA"/>
                    </w:rPr>
                    <m:t xml:space="preserve"> "</m:t>
                  </m:r>
                  <m:r>
                    <m:rPr>
                      <m:nor/>
                    </m:rPr>
                    <w:rPr>
                      <w:rFonts w:ascii="Cambria Math" w:hAnsi="Cambria Math"/>
                      <w:lang w:val="en-CA"/>
                    </w:rPr>
                    <m:t>i"</m:t>
                  </m:r>
                  <m:r>
                    <m:rPr>
                      <m:sty m:val="p"/>
                    </m:rPr>
                    <w:rPr>
                      <w:rFonts w:ascii="Cambria Math" w:hAnsi="Cambria Math"/>
                      <w:lang w:val="en-CA"/>
                    </w:rPr>
                    <m:t>)</m:t>
                  </m:r>
                </m:e>
              </m:nary>
            </m:den>
          </m:f>
        </m:oMath>
      </m:oMathPara>
    </w:p>
    <w:p w14:paraId="56FF829C" w14:textId="77777777" w:rsidR="00201E26" w:rsidRPr="00090549" w:rsidRDefault="00201E26" w:rsidP="00201E26">
      <w:pPr>
        <w:rPr>
          <w:lang w:val="en-CA"/>
        </w:rPr>
      </w:pPr>
    </w:p>
    <w:p w14:paraId="73D63C19" w14:textId="77777777" w:rsidR="00201E26" w:rsidRPr="00090549" w:rsidRDefault="00201E26" w:rsidP="00201E26">
      <w:pPr>
        <w:rPr>
          <w:lang w:val="en-CA"/>
        </w:rPr>
      </w:pPr>
    </w:p>
    <w:p w14:paraId="7DC59430" w14:textId="34CB2FF0" w:rsidR="00A42A5E" w:rsidRDefault="00A42A5E" w:rsidP="00A42A5E">
      <w:pPr>
        <w:pStyle w:val="Ttulo2"/>
      </w:pPr>
      <w:bookmarkStart w:id="148" w:name="_Toc233924187"/>
      <w:r>
        <w:lastRenderedPageBreak/>
        <w:t xml:space="preserve">Anexo </w:t>
      </w:r>
      <w:r w:rsidR="00201E26">
        <w:t>G</w:t>
      </w:r>
      <w:r>
        <w:t>: Macro para guardar simulaciones.</w:t>
      </w:r>
      <w:bookmarkEnd w:id="148"/>
    </w:p>
    <w:p w14:paraId="1FD2EE13" w14:textId="77777777" w:rsidR="00A42A5E" w:rsidRPr="00E45435" w:rsidRDefault="00A42A5E" w:rsidP="00A42A5E">
      <w:pPr>
        <w:rPr>
          <w:lang w:val="en-US"/>
        </w:rPr>
      </w:pPr>
      <w:r w:rsidRPr="00E45435">
        <w:rPr>
          <w:lang w:val="en-US"/>
        </w:rPr>
        <w:t>Sub MEMORIA()</w:t>
      </w:r>
    </w:p>
    <w:p w14:paraId="7A041375" w14:textId="77777777" w:rsidR="00A42A5E" w:rsidRPr="00E45435" w:rsidRDefault="00A42A5E" w:rsidP="00A42A5E">
      <w:pPr>
        <w:rPr>
          <w:lang w:val="en-US"/>
        </w:rPr>
      </w:pPr>
      <w:r w:rsidRPr="00E45435">
        <w:rPr>
          <w:lang w:val="en-US"/>
        </w:rPr>
        <w:t>Application.ScreenUpdating = False</w:t>
      </w:r>
    </w:p>
    <w:p w14:paraId="096B776D" w14:textId="77777777" w:rsidR="00A42A5E" w:rsidRPr="00E45435" w:rsidRDefault="00A42A5E" w:rsidP="00A42A5E">
      <w:pPr>
        <w:rPr>
          <w:lang w:val="en-US"/>
        </w:rPr>
      </w:pPr>
      <w:r w:rsidRPr="00E45435">
        <w:rPr>
          <w:lang w:val="en-US"/>
        </w:rPr>
        <w:t>Calculate</w:t>
      </w:r>
    </w:p>
    <w:p w14:paraId="7AD15740" w14:textId="3CE3342F" w:rsidR="00A42A5E" w:rsidRPr="00E45435" w:rsidRDefault="00A42A5E" w:rsidP="00A42A5E">
      <w:pPr>
        <w:rPr>
          <w:lang w:val="en-US"/>
        </w:rPr>
      </w:pPr>
      <w:r w:rsidRPr="00E45435">
        <w:rPr>
          <w:lang w:val="en-US"/>
        </w:rPr>
        <w:t xml:space="preserve">For i = 1 To </w:t>
      </w:r>
      <w:r w:rsidR="00DE4848">
        <w:rPr>
          <w:lang w:val="en-US"/>
        </w:rPr>
        <w:t>5</w:t>
      </w:r>
      <w:r w:rsidRPr="00E45435">
        <w:rPr>
          <w:lang w:val="en-US"/>
        </w:rPr>
        <w:t>000</w:t>
      </w:r>
    </w:p>
    <w:p w14:paraId="4C0D3D77" w14:textId="77777777" w:rsidR="00A42A5E" w:rsidRPr="00E45435" w:rsidRDefault="00A42A5E" w:rsidP="00A42A5E">
      <w:pPr>
        <w:rPr>
          <w:lang w:val="en-US"/>
        </w:rPr>
      </w:pPr>
      <w:r w:rsidRPr="00E45435">
        <w:rPr>
          <w:lang w:val="en-US"/>
        </w:rPr>
        <w:t xml:space="preserve">    Calculate</w:t>
      </w:r>
    </w:p>
    <w:p w14:paraId="32FBEAF4" w14:textId="77777777" w:rsidR="00A42A5E" w:rsidRPr="00E45435" w:rsidRDefault="00A42A5E" w:rsidP="00A42A5E">
      <w:pPr>
        <w:rPr>
          <w:lang w:val="en-US"/>
        </w:rPr>
      </w:pPr>
      <w:r w:rsidRPr="00E45435">
        <w:rPr>
          <w:lang w:val="en-US"/>
        </w:rPr>
        <w:t xml:space="preserve">    Hoja4.Cells(10 + i, 47) = i</w:t>
      </w:r>
    </w:p>
    <w:p w14:paraId="05715BA0" w14:textId="77777777" w:rsidR="00A42A5E" w:rsidRPr="00E45435" w:rsidRDefault="00A42A5E" w:rsidP="00A42A5E">
      <w:pPr>
        <w:rPr>
          <w:lang w:val="en-US"/>
        </w:rPr>
      </w:pPr>
      <w:r w:rsidRPr="00E45435">
        <w:rPr>
          <w:lang w:val="en-US"/>
        </w:rPr>
        <w:t xml:space="preserve">    Hoja4.Cells(10 + i, 48) = Hoja4.Cells(7, 48)</w:t>
      </w:r>
    </w:p>
    <w:p w14:paraId="68D4B974" w14:textId="77777777" w:rsidR="00A42A5E" w:rsidRPr="00E45435" w:rsidRDefault="00A42A5E" w:rsidP="00A42A5E">
      <w:pPr>
        <w:rPr>
          <w:lang w:val="en-US"/>
        </w:rPr>
      </w:pPr>
      <w:r w:rsidRPr="00E45435">
        <w:rPr>
          <w:lang w:val="en-US"/>
        </w:rPr>
        <w:t xml:space="preserve">    Hoja4.Cells(10 + i, 49) = Hoja4.Cells(7, 49)</w:t>
      </w:r>
    </w:p>
    <w:p w14:paraId="43DB770D" w14:textId="77777777" w:rsidR="00A42A5E" w:rsidRPr="00E45435" w:rsidRDefault="00A42A5E" w:rsidP="00A42A5E">
      <w:pPr>
        <w:rPr>
          <w:lang w:val="en-US"/>
        </w:rPr>
      </w:pPr>
      <w:r w:rsidRPr="00E45435">
        <w:rPr>
          <w:lang w:val="en-US"/>
        </w:rPr>
        <w:t xml:space="preserve">    Hoja4.Cells(10 + i, 50) = Hoja4.Cells(7, 50)</w:t>
      </w:r>
    </w:p>
    <w:p w14:paraId="5572F461" w14:textId="77777777" w:rsidR="00A42A5E" w:rsidRPr="00E45435" w:rsidRDefault="00A42A5E" w:rsidP="00A42A5E">
      <w:pPr>
        <w:rPr>
          <w:lang w:val="en-US"/>
        </w:rPr>
      </w:pPr>
      <w:r w:rsidRPr="00E45435">
        <w:rPr>
          <w:lang w:val="en-US"/>
        </w:rPr>
        <w:t xml:space="preserve">    Hoja4.Cells(10 + i, 51) = Hoja4.Cells(7, 51)</w:t>
      </w:r>
    </w:p>
    <w:p w14:paraId="36161218" w14:textId="77777777" w:rsidR="00A42A5E" w:rsidRPr="00E45435" w:rsidRDefault="00A42A5E" w:rsidP="00A42A5E">
      <w:pPr>
        <w:rPr>
          <w:lang w:val="en-US"/>
        </w:rPr>
      </w:pPr>
      <w:r w:rsidRPr="00E45435">
        <w:rPr>
          <w:lang w:val="en-US"/>
        </w:rPr>
        <w:t xml:space="preserve">    Hoja4.Cells(10 + i, 52) = Hoja4.Cells(7, 52)</w:t>
      </w:r>
    </w:p>
    <w:p w14:paraId="07C0E8EE" w14:textId="77777777" w:rsidR="00A42A5E" w:rsidRPr="00E45435" w:rsidRDefault="00A42A5E" w:rsidP="00A42A5E">
      <w:pPr>
        <w:rPr>
          <w:lang w:val="en-US"/>
        </w:rPr>
      </w:pPr>
      <w:r w:rsidRPr="00E45435">
        <w:rPr>
          <w:lang w:val="en-US"/>
        </w:rPr>
        <w:t xml:space="preserve">    Hoja4.Cells(10 + i, 53) = Hoja4.Cells(7, 53)</w:t>
      </w:r>
    </w:p>
    <w:p w14:paraId="0EB4AD82" w14:textId="77777777" w:rsidR="00A42A5E" w:rsidRPr="00E45435" w:rsidRDefault="00A42A5E" w:rsidP="00A42A5E">
      <w:pPr>
        <w:rPr>
          <w:lang w:val="en-US"/>
        </w:rPr>
      </w:pPr>
      <w:r w:rsidRPr="00E45435">
        <w:rPr>
          <w:lang w:val="en-US"/>
        </w:rPr>
        <w:t xml:space="preserve">    Hoja4.Cells(10 + i, 54) = Hoja4.Cells(7, 54)</w:t>
      </w:r>
    </w:p>
    <w:p w14:paraId="44710CCC" w14:textId="77777777" w:rsidR="00A42A5E" w:rsidRPr="00E45435" w:rsidRDefault="00A42A5E" w:rsidP="00A42A5E">
      <w:pPr>
        <w:rPr>
          <w:lang w:val="en-US"/>
        </w:rPr>
      </w:pPr>
      <w:r w:rsidRPr="00E45435">
        <w:rPr>
          <w:lang w:val="en-US"/>
        </w:rPr>
        <w:t xml:space="preserve">    Hoja4.Cells(10 + i, 55) = Hoja4.Cells(7, 55)</w:t>
      </w:r>
    </w:p>
    <w:p w14:paraId="4004CD45" w14:textId="77777777" w:rsidR="00A42A5E" w:rsidRPr="00E45435" w:rsidRDefault="00A42A5E" w:rsidP="00A42A5E">
      <w:pPr>
        <w:rPr>
          <w:lang w:val="en-US"/>
        </w:rPr>
      </w:pPr>
      <w:r w:rsidRPr="00E45435">
        <w:rPr>
          <w:lang w:val="en-US"/>
        </w:rPr>
        <w:t xml:space="preserve">    Hoja4.Cells(10 + i, 56) = Hoja4.Cells(7, 56)</w:t>
      </w:r>
    </w:p>
    <w:p w14:paraId="13439DC5" w14:textId="77777777" w:rsidR="00A42A5E" w:rsidRPr="00E45435" w:rsidRDefault="00A42A5E" w:rsidP="00A42A5E">
      <w:pPr>
        <w:rPr>
          <w:lang w:val="en-US"/>
        </w:rPr>
      </w:pPr>
      <w:r w:rsidRPr="00E45435">
        <w:rPr>
          <w:lang w:val="en-US"/>
        </w:rPr>
        <w:t xml:space="preserve">    Hoja4.Cells(10 + i, 57) = Hoja4.Cells(7, 57)</w:t>
      </w:r>
    </w:p>
    <w:p w14:paraId="24084FE8" w14:textId="77777777" w:rsidR="00A42A5E" w:rsidRPr="00E45435" w:rsidRDefault="00A42A5E" w:rsidP="00A42A5E">
      <w:pPr>
        <w:rPr>
          <w:lang w:val="en-US"/>
        </w:rPr>
      </w:pPr>
      <w:r w:rsidRPr="00E45435">
        <w:rPr>
          <w:lang w:val="en-US"/>
        </w:rPr>
        <w:t xml:space="preserve">    Hoja4.Cells(10 + i, 58) = Hoja4.Cells(7, 58)</w:t>
      </w:r>
    </w:p>
    <w:p w14:paraId="6DEE39BD" w14:textId="77777777" w:rsidR="00A42A5E" w:rsidRPr="00E45435" w:rsidRDefault="00A42A5E" w:rsidP="00A42A5E">
      <w:pPr>
        <w:rPr>
          <w:lang w:val="en-US"/>
        </w:rPr>
      </w:pPr>
      <w:r w:rsidRPr="00E45435">
        <w:rPr>
          <w:lang w:val="en-US"/>
        </w:rPr>
        <w:t xml:space="preserve">    Hoja4.Cells(10 + i, 59) = Hoja4.Cells(7, 59)</w:t>
      </w:r>
    </w:p>
    <w:p w14:paraId="672A0C48" w14:textId="77777777" w:rsidR="00A42A5E" w:rsidRPr="00E45435" w:rsidRDefault="00A42A5E" w:rsidP="00A42A5E">
      <w:pPr>
        <w:rPr>
          <w:lang w:val="en-US"/>
        </w:rPr>
      </w:pPr>
      <w:r w:rsidRPr="00E45435">
        <w:rPr>
          <w:lang w:val="en-US"/>
        </w:rPr>
        <w:t xml:space="preserve">    Hoja4.Cells(10 + i, 60) = Hoja4.Cells(7, 60)</w:t>
      </w:r>
    </w:p>
    <w:p w14:paraId="5326137A" w14:textId="77777777" w:rsidR="00A42A5E" w:rsidRPr="00E45435" w:rsidRDefault="00A42A5E" w:rsidP="00A42A5E">
      <w:pPr>
        <w:rPr>
          <w:lang w:val="en-US"/>
        </w:rPr>
      </w:pPr>
      <w:r w:rsidRPr="00E45435">
        <w:rPr>
          <w:lang w:val="en-US"/>
        </w:rPr>
        <w:t xml:space="preserve">    Hoja4.Cells(10 + i, 61) = Hoja4.Cells(7, 61)</w:t>
      </w:r>
    </w:p>
    <w:p w14:paraId="76C609AE" w14:textId="77777777" w:rsidR="00A42A5E" w:rsidRPr="00E45435" w:rsidRDefault="00A42A5E" w:rsidP="00A42A5E">
      <w:pPr>
        <w:rPr>
          <w:lang w:val="en-US"/>
        </w:rPr>
      </w:pPr>
      <w:r w:rsidRPr="00E45435">
        <w:rPr>
          <w:lang w:val="en-US"/>
        </w:rPr>
        <w:t>Next i</w:t>
      </w:r>
    </w:p>
    <w:p w14:paraId="247BCAFC" w14:textId="0DD1CE46" w:rsidR="00E15606" w:rsidRDefault="00A42A5E" w:rsidP="00E15606">
      <w:r>
        <w:t>End Sub</w:t>
      </w:r>
    </w:p>
    <w:p w14:paraId="493A9D89" w14:textId="77777777" w:rsidR="0082105E" w:rsidRDefault="0082105E" w:rsidP="00E15606"/>
    <w:p w14:paraId="146E294E" w14:textId="132683F6" w:rsidR="0082105E" w:rsidRDefault="0082105E" w:rsidP="0082105E">
      <w:pPr>
        <w:pStyle w:val="Ttulo2"/>
      </w:pPr>
      <w:bookmarkStart w:id="149" w:name="_Toc233924188"/>
      <w:r>
        <w:lastRenderedPageBreak/>
        <w:t xml:space="preserve">Anexo H: </w:t>
      </w:r>
      <w:r w:rsidR="00C7371D" w:rsidRPr="00F6695E">
        <w:t xml:space="preserve">Misiones de la </w:t>
      </w:r>
      <w:r w:rsidR="00C7371D">
        <w:t>Unidades de Combate de superficie</w:t>
      </w:r>
      <w:r>
        <w:t>.</w:t>
      </w:r>
      <w:bookmarkEnd w:id="149"/>
    </w:p>
    <w:p w14:paraId="23934D29" w14:textId="57E546DB" w:rsidR="0082105E" w:rsidRDefault="0082105E" w:rsidP="0082105E">
      <w:pPr>
        <w:pStyle w:val="Descripcin"/>
        <w:keepNext/>
        <w:ind w:firstLine="0"/>
        <w:jc w:val="center"/>
      </w:pPr>
      <w:bookmarkStart w:id="150" w:name="_Toc233923780"/>
      <w:r>
        <w:t xml:space="preserve">Tabla </w:t>
      </w:r>
      <w:r>
        <w:fldChar w:fldCharType="begin"/>
      </w:r>
      <w:r>
        <w:instrText xml:space="preserve"> SEQ Tabla \* ARABIC </w:instrText>
      </w:r>
      <w:r>
        <w:fldChar w:fldCharType="separate"/>
      </w:r>
      <w:r w:rsidR="00252AC0">
        <w:rPr>
          <w:noProof/>
        </w:rPr>
        <w:t>44</w:t>
      </w:r>
      <w:r>
        <w:fldChar w:fldCharType="end"/>
      </w:r>
      <w:r>
        <w:t xml:space="preserve">.- </w:t>
      </w:r>
      <w:r w:rsidRPr="00F6695E">
        <w:t xml:space="preserve">Misiones de la </w:t>
      </w:r>
      <w:r>
        <w:t>Unidades de Combate de superficie</w:t>
      </w:r>
      <w:r w:rsidRPr="00F6695E">
        <w:t>.</w:t>
      </w:r>
      <w:bookmarkEnd w:id="150"/>
    </w:p>
    <w:tbl>
      <w:tblPr>
        <w:tblStyle w:val="Tablaconcuadrcula5oscura-nfasis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3"/>
        <w:gridCol w:w="4525"/>
        <w:gridCol w:w="2472"/>
      </w:tblGrid>
      <w:tr w:rsidR="0082105E" w:rsidRPr="000B1832" w14:paraId="510988F2" w14:textId="77777777" w:rsidTr="007B45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Borders>
              <w:top w:val="none" w:sz="0" w:space="0" w:color="auto"/>
              <w:left w:val="none" w:sz="0" w:space="0" w:color="auto"/>
              <w:right w:val="none" w:sz="0" w:space="0" w:color="auto"/>
            </w:tcBorders>
          </w:tcPr>
          <w:p w14:paraId="6503F449" w14:textId="77777777" w:rsidR="0082105E" w:rsidRPr="000B1832" w:rsidRDefault="0082105E" w:rsidP="007B45B0">
            <w:pPr>
              <w:ind w:firstLine="0"/>
              <w:jc w:val="center"/>
              <w:rPr>
                <w:b w:val="0"/>
                <w:sz w:val="20"/>
                <w:szCs w:val="18"/>
              </w:rPr>
            </w:pPr>
            <w:r w:rsidRPr="000B1832">
              <w:rPr>
                <w:sz w:val="20"/>
                <w:szCs w:val="18"/>
              </w:rPr>
              <w:t>Misión</w:t>
            </w:r>
          </w:p>
        </w:tc>
        <w:tc>
          <w:tcPr>
            <w:tcW w:w="4819" w:type="dxa"/>
            <w:tcBorders>
              <w:top w:val="none" w:sz="0" w:space="0" w:color="auto"/>
              <w:left w:val="none" w:sz="0" w:space="0" w:color="auto"/>
              <w:right w:val="none" w:sz="0" w:space="0" w:color="auto"/>
            </w:tcBorders>
          </w:tcPr>
          <w:p w14:paraId="63BF7EEA" w14:textId="77777777" w:rsidR="0082105E" w:rsidRPr="000B1832" w:rsidRDefault="0082105E" w:rsidP="007B45B0">
            <w:pPr>
              <w:ind w:firstLine="0"/>
              <w:jc w:val="center"/>
              <w:cnfStyle w:val="100000000000" w:firstRow="1" w:lastRow="0" w:firstColumn="0" w:lastColumn="0" w:oddVBand="0" w:evenVBand="0" w:oddHBand="0" w:evenHBand="0" w:firstRowFirstColumn="0" w:firstRowLastColumn="0" w:lastRowFirstColumn="0" w:lastRowLastColumn="0"/>
              <w:rPr>
                <w:b w:val="0"/>
                <w:sz w:val="20"/>
                <w:szCs w:val="18"/>
              </w:rPr>
            </w:pPr>
            <w:r w:rsidRPr="000B1832">
              <w:rPr>
                <w:sz w:val="20"/>
                <w:szCs w:val="18"/>
              </w:rPr>
              <w:t>Descripción</w:t>
            </w:r>
          </w:p>
        </w:tc>
        <w:tc>
          <w:tcPr>
            <w:tcW w:w="2551" w:type="dxa"/>
            <w:tcBorders>
              <w:top w:val="none" w:sz="0" w:space="0" w:color="auto"/>
              <w:left w:val="none" w:sz="0" w:space="0" w:color="auto"/>
              <w:right w:val="none" w:sz="0" w:space="0" w:color="auto"/>
            </w:tcBorders>
          </w:tcPr>
          <w:p w14:paraId="4474D483" w14:textId="77777777" w:rsidR="0082105E" w:rsidRPr="000B1832" w:rsidRDefault="0082105E" w:rsidP="007B45B0">
            <w:pPr>
              <w:ind w:firstLine="0"/>
              <w:jc w:val="center"/>
              <w:cnfStyle w:val="100000000000" w:firstRow="1" w:lastRow="0" w:firstColumn="0" w:lastColumn="0" w:oddVBand="0" w:evenVBand="0" w:oddHBand="0" w:evenHBand="0" w:firstRowFirstColumn="0" w:firstRowLastColumn="0" w:lastRowFirstColumn="0" w:lastRowLastColumn="0"/>
              <w:rPr>
                <w:b w:val="0"/>
                <w:sz w:val="20"/>
                <w:szCs w:val="18"/>
              </w:rPr>
            </w:pPr>
            <w:r w:rsidRPr="000B1832">
              <w:rPr>
                <w:sz w:val="20"/>
                <w:szCs w:val="18"/>
              </w:rPr>
              <w:t>Capacidades Estratégicas que aporta</w:t>
            </w:r>
          </w:p>
        </w:tc>
      </w:tr>
      <w:tr w:rsidR="0082105E" w:rsidRPr="000B1832" w14:paraId="523AE6F5" w14:textId="77777777" w:rsidTr="007B45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75D78035" w14:textId="77777777" w:rsidR="0082105E" w:rsidRPr="000B1832" w:rsidRDefault="0082105E" w:rsidP="007B45B0">
            <w:pPr>
              <w:ind w:firstLine="0"/>
              <w:rPr>
                <w:sz w:val="20"/>
                <w:szCs w:val="18"/>
              </w:rPr>
            </w:pPr>
            <w:r w:rsidRPr="000B1832">
              <w:rPr>
                <w:sz w:val="20"/>
                <w:szCs w:val="18"/>
              </w:rPr>
              <w:t>M1. Establecer y sostener el control del espacio marítimo.</w:t>
            </w:r>
          </w:p>
          <w:p w14:paraId="675E585A" w14:textId="77777777" w:rsidR="0082105E" w:rsidRPr="000B1832" w:rsidRDefault="0082105E" w:rsidP="007B45B0">
            <w:pPr>
              <w:ind w:firstLine="0"/>
              <w:rPr>
                <w:sz w:val="20"/>
                <w:szCs w:val="18"/>
              </w:rPr>
            </w:pPr>
          </w:p>
        </w:tc>
        <w:tc>
          <w:tcPr>
            <w:tcW w:w="4819" w:type="dxa"/>
          </w:tcPr>
          <w:p w14:paraId="29707280" w14:textId="77777777" w:rsidR="0082105E" w:rsidRPr="000B1832" w:rsidRDefault="0082105E" w:rsidP="007B45B0">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Conducir operaciones navales para establecer, mantener o disputar el control del espacio marítimo en áreas de interés definido, mediante la acción integrada en todos los dominios de la guerra, asegurando la libertad de acción propia y negándola a un adversario.</w:t>
            </w:r>
          </w:p>
        </w:tc>
        <w:tc>
          <w:tcPr>
            <w:tcW w:w="2551" w:type="dxa"/>
          </w:tcPr>
          <w:p w14:paraId="59E5715D" w14:textId="77777777" w:rsidR="0082105E" w:rsidRPr="000B1832" w:rsidRDefault="0082105E" w:rsidP="007B45B0">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Control del Mar; ISTAR; Mando y Control; Interoperabilidad.</w:t>
            </w:r>
          </w:p>
        </w:tc>
      </w:tr>
      <w:tr w:rsidR="0082105E" w:rsidRPr="000B1832" w14:paraId="5B4CE079" w14:textId="77777777" w:rsidTr="007B45B0">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38BB2D9B" w14:textId="77777777" w:rsidR="0082105E" w:rsidRPr="000B1832" w:rsidRDefault="0082105E" w:rsidP="007B45B0">
            <w:pPr>
              <w:ind w:firstLine="0"/>
              <w:rPr>
                <w:b w:val="0"/>
                <w:sz w:val="20"/>
                <w:szCs w:val="18"/>
              </w:rPr>
            </w:pPr>
            <w:r w:rsidRPr="000B1832">
              <w:rPr>
                <w:sz w:val="20"/>
                <w:szCs w:val="18"/>
              </w:rPr>
              <w:t>M2. Proyectar el poder naval desde el mar.</w:t>
            </w:r>
          </w:p>
        </w:tc>
        <w:tc>
          <w:tcPr>
            <w:tcW w:w="4819" w:type="dxa"/>
          </w:tcPr>
          <w:p w14:paraId="7FD15CA9" w14:textId="77777777" w:rsidR="0082105E" w:rsidRPr="000B1832" w:rsidRDefault="0082105E" w:rsidP="007B45B0">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Conducir operaciones navales destinadas a proyectar poder desde el mar, sobre objetivos marítimos o terrestres, en apoyo a la maniobra conjunta y a los objetivos estratégicos del Estado, en escenarios de disuasión, crisis o conflicto.</w:t>
            </w:r>
          </w:p>
          <w:p w14:paraId="1DDCB8EE" w14:textId="77777777" w:rsidR="0082105E" w:rsidRPr="000B1832" w:rsidRDefault="0082105E" w:rsidP="007B45B0">
            <w:pPr>
              <w:ind w:firstLine="0"/>
              <w:cnfStyle w:val="000000000000" w:firstRow="0" w:lastRow="0" w:firstColumn="0" w:lastColumn="0" w:oddVBand="0" w:evenVBand="0" w:oddHBand="0" w:evenHBand="0" w:firstRowFirstColumn="0" w:firstRowLastColumn="0" w:lastRowFirstColumn="0" w:lastRowLastColumn="0"/>
              <w:rPr>
                <w:sz w:val="20"/>
                <w:szCs w:val="18"/>
              </w:rPr>
            </w:pPr>
          </w:p>
        </w:tc>
        <w:tc>
          <w:tcPr>
            <w:tcW w:w="2551" w:type="dxa"/>
          </w:tcPr>
          <w:p w14:paraId="37AF4DEA" w14:textId="77777777" w:rsidR="0082105E" w:rsidRPr="000B1832" w:rsidRDefault="0082105E" w:rsidP="007B45B0">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Proyección; Control del Mar; Ataque de LL.CC.MM.</w:t>
            </w:r>
          </w:p>
        </w:tc>
      </w:tr>
      <w:tr w:rsidR="0082105E" w:rsidRPr="000B1832" w14:paraId="2F20C641" w14:textId="77777777" w:rsidTr="007B45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2F4C7353" w14:textId="77777777" w:rsidR="0082105E" w:rsidRPr="000B1832" w:rsidRDefault="0082105E" w:rsidP="007B45B0">
            <w:pPr>
              <w:ind w:firstLine="0"/>
              <w:rPr>
                <w:sz w:val="20"/>
                <w:szCs w:val="18"/>
              </w:rPr>
            </w:pPr>
            <w:r w:rsidRPr="000B1832">
              <w:rPr>
                <w:sz w:val="20"/>
                <w:szCs w:val="18"/>
              </w:rPr>
              <w:t>M3. Escoltar y proteger fuerzas, infraestructura y líneas de comunicación marítimas.</w:t>
            </w:r>
          </w:p>
        </w:tc>
        <w:tc>
          <w:tcPr>
            <w:tcW w:w="4819" w:type="dxa"/>
          </w:tcPr>
          <w:p w14:paraId="22F10A2D" w14:textId="77777777" w:rsidR="0082105E" w:rsidRPr="000B1832" w:rsidRDefault="0082105E" w:rsidP="007B45B0">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Conducir operaciones destinadas a la escolta y protección de fuerzas propias, infraestructura crítica y líneas de comunicación marítimas, frente a amenazas regulares e irregulares, asegurando la continuidad del esfuerzo nacional y conjunto.</w:t>
            </w:r>
          </w:p>
        </w:tc>
        <w:tc>
          <w:tcPr>
            <w:tcW w:w="2551" w:type="dxa"/>
          </w:tcPr>
          <w:p w14:paraId="14201DB8" w14:textId="77777777" w:rsidR="0082105E" w:rsidRPr="000B1832" w:rsidRDefault="0082105E" w:rsidP="007B45B0">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Protección; Protección de LL.CC.MM; Defensa del litoral.</w:t>
            </w:r>
          </w:p>
        </w:tc>
      </w:tr>
      <w:tr w:rsidR="0082105E" w:rsidRPr="000B1832" w14:paraId="4F4514A3" w14:textId="77777777" w:rsidTr="007B45B0">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17627E1D" w14:textId="77777777" w:rsidR="0082105E" w:rsidRPr="000B1832" w:rsidRDefault="0082105E" w:rsidP="007B45B0">
            <w:pPr>
              <w:ind w:firstLine="0"/>
              <w:rPr>
                <w:sz w:val="20"/>
                <w:szCs w:val="18"/>
              </w:rPr>
            </w:pPr>
            <w:r w:rsidRPr="000B1832">
              <w:rPr>
                <w:sz w:val="20"/>
                <w:szCs w:val="18"/>
              </w:rPr>
              <w:t>M4. Negar y contener amenazas marítimas en el litoral y áreas adyacentes.</w:t>
            </w:r>
          </w:p>
        </w:tc>
        <w:tc>
          <w:tcPr>
            <w:tcW w:w="4819" w:type="dxa"/>
          </w:tcPr>
          <w:p w14:paraId="388CD17D" w14:textId="77777777" w:rsidR="0082105E" w:rsidRPr="000B1832" w:rsidRDefault="0082105E" w:rsidP="007B45B0">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Conducir operaciones navales orientadas a la detección, disuasión, contención y neutralización de amenazas marítimas en el espacio litoral y áreas adyacentes, en coordinación con fuerzas conjuntas y otros organismos del Estado.</w:t>
            </w:r>
          </w:p>
          <w:p w14:paraId="0D4D6FAC" w14:textId="77777777" w:rsidR="0082105E" w:rsidRPr="000B1832" w:rsidRDefault="0082105E" w:rsidP="007B45B0">
            <w:pPr>
              <w:ind w:firstLine="0"/>
              <w:cnfStyle w:val="000000000000" w:firstRow="0" w:lastRow="0" w:firstColumn="0" w:lastColumn="0" w:oddVBand="0" w:evenVBand="0" w:oddHBand="0" w:evenHBand="0" w:firstRowFirstColumn="0" w:firstRowLastColumn="0" w:lastRowFirstColumn="0" w:lastRowLastColumn="0"/>
              <w:rPr>
                <w:sz w:val="20"/>
                <w:szCs w:val="18"/>
              </w:rPr>
            </w:pPr>
          </w:p>
        </w:tc>
        <w:tc>
          <w:tcPr>
            <w:tcW w:w="2551" w:type="dxa"/>
          </w:tcPr>
          <w:p w14:paraId="6EC1C2FE" w14:textId="77777777" w:rsidR="0082105E" w:rsidRPr="000B1832" w:rsidRDefault="0082105E" w:rsidP="007B45B0">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Defensa del litoral; Control del Mar; Protección.</w:t>
            </w:r>
          </w:p>
          <w:p w14:paraId="1A627C3E" w14:textId="77777777" w:rsidR="0082105E" w:rsidRPr="000B1832" w:rsidRDefault="0082105E" w:rsidP="007B45B0">
            <w:pPr>
              <w:ind w:firstLine="0"/>
              <w:cnfStyle w:val="000000000000" w:firstRow="0" w:lastRow="0" w:firstColumn="0" w:lastColumn="0" w:oddVBand="0" w:evenVBand="0" w:oddHBand="0" w:evenHBand="0" w:firstRowFirstColumn="0" w:firstRowLastColumn="0" w:lastRowFirstColumn="0" w:lastRowLastColumn="0"/>
              <w:rPr>
                <w:sz w:val="20"/>
                <w:szCs w:val="18"/>
              </w:rPr>
            </w:pPr>
          </w:p>
        </w:tc>
      </w:tr>
      <w:tr w:rsidR="0082105E" w:rsidRPr="000B1832" w14:paraId="685753B8" w14:textId="77777777" w:rsidTr="007B45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2835A14F" w14:textId="77777777" w:rsidR="0082105E" w:rsidRPr="000B1832" w:rsidRDefault="0082105E" w:rsidP="007B45B0">
            <w:pPr>
              <w:ind w:firstLine="0"/>
              <w:rPr>
                <w:sz w:val="20"/>
                <w:szCs w:val="18"/>
              </w:rPr>
            </w:pPr>
            <w:r w:rsidRPr="000B1832">
              <w:rPr>
                <w:sz w:val="20"/>
                <w:szCs w:val="18"/>
              </w:rPr>
              <w:t>M5. Mantener presencia naval, cooperación y disuasión.</w:t>
            </w:r>
          </w:p>
        </w:tc>
        <w:tc>
          <w:tcPr>
            <w:tcW w:w="4819" w:type="dxa"/>
          </w:tcPr>
          <w:p w14:paraId="2C7A2359" w14:textId="77777777" w:rsidR="0082105E" w:rsidRPr="000B1832" w:rsidRDefault="0082105E" w:rsidP="007B45B0">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 xml:space="preserve">Mantener una presencia naval sostenida en el territorio marítimo nacional y áreas de interés, contribuyendo a la soberanía, la disuasión, la cooperación internacional </w:t>
            </w:r>
            <w:r w:rsidRPr="000B1832">
              <w:rPr>
                <w:sz w:val="20"/>
                <w:szCs w:val="18"/>
              </w:rPr>
              <w:lastRenderedPageBreak/>
              <w:t>y el cumplimiento de compromisos del Estado.</w:t>
            </w:r>
          </w:p>
          <w:p w14:paraId="64AAEA64" w14:textId="77777777" w:rsidR="0082105E" w:rsidRPr="000B1832" w:rsidRDefault="0082105E" w:rsidP="007B45B0">
            <w:pPr>
              <w:ind w:firstLine="0"/>
              <w:cnfStyle w:val="000000100000" w:firstRow="0" w:lastRow="0" w:firstColumn="0" w:lastColumn="0" w:oddVBand="0" w:evenVBand="0" w:oddHBand="1" w:evenHBand="0" w:firstRowFirstColumn="0" w:firstRowLastColumn="0" w:lastRowFirstColumn="0" w:lastRowLastColumn="0"/>
              <w:rPr>
                <w:sz w:val="20"/>
                <w:szCs w:val="18"/>
              </w:rPr>
            </w:pPr>
          </w:p>
        </w:tc>
        <w:tc>
          <w:tcPr>
            <w:tcW w:w="2551" w:type="dxa"/>
          </w:tcPr>
          <w:p w14:paraId="0BEEEF19" w14:textId="77777777" w:rsidR="0082105E" w:rsidRPr="000B1832" w:rsidRDefault="0082105E" w:rsidP="007B45B0">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lastRenderedPageBreak/>
              <w:t>Despliegue territorial; Representación y difusión; Interoperabilidad.</w:t>
            </w:r>
          </w:p>
        </w:tc>
      </w:tr>
      <w:tr w:rsidR="0082105E" w:rsidRPr="000B1832" w14:paraId="737A977D" w14:textId="77777777" w:rsidTr="007B45B0">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7933982D" w14:textId="77777777" w:rsidR="0082105E" w:rsidRPr="000B1832" w:rsidRDefault="0082105E" w:rsidP="007B45B0">
            <w:pPr>
              <w:ind w:firstLine="0"/>
              <w:rPr>
                <w:sz w:val="20"/>
                <w:szCs w:val="18"/>
              </w:rPr>
            </w:pPr>
            <w:r w:rsidRPr="000B1832">
              <w:rPr>
                <w:sz w:val="20"/>
                <w:szCs w:val="18"/>
              </w:rPr>
              <w:t>M6. Generar conciencia situacional marítima y apoyar la toma de decisiones.</w:t>
            </w:r>
          </w:p>
        </w:tc>
        <w:tc>
          <w:tcPr>
            <w:tcW w:w="4819" w:type="dxa"/>
          </w:tcPr>
          <w:p w14:paraId="4B61EA7C" w14:textId="77777777" w:rsidR="0082105E" w:rsidRPr="000B1832" w:rsidRDefault="0082105E" w:rsidP="007B45B0">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Ejecutar operaciones de vigilancia, reconocimiento e inteligencia marítima para generar conciencia situacional persistente, apoyar la toma de decisiones, la planificación operacional y la conducción de fuerzas en todos los niveles.</w:t>
            </w:r>
          </w:p>
        </w:tc>
        <w:tc>
          <w:tcPr>
            <w:tcW w:w="2551" w:type="dxa"/>
          </w:tcPr>
          <w:p w14:paraId="066D85DF" w14:textId="77777777" w:rsidR="0082105E" w:rsidRPr="000B1832" w:rsidRDefault="0082105E" w:rsidP="007B45B0">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ISTAR; Mando y Control; Interoperabilidad.</w:t>
            </w:r>
          </w:p>
          <w:p w14:paraId="32B561ED" w14:textId="77777777" w:rsidR="0082105E" w:rsidRPr="000B1832" w:rsidRDefault="0082105E" w:rsidP="007B45B0">
            <w:pPr>
              <w:ind w:firstLine="0"/>
              <w:cnfStyle w:val="000000000000" w:firstRow="0" w:lastRow="0" w:firstColumn="0" w:lastColumn="0" w:oddVBand="0" w:evenVBand="0" w:oddHBand="0" w:evenHBand="0" w:firstRowFirstColumn="0" w:firstRowLastColumn="0" w:lastRowFirstColumn="0" w:lastRowLastColumn="0"/>
              <w:rPr>
                <w:sz w:val="20"/>
                <w:szCs w:val="18"/>
              </w:rPr>
            </w:pPr>
          </w:p>
        </w:tc>
      </w:tr>
      <w:tr w:rsidR="0082105E" w:rsidRPr="000B1832" w14:paraId="0C6B5F3E" w14:textId="77777777" w:rsidTr="007B45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bottom w:val="none" w:sz="0" w:space="0" w:color="auto"/>
            </w:tcBorders>
          </w:tcPr>
          <w:p w14:paraId="411280CF" w14:textId="77777777" w:rsidR="0082105E" w:rsidRPr="000B1832" w:rsidRDefault="0082105E" w:rsidP="007B45B0">
            <w:pPr>
              <w:ind w:firstLine="0"/>
              <w:rPr>
                <w:sz w:val="20"/>
                <w:szCs w:val="18"/>
              </w:rPr>
            </w:pPr>
            <w:r w:rsidRPr="000B1832">
              <w:rPr>
                <w:sz w:val="20"/>
                <w:szCs w:val="18"/>
              </w:rPr>
              <w:t>M7. Apoyar la seguridad marítima y respuesta ante situaciones de conmoción nacional.</w:t>
            </w:r>
          </w:p>
        </w:tc>
        <w:tc>
          <w:tcPr>
            <w:tcW w:w="4819" w:type="dxa"/>
          </w:tcPr>
          <w:p w14:paraId="7DE45C56" w14:textId="77777777" w:rsidR="0082105E" w:rsidRPr="000B1832" w:rsidRDefault="0082105E" w:rsidP="007B45B0">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Contribuir a la seguridad marítima, la protección de la vida humana en el mar y la respuesta ante emergencias y catástrofes, en coordinación con la Autoridad Marítima y otros organismos del Estado.</w:t>
            </w:r>
          </w:p>
          <w:p w14:paraId="3CB758F6" w14:textId="77777777" w:rsidR="0082105E" w:rsidRPr="000B1832" w:rsidRDefault="0082105E" w:rsidP="007B45B0">
            <w:pPr>
              <w:ind w:firstLine="0"/>
              <w:cnfStyle w:val="000000100000" w:firstRow="0" w:lastRow="0" w:firstColumn="0" w:lastColumn="0" w:oddVBand="0" w:evenVBand="0" w:oddHBand="1" w:evenHBand="0" w:firstRowFirstColumn="0" w:firstRowLastColumn="0" w:lastRowFirstColumn="0" w:lastRowLastColumn="0"/>
              <w:rPr>
                <w:sz w:val="20"/>
                <w:szCs w:val="18"/>
              </w:rPr>
            </w:pPr>
          </w:p>
        </w:tc>
        <w:tc>
          <w:tcPr>
            <w:tcW w:w="2551" w:type="dxa"/>
          </w:tcPr>
          <w:p w14:paraId="60DCA9CF" w14:textId="77777777" w:rsidR="0082105E" w:rsidRPr="000B1832" w:rsidRDefault="0082105E" w:rsidP="007B45B0">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Fiscalización y policía marítima; Búsqueda, salvamento y salvataje; Protección; Representación y difusión.</w:t>
            </w:r>
          </w:p>
        </w:tc>
      </w:tr>
    </w:tbl>
    <w:p w14:paraId="0E31765D" w14:textId="77777777" w:rsidR="0082105E" w:rsidRPr="00E71E74" w:rsidRDefault="0082105E" w:rsidP="0082105E">
      <w:r w:rsidRPr="000B1832">
        <w:rPr>
          <w:bCs/>
          <w:i/>
          <w:iCs/>
        </w:rPr>
        <w:t>Nota:</w:t>
      </w:r>
      <w:r w:rsidRPr="00E71E74">
        <w:t xml:space="preserve"> </w:t>
      </w:r>
      <w:r>
        <w:t xml:space="preserve">La información de esta </w:t>
      </w:r>
      <w:r w:rsidRPr="00E71E74">
        <w:t>esta tabla</w:t>
      </w:r>
      <w:r>
        <w:t xml:space="preserve"> fue extraída de la Política de Defensa Nacional publicada por el Ministerio de defensa el año 2020.</w:t>
      </w:r>
    </w:p>
    <w:p w14:paraId="529E7249" w14:textId="77777777" w:rsidR="0082105E" w:rsidRDefault="0082105E" w:rsidP="00E15606"/>
    <w:p w14:paraId="050A0595" w14:textId="77777777" w:rsidR="00C7371D" w:rsidRDefault="00C7371D" w:rsidP="00E15606"/>
    <w:p w14:paraId="3F4E45CB" w14:textId="77777777" w:rsidR="00C7371D" w:rsidRDefault="00C7371D" w:rsidP="00E15606"/>
    <w:p w14:paraId="5B932BCA" w14:textId="77777777" w:rsidR="00C7371D" w:rsidRDefault="00C7371D" w:rsidP="00E15606"/>
    <w:p w14:paraId="022CA7D1" w14:textId="77777777" w:rsidR="00C7371D" w:rsidRDefault="00C7371D" w:rsidP="00E15606"/>
    <w:p w14:paraId="45525233" w14:textId="77777777" w:rsidR="00C7371D" w:rsidRDefault="00C7371D" w:rsidP="00E15606"/>
    <w:p w14:paraId="5EEE0DFD" w14:textId="77777777" w:rsidR="00C7371D" w:rsidRDefault="00C7371D" w:rsidP="00E15606"/>
    <w:p w14:paraId="01A053D5" w14:textId="77777777" w:rsidR="00C7371D" w:rsidRDefault="00C7371D" w:rsidP="00E15606"/>
    <w:p w14:paraId="2C91A221" w14:textId="77777777" w:rsidR="00C7371D" w:rsidRDefault="00C7371D" w:rsidP="00E15606"/>
    <w:p w14:paraId="7167B959" w14:textId="77777777" w:rsidR="00C7371D" w:rsidRDefault="00C7371D" w:rsidP="00E15606"/>
    <w:p w14:paraId="7D1ACAF3" w14:textId="77777777" w:rsidR="00C7371D" w:rsidRDefault="00C7371D" w:rsidP="00E15606"/>
    <w:p w14:paraId="47B9244C" w14:textId="451ECDAF" w:rsidR="00C7371D" w:rsidRDefault="00C7371D" w:rsidP="00C7371D">
      <w:pPr>
        <w:pStyle w:val="Ttulo2"/>
      </w:pPr>
      <w:bookmarkStart w:id="151" w:name="_Toc233924189"/>
      <w:r>
        <w:lastRenderedPageBreak/>
        <w:t>Anexo I: Capacidades estratégicas de las</w:t>
      </w:r>
      <w:r w:rsidRPr="00F6695E">
        <w:t xml:space="preserve"> </w:t>
      </w:r>
      <w:r>
        <w:t>Unidades de Combate de superficie.</w:t>
      </w:r>
      <w:bookmarkEnd w:id="151"/>
    </w:p>
    <w:p w14:paraId="38A8E733" w14:textId="77777777" w:rsidR="00C7371D" w:rsidRPr="00C7371D" w:rsidRDefault="00C7371D" w:rsidP="00C7371D"/>
    <w:p w14:paraId="081E2F5F" w14:textId="77777777" w:rsidR="00C7371D" w:rsidRPr="000B1832" w:rsidRDefault="00C7371D" w:rsidP="00C7371D">
      <w:pPr>
        <w:pStyle w:val="Prrafodelista"/>
        <w:numPr>
          <w:ilvl w:val="0"/>
          <w:numId w:val="16"/>
        </w:numPr>
        <w:ind w:left="284" w:hanging="284"/>
        <w:rPr>
          <w:lang w:val="es-CL"/>
        </w:rPr>
      </w:pPr>
      <w:r w:rsidRPr="000B1832">
        <w:rPr>
          <w:b/>
          <w:lang w:val="es-CL"/>
        </w:rPr>
        <w:t>Control del Mar</w:t>
      </w:r>
      <w:r w:rsidRPr="000B1832">
        <w:rPr>
          <w:lang w:val="es-CL"/>
        </w:rPr>
        <w:t>; habilidad para lograr la superioridad operacional sobre una fuerza naval adversaria en los dominios antiaéreo, superficie, submarino, de la información y ciberespacio, en un teatro de operaciones marítimo definido y por un tiempo determinado.</w:t>
      </w:r>
    </w:p>
    <w:p w14:paraId="090C052A" w14:textId="77777777" w:rsidR="00C7371D" w:rsidRPr="000B1832" w:rsidRDefault="00C7371D" w:rsidP="00C7371D">
      <w:pPr>
        <w:pStyle w:val="Prrafodelista"/>
        <w:numPr>
          <w:ilvl w:val="0"/>
          <w:numId w:val="16"/>
        </w:numPr>
        <w:ind w:left="284" w:hanging="284"/>
        <w:rPr>
          <w:lang w:val="es-CL"/>
        </w:rPr>
      </w:pPr>
      <w:r w:rsidRPr="000B1832">
        <w:rPr>
          <w:b/>
          <w:lang w:val="es-CL"/>
        </w:rPr>
        <w:t>Proyección</w:t>
      </w:r>
      <w:r w:rsidRPr="000B1832">
        <w:rPr>
          <w:lang w:val="es-CL"/>
        </w:rPr>
        <w:t>; habilidad para proyectar el poder naval desde el mar, sobre territorio adversario, neutral o propio en apoyo al esfuerzo conjunto y la política exterior de Chile.</w:t>
      </w:r>
    </w:p>
    <w:p w14:paraId="2D2ED1D5" w14:textId="77777777" w:rsidR="00C7371D" w:rsidRPr="000B1832" w:rsidRDefault="00C7371D" w:rsidP="00C7371D">
      <w:pPr>
        <w:pStyle w:val="Prrafodelista"/>
        <w:numPr>
          <w:ilvl w:val="0"/>
          <w:numId w:val="16"/>
        </w:numPr>
        <w:ind w:left="284" w:hanging="284"/>
        <w:rPr>
          <w:lang w:val="es-CL"/>
        </w:rPr>
      </w:pPr>
      <w:r w:rsidRPr="000B1832">
        <w:rPr>
          <w:b/>
          <w:lang w:val="es-CL"/>
        </w:rPr>
        <w:t>Defensa del litoral</w:t>
      </w:r>
      <w:r w:rsidRPr="000B1832">
        <w:rPr>
          <w:lang w:val="es-CL"/>
        </w:rPr>
        <w:t>; habilidad para la defensa del área litoral y costera de los teatros de operaciones en los dominios aéreos, superficie, submarino, terrestre, de la información y ciberespacio.</w:t>
      </w:r>
    </w:p>
    <w:p w14:paraId="7834AD58" w14:textId="77777777" w:rsidR="00C7371D" w:rsidRPr="000B1832" w:rsidRDefault="00C7371D" w:rsidP="00C7371D">
      <w:pPr>
        <w:pStyle w:val="Prrafodelista"/>
        <w:numPr>
          <w:ilvl w:val="0"/>
          <w:numId w:val="16"/>
        </w:numPr>
        <w:ind w:left="284" w:hanging="284"/>
        <w:rPr>
          <w:lang w:val="es-CL"/>
        </w:rPr>
      </w:pPr>
      <w:r w:rsidRPr="000B1832">
        <w:rPr>
          <w:b/>
          <w:lang w:val="es-CL"/>
        </w:rPr>
        <w:t>Protección y ataque de LL.CC.MM.</w:t>
      </w:r>
      <w:r w:rsidRPr="000B1832">
        <w:rPr>
          <w:lang w:val="es-CL"/>
        </w:rPr>
        <w:t>; habilidad para proteger las rutas comerciales y puertos estratégicos propios además de accionar sobre los adversarios.</w:t>
      </w:r>
    </w:p>
    <w:p w14:paraId="17EB086D" w14:textId="77777777" w:rsidR="00C7371D" w:rsidRPr="000B1832" w:rsidRDefault="00C7371D" w:rsidP="00C7371D">
      <w:pPr>
        <w:pStyle w:val="Prrafodelista"/>
        <w:numPr>
          <w:ilvl w:val="0"/>
          <w:numId w:val="16"/>
        </w:numPr>
        <w:ind w:left="284" w:hanging="284"/>
        <w:rPr>
          <w:lang w:val="es-CL"/>
        </w:rPr>
      </w:pPr>
      <w:r w:rsidRPr="000B1832">
        <w:rPr>
          <w:b/>
          <w:lang w:val="es-CL"/>
        </w:rPr>
        <w:t>Protección</w:t>
      </w:r>
      <w:r w:rsidRPr="000B1832">
        <w:rPr>
          <w:lang w:val="es-CL"/>
        </w:rPr>
        <w:t>; habilidad para proteger la infraestructura militar y civil ante acciones adversarias, así como también apoyo ante catástrofes naturales o antrópicas.</w:t>
      </w:r>
    </w:p>
    <w:p w14:paraId="2EAEF007" w14:textId="77777777" w:rsidR="00C7371D" w:rsidRPr="000B1832" w:rsidRDefault="00C7371D" w:rsidP="00C7371D">
      <w:pPr>
        <w:pStyle w:val="Prrafodelista"/>
        <w:numPr>
          <w:ilvl w:val="0"/>
          <w:numId w:val="16"/>
        </w:numPr>
        <w:ind w:left="284" w:hanging="284"/>
        <w:rPr>
          <w:lang w:val="es-CL"/>
        </w:rPr>
      </w:pPr>
      <w:r w:rsidRPr="000B1832">
        <w:rPr>
          <w:b/>
          <w:lang w:val="es-CL"/>
        </w:rPr>
        <w:t>Interoperabilidad</w:t>
      </w:r>
      <w:r w:rsidRPr="000B1832">
        <w:rPr>
          <w:lang w:val="es-CL"/>
        </w:rPr>
        <w:t>; habilidad para operar coherente, cooperativa, efectiva y eficientemente de manera conjunta, combinada e inter agencial.</w:t>
      </w:r>
    </w:p>
    <w:p w14:paraId="083AF963" w14:textId="77777777" w:rsidR="00C7371D" w:rsidRPr="000B1832" w:rsidRDefault="00C7371D" w:rsidP="00C7371D">
      <w:pPr>
        <w:pStyle w:val="Prrafodelista"/>
        <w:numPr>
          <w:ilvl w:val="0"/>
          <w:numId w:val="16"/>
        </w:numPr>
        <w:ind w:left="284" w:hanging="284"/>
        <w:rPr>
          <w:lang w:val="es-CL"/>
        </w:rPr>
      </w:pPr>
      <w:r w:rsidRPr="000B1832">
        <w:rPr>
          <w:b/>
          <w:lang w:val="es-CL"/>
        </w:rPr>
        <w:t>Búsqueda, salvamento y salvataje</w:t>
      </w:r>
      <w:r w:rsidRPr="000B1832">
        <w:rPr>
          <w:lang w:val="es-CL"/>
        </w:rPr>
        <w:t>; habilidad para efectuar operaciones de búsqueda y salvamento de personal institucional, conjunto y civil, así como también el rescate y salvataje de medios institucionales y conjuntos.</w:t>
      </w:r>
    </w:p>
    <w:p w14:paraId="597E1152" w14:textId="77777777" w:rsidR="00C7371D" w:rsidRPr="000B1832" w:rsidRDefault="00C7371D" w:rsidP="00C7371D">
      <w:pPr>
        <w:pStyle w:val="Prrafodelista"/>
        <w:numPr>
          <w:ilvl w:val="0"/>
          <w:numId w:val="16"/>
        </w:numPr>
        <w:ind w:left="284" w:hanging="284"/>
        <w:rPr>
          <w:lang w:val="es-CL"/>
        </w:rPr>
      </w:pPr>
      <w:r w:rsidRPr="000B1832">
        <w:rPr>
          <w:b/>
          <w:lang w:val="es-CL"/>
        </w:rPr>
        <w:t>ISTAR</w:t>
      </w:r>
      <w:r w:rsidRPr="000B1832">
        <w:rPr>
          <w:lang w:val="es-CL"/>
        </w:rPr>
        <w:t>; habilidad para la observación sistemática del espacio de batalla para obtener, procesar y suministrar información e inteligencia oportuna, precisa, relevante, coherente y segura para apoyar la toma de decisiones, proceso de adquisición de blancos y apoyo de información durante catástrofes.</w:t>
      </w:r>
    </w:p>
    <w:p w14:paraId="546B6622" w14:textId="77777777" w:rsidR="00C7371D" w:rsidRPr="000B1832" w:rsidRDefault="00C7371D" w:rsidP="00C7371D">
      <w:pPr>
        <w:pStyle w:val="Prrafodelista"/>
        <w:numPr>
          <w:ilvl w:val="0"/>
          <w:numId w:val="16"/>
        </w:numPr>
        <w:ind w:left="284" w:hanging="284"/>
        <w:rPr>
          <w:lang w:val="es-CL"/>
        </w:rPr>
      </w:pPr>
      <w:r w:rsidRPr="000B1832">
        <w:rPr>
          <w:b/>
          <w:lang w:val="es-CL"/>
        </w:rPr>
        <w:t>Mando y control</w:t>
      </w:r>
      <w:r w:rsidRPr="000B1832">
        <w:rPr>
          <w:lang w:val="es-CL"/>
        </w:rPr>
        <w:t xml:space="preserve">; habilidad para ejercer la autoridad y conducción de las fuerzas asignadas </w:t>
      </w:r>
      <w:r w:rsidRPr="000B1832">
        <w:rPr>
          <w:lang w:val="es-CL"/>
        </w:rPr>
        <w:lastRenderedPageBreak/>
        <w:t>para la ejecución de operaciones institucionales, conjuntas, combinadas e inter agenciales, bajo estándares OTAN.</w:t>
      </w:r>
    </w:p>
    <w:p w14:paraId="3739FD0B" w14:textId="77777777" w:rsidR="00C7371D" w:rsidRPr="000B1832" w:rsidRDefault="00C7371D" w:rsidP="00C7371D">
      <w:pPr>
        <w:pStyle w:val="Prrafodelista"/>
        <w:numPr>
          <w:ilvl w:val="0"/>
          <w:numId w:val="16"/>
        </w:numPr>
        <w:ind w:left="284" w:hanging="284"/>
        <w:rPr>
          <w:lang w:val="es-CL"/>
        </w:rPr>
      </w:pPr>
      <w:r w:rsidRPr="000B1832">
        <w:rPr>
          <w:b/>
          <w:lang w:val="es-CL"/>
        </w:rPr>
        <w:t>Sostenimiento y apoyo a las operaciones</w:t>
      </w:r>
      <w:r w:rsidRPr="000B1832">
        <w:rPr>
          <w:lang w:val="es-CL"/>
        </w:rPr>
        <w:t>; habilidad para formar, capacitar, entrenar y apoyar al recurso humano, así como también desarrollar y sostener de manera sustentable la infraestructura terrestre y los activos institucionales.</w:t>
      </w:r>
    </w:p>
    <w:p w14:paraId="46AD6EE7" w14:textId="77777777" w:rsidR="00C7371D" w:rsidRPr="000B1832" w:rsidRDefault="00C7371D" w:rsidP="00C7371D">
      <w:pPr>
        <w:pStyle w:val="Prrafodelista"/>
        <w:numPr>
          <w:ilvl w:val="0"/>
          <w:numId w:val="16"/>
        </w:numPr>
        <w:ind w:left="284" w:hanging="284"/>
        <w:rPr>
          <w:lang w:val="es-CL"/>
        </w:rPr>
      </w:pPr>
      <w:r w:rsidRPr="000B1832">
        <w:rPr>
          <w:b/>
          <w:lang w:val="es-CL"/>
        </w:rPr>
        <w:t>Despliegue territorial</w:t>
      </w:r>
      <w:r w:rsidRPr="000B1832">
        <w:rPr>
          <w:lang w:val="es-CL"/>
        </w:rPr>
        <w:t>; habilidad para mantener presencia institucional efectiva a lo largo del territorio nacional con el propósito de contribuir a la soberanía e integridad territorial, al desarrollo y apoyo a la comunidad.</w:t>
      </w:r>
    </w:p>
    <w:p w14:paraId="068480F1" w14:textId="77777777" w:rsidR="00C7371D" w:rsidRPr="000B1832" w:rsidRDefault="00C7371D" w:rsidP="00C7371D">
      <w:pPr>
        <w:pStyle w:val="Prrafodelista"/>
        <w:numPr>
          <w:ilvl w:val="0"/>
          <w:numId w:val="16"/>
        </w:numPr>
        <w:ind w:left="284" w:hanging="284"/>
        <w:rPr>
          <w:lang w:val="es-CL"/>
        </w:rPr>
      </w:pPr>
      <w:r w:rsidRPr="000B1832">
        <w:rPr>
          <w:b/>
          <w:lang w:val="es-CL"/>
        </w:rPr>
        <w:t>Fiscalización y policía marítima</w:t>
      </w:r>
      <w:r w:rsidRPr="000B1832">
        <w:rPr>
          <w:lang w:val="es-CL"/>
        </w:rPr>
        <w:t>; habilidad para proteger a las personas, naves e infraestructura marítima portuaria, y combatir los ilícitos de carácter penal, fiscalizando la actividad que establece la normativa vigente en el área jurisdiccional de la autoridad marítima, conforme a la ley y compromisos internacionales adoptados por el Estado de Chile.</w:t>
      </w:r>
    </w:p>
    <w:p w14:paraId="24535C0B" w14:textId="77777777" w:rsidR="00C7371D" w:rsidRDefault="00C7371D" w:rsidP="00C7371D">
      <w:pPr>
        <w:pStyle w:val="Prrafodelista"/>
        <w:numPr>
          <w:ilvl w:val="0"/>
          <w:numId w:val="16"/>
        </w:numPr>
        <w:ind w:left="284" w:hanging="284"/>
        <w:rPr>
          <w:lang w:val="es-CL"/>
        </w:rPr>
      </w:pPr>
      <w:r w:rsidRPr="000B1832">
        <w:rPr>
          <w:b/>
          <w:lang w:val="es-CL"/>
        </w:rPr>
        <w:t>Representación y difusión</w:t>
      </w:r>
      <w:r w:rsidRPr="000B1832">
        <w:rPr>
          <w:lang w:val="es-CL"/>
        </w:rPr>
        <w:t>; habilidad para fortalecer la vinculación, confianza y valoración institucional, por parte de la sociedad chilena y el ámbito internacional de interés.</w:t>
      </w:r>
    </w:p>
    <w:p w14:paraId="1F200115" w14:textId="77777777" w:rsidR="00C7371D" w:rsidRDefault="00C7371D" w:rsidP="00E15606"/>
    <w:p w14:paraId="4B369958" w14:textId="77777777" w:rsidR="00C7371D" w:rsidRDefault="00C7371D" w:rsidP="00E15606"/>
    <w:p w14:paraId="554E76EC" w14:textId="77777777" w:rsidR="00C7371D" w:rsidRDefault="00C7371D" w:rsidP="00E15606"/>
    <w:p w14:paraId="15CE76F9" w14:textId="77777777" w:rsidR="00C7371D" w:rsidRDefault="00C7371D" w:rsidP="00E15606"/>
    <w:p w14:paraId="01620457" w14:textId="77777777" w:rsidR="00C7371D" w:rsidRDefault="00C7371D" w:rsidP="00E15606"/>
    <w:p w14:paraId="36D927DA" w14:textId="77777777" w:rsidR="00C7371D" w:rsidRDefault="00C7371D" w:rsidP="00E15606"/>
    <w:p w14:paraId="35A4C1CE" w14:textId="77777777" w:rsidR="00C7371D" w:rsidRDefault="00C7371D" w:rsidP="00E15606"/>
    <w:p w14:paraId="376A9CEF" w14:textId="77777777" w:rsidR="00C7371D" w:rsidRDefault="00C7371D" w:rsidP="00E15606"/>
    <w:p w14:paraId="5004D409" w14:textId="77777777" w:rsidR="00C7371D" w:rsidRDefault="00C7371D" w:rsidP="00E15606"/>
    <w:p w14:paraId="616461F5" w14:textId="5500905A" w:rsidR="00C7371D" w:rsidRDefault="00C7371D" w:rsidP="00C7371D">
      <w:pPr>
        <w:pStyle w:val="Ttulo2"/>
      </w:pPr>
      <w:bookmarkStart w:id="152" w:name="_Toc233924190"/>
      <w:r>
        <w:lastRenderedPageBreak/>
        <w:t>Anexo J: Características y capacidades del Montaje OTO MELARA 76/62mm IROF</w:t>
      </w:r>
      <w:bookmarkEnd w:id="152"/>
    </w:p>
    <w:p w14:paraId="07CAD16C" w14:textId="40724A43" w:rsidR="00C7371D" w:rsidRDefault="00C7371D" w:rsidP="00B57907">
      <w:pPr>
        <w:pStyle w:val="Prrafodelista"/>
        <w:numPr>
          <w:ilvl w:val="0"/>
          <w:numId w:val="11"/>
        </w:numPr>
        <w:ind w:left="142" w:hanging="142"/>
      </w:pPr>
      <w:r>
        <w:t xml:space="preserve">Poco peso y limitada necesidad de espacio, para ser montado incluso en </w:t>
      </w:r>
      <w:r w:rsidR="00B57907">
        <w:t>buques</w:t>
      </w:r>
      <w:r>
        <w:t xml:space="preserve"> pequeñas </w:t>
      </w:r>
    </w:p>
    <w:p w14:paraId="0AD0E392" w14:textId="77777777" w:rsidR="00C7371D" w:rsidRDefault="00C7371D" w:rsidP="00B57907">
      <w:pPr>
        <w:pStyle w:val="Prrafodelista"/>
        <w:numPr>
          <w:ilvl w:val="0"/>
          <w:numId w:val="11"/>
        </w:numPr>
        <w:ind w:left="142" w:hanging="142"/>
      </w:pPr>
      <w:r>
        <w:t>Elevado ritmo de fuego (100 t/min para la versión IROF).</w:t>
      </w:r>
    </w:p>
    <w:p w14:paraId="0AB70885" w14:textId="77777777" w:rsidR="00C7371D" w:rsidRDefault="00C7371D" w:rsidP="00B57907">
      <w:pPr>
        <w:pStyle w:val="Prrafodelista"/>
        <w:numPr>
          <w:ilvl w:val="0"/>
          <w:numId w:val="11"/>
        </w:numPr>
        <w:ind w:left="142" w:hanging="142"/>
      </w:pPr>
      <w:r>
        <w:t xml:space="preserve">Gran número de munición lista para ser disparada (80 tiros), asegurando al menos, un minuto de fuego sin intervención humana. </w:t>
      </w:r>
    </w:p>
    <w:p w14:paraId="2ACE9DCD" w14:textId="77777777" w:rsidR="00C7371D" w:rsidRDefault="00C7371D" w:rsidP="00B57907">
      <w:pPr>
        <w:pStyle w:val="Prrafodelista"/>
        <w:numPr>
          <w:ilvl w:val="0"/>
          <w:numId w:val="11"/>
        </w:numPr>
        <w:ind w:left="142" w:hanging="142"/>
      </w:pPr>
      <w:r>
        <w:t xml:space="preserve">Suficiente maniobrabilidad y rapidez de acción para poder batir blancos aéreos de gran velocidad y misiles, contra blancos de superficie, incluso con malas condiciones de mar. </w:t>
      </w:r>
    </w:p>
    <w:p w14:paraId="53887FE3" w14:textId="77777777" w:rsidR="00C7371D" w:rsidRDefault="00C7371D" w:rsidP="00B57907">
      <w:pPr>
        <w:pStyle w:val="Prrafodelista"/>
        <w:numPr>
          <w:ilvl w:val="0"/>
          <w:numId w:val="11"/>
        </w:numPr>
        <w:ind w:left="142" w:hanging="142"/>
      </w:pPr>
      <w:r>
        <w:t xml:space="preserve">Eliminación total de personas en el proceso de carga del montaje estando el tambor de cargador con sus 4 tiros, ascensor helicoidal con sus 6 tiros, y el carrusel con sus 70 tiros. </w:t>
      </w:r>
    </w:p>
    <w:p w14:paraId="369F0D12" w14:textId="77777777" w:rsidR="00C7371D" w:rsidRDefault="00C7371D" w:rsidP="00B57907">
      <w:pPr>
        <w:pStyle w:val="Prrafodelista"/>
        <w:numPr>
          <w:ilvl w:val="0"/>
          <w:numId w:val="11"/>
        </w:numPr>
        <w:ind w:left="142" w:hanging="142"/>
      </w:pPr>
      <w:r>
        <w:t xml:space="preserve">Un limitado espacio de maniobra por su construcción "compacta" tanto en su parte alta, como en la parte bajo cubierta. </w:t>
      </w:r>
    </w:p>
    <w:p w14:paraId="0EC52AB5" w14:textId="77777777" w:rsidR="00C7371D" w:rsidRDefault="00C7371D" w:rsidP="00B57907">
      <w:pPr>
        <w:pStyle w:val="Prrafodelista"/>
        <w:numPr>
          <w:ilvl w:val="0"/>
          <w:numId w:val="11"/>
        </w:numPr>
        <w:ind w:left="142" w:hanging="142"/>
      </w:pPr>
      <w:r>
        <w:t>Un peso reducido gracias a los elementos construidos con aleación ligera de aluminio y la cúpula de fibra de vidrio, sumada a la alta resistencia de sus mecanismos de titanio.</w:t>
      </w:r>
    </w:p>
    <w:p w14:paraId="2F818E2D" w14:textId="40999446" w:rsidR="00626F23" w:rsidRDefault="00626F23" w:rsidP="00B57907">
      <w:pPr>
        <w:pStyle w:val="Prrafodelista"/>
        <w:numPr>
          <w:ilvl w:val="0"/>
          <w:numId w:val="11"/>
        </w:numPr>
        <w:ind w:left="142" w:hanging="142"/>
      </w:pPr>
      <w:r>
        <w:t xml:space="preserve">Rápida respuesta de tiempo, obtenida mediante la completa automatización del ciclo de fuego, que permite un fuego continuo de 80 tiros sin recarga y a una velocidad de fuego máxima de </w:t>
      </w:r>
      <w:r w:rsidR="00B57907">
        <w:t>100</w:t>
      </w:r>
      <w:r>
        <w:t xml:space="preserve"> tiros por minutos. </w:t>
      </w:r>
    </w:p>
    <w:p w14:paraId="18382B6B" w14:textId="77777777" w:rsidR="00626F23" w:rsidRDefault="00626F23" w:rsidP="00B57907">
      <w:pPr>
        <w:pStyle w:val="Prrafodelista"/>
        <w:numPr>
          <w:ilvl w:val="0"/>
          <w:numId w:val="11"/>
        </w:numPr>
        <w:ind w:left="142" w:hanging="142"/>
      </w:pPr>
      <w:r>
        <w:t xml:space="preserve">Alta maniobrabilidad adquiere en corto tiempo y en forma completamente automática los blancos designados y efectúa un exacto traqueo sobre blancos rápidos a corta distancia. </w:t>
      </w:r>
    </w:p>
    <w:p w14:paraId="3DE65DE5" w14:textId="77777777" w:rsidR="00626F23" w:rsidRDefault="00626F23" w:rsidP="00B57907">
      <w:pPr>
        <w:pStyle w:val="Prrafodelista"/>
        <w:numPr>
          <w:ilvl w:val="0"/>
          <w:numId w:val="11"/>
        </w:numPr>
        <w:ind w:left="142" w:hanging="142"/>
      </w:pPr>
      <w:r>
        <w:t>La eficiencia balística ha sido obtenida gracias a una velocidad inicial y a un buen coeficiente de forma del proyectil, además de una alta razón de fuego.</w:t>
      </w:r>
    </w:p>
    <w:p w14:paraId="4DCF4CB8" w14:textId="1898B3ED" w:rsidR="00626F23" w:rsidRDefault="00626F23" w:rsidP="00626F23">
      <w:pPr>
        <w:pStyle w:val="Descripcin"/>
        <w:keepNext/>
        <w:ind w:firstLine="0"/>
        <w:jc w:val="center"/>
      </w:pPr>
      <w:bookmarkStart w:id="153" w:name="_Toc233923781"/>
      <w:r>
        <w:t xml:space="preserve">Tabla </w:t>
      </w:r>
      <w:r>
        <w:fldChar w:fldCharType="begin"/>
      </w:r>
      <w:r>
        <w:instrText xml:space="preserve"> SEQ Tabla \* ARABIC </w:instrText>
      </w:r>
      <w:r>
        <w:fldChar w:fldCharType="separate"/>
      </w:r>
      <w:r w:rsidR="00252AC0">
        <w:rPr>
          <w:noProof/>
        </w:rPr>
        <w:t>45</w:t>
      </w:r>
      <w:r>
        <w:fldChar w:fldCharType="end"/>
      </w:r>
      <w:r>
        <w:t>.- Características operacionales montaje 76/62 mm.</w:t>
      </w:r>
      <w:bookmarkEnd w:id="153"/>
    </w:p>
    <w:tbl>
      <w:tblPr>
        <w:tblStyle w:val="Sombreadomedio2-nfasis11"/>
        <w:tblW w:w="7119" w:type="dxa"/>
        <w:jc w:val="center"/>
        <w:tblLook w:val="0480" w:firstRow="0" w:lastRow="0" w:firstColumn="1" w:lastColumn="0" w:noHBand="0" w:noVBand="1"/>
      </w:tblPr>
      <w:tblGrid>
        <w:gridCol w:w="3809"/>
        <w:gridCol w:w="3310"/>
      </w:tblGrid>
      <w:tr w:rsidR="00626F23" w:rsidRPr="009247FB" w14:paraId="55C11A8F" w14:textId="77777777" w:rsidTr="007B45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09" w:type="dxa"/>
          </w:tcPr>
          <w:p w14:paraId="24BF1007" w14:textId="77777777" w:rsidR="00626F23" w:rsidRPr="009247FB" w:rsidRDefault="00626F23" w:rsidP="007B45B0">
            <w:r w:rsidRPr="009247FB">
              <w:t>Máx. alcance superficie:</w:t>
            </w:r>
          </w:p>
        </w:tc>
        <w:tc>
          <w:tcPr>
            <w:tcW w:w="3310" w:type="dxa"/>
          </w:tcPr>
          <w:p w14:paraId="50D6A692" w14:textId="77777777" w:rsidR="00626F23" w:rsidRPr="009247FB" w:rsidRDefault="00626F23" w:rsidP="007B45B0">
            <w:pPr>
              <w:cnfStyle w:val="000000100000" w:firstRow="0" w:lastRow="0" w:firstColumn="0" w:lastColumn="0" w:oddVBand="0" w:evenVBand="0" w:oddHBand="1" w:evenHBand="0" w:firstRowFirstColumn="0" w:firstRowLastColumn="0" w:lastRowFirstColumn="0" w:lastRowLastColumn="0"/>
            </w:pPr>
            <w:r w:rsidRPr="009247FB">
              <w:t>16.700 yardas.</w:t>
            </w:r>
          </w:p>
        </w:tc>
      </w:tr>
      <w:tr w:rsidR="00626F23" w:rsidRPr="009247FB" w14:paraId="39AF1FEC" w14:textId="77777777" w:rsidTr="007B45B0">
        <w:trPr>
          <w:jc w:val="center"/>
        </w:trPr>
        <w:tc>
          <w:tcPr>
            <w:cnfStyle w:val="001000000000" w:firstRow="0" w:lastRow="0" w:firstColumn="1" w:lastColumn="0" w:oddVBand="0" w:evenVBand="0" w:oddHBand="0" w:evenHBand="0" w:firstRowFirstColumn="0" w:firstRowLastColumn="0" w:lastRowFirstColumn="0" w:lastRowLastColumn="0"/>
            <w:tcW w:w="3809" w:type="dxa"/>
          </w:tcPr>
          <w:p w14:paraId="6C24D2E3" w14:textId="77777777" w:rsidR="00626F23" w:rsidRPr="009247FB" w:rsidRDefault="00626F23" w:rsidP="007B45B0">
            <w:r w:rsidRPr="009247FB">
              <w:t>Máx. alcance aéreo:</w:t>
            </w:r>
          </w:p>
        </w:tc>
        <w:tc>
          <w:tcPr>
            <w:tcW w:w="3310" w:type="dxa"/>
          </w:tcPr>
          <w:p w14:paraId="5BBB40BB" w14:textId="77777777" w:rsidR="00626F23" w:rsidRPr="009247FB" w:rsidRDefault="00626F23" w:rsidP="007B45B0">
            <w:pPr>
              <w:cnfStyle w:val="000000000000" w:firstRow="0" w:lastRow="0" w:firstColumn="0" w:lastColumn="0" w:oddVBand="0" w:evenVBand="0" w:oddHBand="0" w:evenHBand="0" w:firstRowFirstColumn="0" w:firstRowLastColumn="0" w:lastRowFirstColumn="0" w:lastRowLastColumn="0"/>
            </w:pPr>
            <w:r w:rsidRPr="009247FB">
              <w:t>6.561 yardas.</w:t>
            </w:r>
          </w:p>
        </w:tc>
      </w:tr>
      <w:tr w:rsidR="00626F23" w:rsidRPr="009247FB" w14:paraId="46362ADF" w14:textId="77777777" w:rsidTr="007B45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09" w:type="dxa"/>
          </w:tcPr>
          <w:p w14:paraId="0E688059" w14:textId="77777777" w:rsidR="00626F23" w:rsidRPr="009247FB" w:rsidRDefault="00626F23" w:rsidP="007B45B0">
            <w:r w:rsidRPr="009247FB">
              <w:t>Máx. alcance sup. efectivo:</w:t>
            </w:r>
          </w:p>
        </w:tc>
        <w:tc>
          <w:tcPr>
            <w:tcW w:w="3310" w:type="dxa"/>
          </w:tcPr>
          <w:p w14:paraId="5A10811D" w14:textId="77777777" w:rsidR="00626F23" w:rsidRPr="009247FB" w:rsidRDefault="00626F23" w:rsidP="007B45B0">
            <w:pPr>
              <w:cnfStyle w:val="000000100000" w:firstRow="0" w:lastRow="0" w:firstColumn="0" w:lastColumn="0" w:oddVBand="0" w:evenVBand="0" w:oddHBand="1" w:evenHBand="0" w:firstRowFirstColumn="0" w:firstRowLastColumn="0" w:lastRowFirstColumn="0" w:lastRowLastColumn="0"/>
            </w:pPr>
            <w:r w:rsidRPr="009247FB">
              <w:t>14.300 yardas.</w:t>
            </w:r>
          </w:p>
        </w:tc>
      </w:tr>
      <w:tr w:rsidR="00626F23" w:rsidRPr="009247FB" w14:paraId="57C582E4" w14:textId="77777777" w:rsidTr="007B45B0">
        <w:trPr>
          <w:jc w:val="center"/>
        </w:trPr>
        <w:tc>
          <w:tcPr>
            <w:cnfStyle w:val="001000000000" w:firstRow="0" w:lastRow="0" w:firstColumn="1" w:lastColumn="0" w:oddVBand="0" w:evenVBand="0" w:oddHBand="0" w:evenHBand="0" w:firstRowFirstColumn="0" w:firstRowLastColumn="0" w:lastRowFirstColumn="0" w:lastRowLastColumn="0"/>
            <w:tcW w:w="3809" w:type="dxa"/>
          </w:tcPr>
          <w:p w14:paraId="27179816" w14:textId="77777777" w:rsidR="00626F23" w:rsidRPr="009247FB" w:rsidRDefault="00626F23" w:rsidP="007B45B0">
            <w:r w:rsidRPr="009247FB">
              <w:lastRenderedPageBreak/>
              <w:t>Mín. alcance superficie:</w:t>
            </w:r>
          </w:p>
        </w:tc>
        <w:tc>
          <w:tcPr>
            <w:tcW w:w="3310" w:type="dxa"/>
          </w:tcPr>
          <w:p w14:paraId="4F324D1F" w14:textId="77777777" w:rsidR="00626F23" w:rsidRPr="009247FB" w:rsidRDefault="00626F23" w:rsidP="007B45B0">
            <w:pPr>
              <w:cnfStyle w:val="000000000000" w:firstRow="0" w:lastRow="0" w:firstColumn="0" w:lastColumn="0" w:oddVBand="0" w:evenVBand="0" w:oddHBand="0" w:evenHBand="0" w:firstRowFirstColumn="0" w:firstRowLastColumn="0" w:lastRowFirstColumn="0" w:lastRowLastColumn="0"/>
            </w:pPr>
            <w:r w:rsidRPr="009247FB">
              <w:t>660 yardas.</w:t>
            </w:r>
          </w:p>
        </w:tc>
      </w:tr>
      <w:tr w:rsidR="00626F23" w:rsidRPr="009247FB" w14:paraId="6338014E" w14:textId="77777777" w:rsidTr="007B45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09" w:type="dxa"/>
          </w:tcPr>
          <w:p w14:paraId="4F3B3C7E" w14:textId="77777777" w:rsidR="00626F23" w:rsidRPr="009247FB" w:rsidRDefault="00626F23" w:rsidP="007B45B0">
            <w:r w:rsidRPr="009247FB">
              <w:t>Mín. alcance aéreo:</w:t>
            </w:r>
          </w:p>
        </w:tc>
        <w:tc>
          <w:tcPr>
            <w:tcW w:w="3310" w:type="dxa"/>
          </w:tcPr>
          <w:p w14:paraId="2E8C9B8B" w14:textId="77777777" w:rsidR="00626F23" w:rsidRPr="009247FB" w:rsidRDefault="00626F23" w:rsidP="007B45B0">
            <w:pPr>
              <w:cnfStyle w:val="000000100000" w:firstRow="0" w:lastRow="0" w:firstColumn="0" w:lastColumn="0" w:oddVBand="0" w:evenVBand="0" w:oddHBand="1" w:evenHBand="0" w:firstRowFirstColumn="0" w:firstRowLastColumn="0" w:lastRowFirstColumn="0" w:lastRowLastColumn="0"/>
            </w:pPr>
            <w:r w:rsidRPr="009247FB">
              <w:t>2300 yardas.</w:t>
            </w:r>
          </w:p>
        </w:tc>
      </w:tr>
      <w:tr w:rsidR="00626F23" w:rsidRPr="009247FB" w14:paraId="08DEF92E" w14:textId="77777777" w:rsidTr="007B45B0">
        <w:trPr>
          <w:jc w:val="center"/>
        </w:trPr>
        <w:tc>
          <w:tcPr>
            <w:cnfStyle w:val="001000000000" w:firstRow="0" w:lastRow="0" w:firstColumn="1" w:lastColumn="0" w:oddVBand="0" w:evenVBand="0" w:oddHBand="0" w:evenHBand="0" w:firstRowFirstColumn="0" w:firstRowLastColumn="0" w:lastRowFirstColumn="0" w:lastRowLastColumn="0"/>
            <w:tcW w:w="3809" w:type="dxa"/>
          </w:tcPr>
          <w:p w14:paraId="7696F70F" w14:textId="77777777" w:rsidR="00626F23" w:rsidRPr="009247FB" w:rsidRDefault="00626F23" w:rsidP="007B45B0">
            <w:r w:rsidRPr="009247FB">
              <w:t>Razón de fuego:</w:t>
            </w:r>
          </w:p>
        </w:tc>
        <w:tc>
          <w:tcPr>
            <w:tcW w:w="3310" w:type="dxa"/>
          </w:tcPr>
          <w:p w14:paraId="1890DF9B" w14:textId="77777777" w:rsidR="00626F23" w:rsidRPr="009247FB" w:rsidRDefault="00626F23" w:rsidP="007B45B0">
            <w:pPr>
              <w:cnfStyle w:val="000000000000" w:firstRow="0" w:lastRow="0" w:firstColumn="0" w:lastColumn="0" w:oddVBand="0" w:evenVBand="0" w:oddHBand="0" w:evenHBand="0" w:firstRowFirstColumn="0" w:firstRowLastColumn="0" w:lastRowFirstColumn="0" w:lastRowLastColumn="0"/>
            </w:pPr>
            <w:r w:rsidRPr="009247FB">
              <w:t>10-20-40-60-100 TPM.</w:t>
            </w:r>
          </w:p>
        </w:tc>
      </w:tr>
      <w:tr w:rsidR="00626F23" w:rsidRPr="009247FB" w14:paraId="01B30E51" w14:textId="77777777" w:rsidTr="007B45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09" w:type="dxa"/>
          </w:tcPr>
          <w:p w14:paraId="6D0A1234" w14:textId="77777777" w:rsidR="00626F23" w:rsidRPr="009247FB" w:rsidRDefault="00626F23" w:rsidP="007B45B0">
            <w:r w:rsidRPr="009247FB">
              <w:t>Máx. carga de munición:</w:t>
            </w:r>
          </w:p>
        </w:tc>
        <w:tc>
          <w:tcPr>
            <w:tcW w:w="3310" w:type="dxa"/>
          </w:tcPr>
          <w:p w14:paraId="36695372" w14:textId="77777777" w:rsidR="00626F23" w:rsidRPr="009247FB" w:rsidRDefault="00626F23" w:rsidP="007B45B0">
            <w:pPr>
              <w:cnfStyle w:val="000000100000" w:firstRow="0" w:lastRow="0" w:firstColumn="0" w:lastColumn="0" w:oddVBand="0" w:evenVBand="0" w:oddHBand="1" w:evenHBand="0" w:firstRowFirstColumn="0" w:firstRowLastColumn="0" w:lastRowFirstColumn="0" w:lastRowLastColumn="0"/>
            </w:pPr>
            <w:r w:rsidRPr="009247FB">
              <w:t>80 tiros.</w:t>
            </w:r>
          </w:p>
        </w:tc>
      </w:tr>
      <w:tr w:rsidR="00626F23" w:rsidRPr="00EC0536" w14:paraId="4E095461" w14:textId="77777777" w:rsidTr="007B45B0">
        <w:trPr>
          <w:jc w:val="center"/>
        </w:trPr>
        <w:tc>
          <w:tcPr>
            <w:cnfStyle w:val="001000000000" w:firstRow="0" w:lastRow="0" w:firstColumn="1" w:lastColumn="0" w:oddVBand="0" w:evenVBand="0" w:oddHBand="0" w:evenHBand="0" w:firstRowFirstColumn="0" w:firstRowLastColumn="0" w:lastRowFirstColumn="0" w:lastRowLastColumn="0"/>
            <w:tcW w:w="3809" w:type="dxa"/>
          </w:tcPr>
          <w:p w14:paraId="4D38DAFE" w14:textId="77777777" w:rsidR="00626F23" w:rsidRPr="009247FB" w:rsidRDefault="00626F23" w:rsidP="007B45B0">
            <w:r w:rsidRPr="009247FB">
              <w:t>Velocidad inicial del tiro:</w:t>
            </w:r>
          </w:p>
        </w:tc>
        <w:tc>
          <w:tcPr>
            <w:tcW w:w="3310" w:type="dxa"/>
          </w:tcPr>
          <w:p w14:paraId="19362A81" w14:textId="77777777" w:rsidR="00626F23" w:rsidRPr="009247FB" w:rsidRDefault="00626F23" w:rsidP="007B45B0">
            <w:pPr>
              <w:cnfStyle w:val="000000000000" w:firstRow="0" w:lastRow="0" w:firstColumn="0" w:lastColumn="0" w:oddVBand="0" w:evenVBand="0" w:oddHBand="0" w:evenHBand="0" w:firstRowFirstColumn="0" w:firstRowLastColumn="0" w:lastRowFirstColumn="0" w:lastRowLastColumn="0"/>
            </w:pPr>
            <w:r w:rsidRPr="009247FB">
              <w:t>900 m/s.</w:t>
            </w:r>
          </w:p>
        </w:tc>
      </w:tr>
    </w:tbl>
    <w:p w14:paraId="18C09785" w14:textId="77777777" w:rsidR="00626F23" w:rsidRDefault="00626F23" w:rsidP="00626F23">
      <w:pPr>
        <w:pStyle w:val="Prrafodelista"/>
        <w:ind w:left="426"/>
      </w:pPr>
    </w:p>
    <w:p w14:paraId="06E5975B" w14:textId="77777777" w:rsidR="002579D3" w:rsidRDefault="002579D3" w:rsidP="00626F23">
      <w:pPr>
        <w:pStyle w:val="Prrafodelista"/>
        <w:ind w:left="426"/>
      </w:pPr>
    </w:p>
    <w:p w14:paraId="30EC2E77" w14:textId="77777777" w:rsidR="002579D3" w:rsidRDefault="002579D3" w:rsidP="00626F23">
      <w:pPr>
        <w:pStyle w:val="Prrafodelista"/>
        <w:ind w:left="426"/>
      </w:pPr>
    </w:p>
    <w:p w14:paraId="6FBF4BBE" w14:textId="77777777" w:rsidR="002579D3" w:rsidRDefault="002579D3" w:rsidP="00626F23">
      <w:pPr>
        <w:pStyle w:val="Prrafodelista"/>
        <w:ind w:left="426"/>
      </w:pPr>
    </w:p>
    <w:p w14:paraId="18C9A0ED" w14:textId="77777777" w:rsidR="002579D3" w:rsidRDefault="002579D3" w:rsidP="00626F23">
      <w:pPr>
        <w:pStyle w:val="Prrafodelista"/>
        <w:ind w:left="426"/>
      </w:pPr>
    </w:p>
    <w:p w14:paraId="0A2F62F7" w14:textId="77777777" w:rsidR="002579D3" w:rsidRDefault="002579D3" w:rsidP="00626F23">
      <w:pPr>
        <w:pStyle w:val="Prrafodelista"/>
        <w:ind w:left="426"/>
      </w:pPr>
    </w:p>
    <w:p w14:paraId="56F4606A" w14:textId="77777777" w:rsidR="002579D3" w:rsidRDefault="002579D3" w:rsidP="00626F23">
      <w:pPr>
        <w:pStyle w:val="Prrafodelista"/>
        <w:ind w:left="426"/>
      </w:pPr>
    </w:p>
    <w:p w14:paraId="7823B5AB" w14:textId="77777777" w:rsidR="002579D3" w:rsidRDefault="002579D3" w:rsidP="00626F23">
      <w:pPr>
        <w:pStyle w:val="Prrafodelista"/>
        <w:ind w:left="426"/>
      </w:pPr>
    </w:p>
    <w:p w14:paraId="0CFD684C" w14:textId="77777777" w:rsidR="002579D3" w:rsidRDefault="002579D3" w:rsidP="00626F23">
      <w:pPr>
        <w:pStyle w:val="Prrafodelista"/>
        <w:ind w:left="426"/>
      </w:pPr>
    </w:p>
    <w:p w14:paraId="7096D2CB" w14:textId="77777777" w:rsidR="002579D3" w:rsidRDefault="002579D3" w:rsidP="00626F23">
      <w:pPr>
        <w:pStyle w:val="Prrafodelista"/>
        <w:ind w:left="426"/>
      </w:pPr>
    </w:p>
    <w:p w14:paraId="6521B5DF" w14:textId="77777777" w:rsidR="002579D3" w:rsidRDefault="002579D3" w:rsidP="00626F23">
      <w:pPr>
        <w:pStyle w:val="Prrafodelista"/>
        <w:ind w:left="426"/>
      </w:pPr>
    </w:p>
    <w:p w14:paraId="594B1D3A" w14:textId="77777777" w:rsidR="002579D3" w:rsidRDefault="002579D3" w:rsidP="00626F23">
      <w:pPr>
        <w:pStyle w:val="Prrafodelista"/>
        <w:ind w:left="426"/>
      </w:pPr>
    </w:p>
    <w:p w14:paraId="31AD2585" w14:textId="77777777" w:rsidR="002579D3" w:rsidRDefault="002579D3" w:rsidP="00626F23">
      <w:pPr>
        <w:pStyle w:val="Prrafodelista"/>
        <w:ind w:left="426"/>
      </w:pPr>
    </w:p>
    <w:p w14:paraId="5A8524EC" w14:textId="77777777" w:rsidR="002579D3" w:rsidRDefault="002579D3" w:rsidP="00626F23">
      <w:pPr>
        <w:pStyle w:val="Prrafodelista"/>
        <w:ind w:left="426"/>
      </w:pPr>
    </w:p>
    <w:p w14:paraId="40E6681F" w14:textId="77777777" w:rsidR="002579D3" w:rsidRDefault="002579D3" w:rsidP="00626F23">
      <w:pPr>
        <w:pStyle w:val="Prrafodelista"/>
        <w:ind w:left="426"/>
      </w:pPr>
    </w:p>
    <w:p w14:paraId="5EDA2409" w14:textId="77777777" w:rsidR="00B57907" w:rsidRDefault="00B57907" w:rsidP="00626F23">
      <w:pPr>
        <w:pStyle w:val="Prrafodelista"/>
        <w:ind w:left="426"/>
      </w:pPr>
    </w:p>
    <w:p w14:paraId="71A5489B" w14:textId="77777777" w:rsidR="00B57907" w:rsidRDefault="00B57907" w:rsidP="00626F23">
      <w:pPr>
        <w:pStyle w:val="Prrafodelista"/>
        <w:ind w:left="426"/>
      </w:pPr>
    </w:p>
    <w:p w14:paraId="051FB33D" w14:textId="77777777" w:rsidR="00C7371D" w:rsidRDefault="00C7371D" w:rsidP="00E15606"/>
    <w:p w14:paraId="298A6A94" w14:textId="17592135" w:rsidR="00C7371D" w:rsidRPr="00960737" w:rsidRDefault="002579D3" w:rsidP="002579D3">
      <w:pPr>
        <w:pStyle w:val="Ttulo2"/>
      </w:pPr>
      <w:bookmarkStart w:id="154" w:name="_Toc233924191"/>
      <w:r w:rsidRPr="00960737">
        <w:lastRenderedPageBreak/>
        <w:t xml:space="preserve">Anexo </w:t>
      </w:r>
      <w:r w:rsidR="002C13F9">
        <w:t>K</w:t>
      </w:r>
      <w:r w:rsidRPr="00960737">
        <w:t xml:space="preserve">: Prueba de </w:t>
      </w:r>
      <w:proofErr w:type="spellStart"/>
      <w:r w:rsidRPr="00960737">
        <w:t>Kolmogorov</w:t>
      </w:r>
      <w:proofErr w:type="spellEnd"/>
      <w:r w:rsidRPr="00960737">
        <w:t xml:space="preserve"> – Smirnov</w:t>
      </w:r>
      <w:bookmarkEnd w:id="154"/>
    </w:p>
    <w:p w14:paraId="75D4AE45" w14:textId="5148B1AC" w:rsidR="003175B2" w:rsidRDefault="003175B2" w:rsidP="00522DD9">
      <w:pPr>
        <w:rPr>
          <w:lang w:val="es-CL"/>
        </w:rPr>
      </w:pPr>
      <w:r w:rsidRPr="00960737">
        <w:rPr>
          <w:lang w:val="es-CL"/>
        </w:rPr>
        <w:t xml:space="preserve">La prueba de Kolmogorov-Smirnov se utiliza para </w:t>
      </w:r>
      <w:r w:rsidR="00E45842" w:rsidRPr="00960737">
        <w:rPr>
          <w:lang w:val="es-CL"/>
        </w:rPr>
        <w:t>comprobar</w:t>
      </w:r>
      <w:r w:rsidRPr="00960737">
        <w:rPr>
          <w:lang w:val="es-CL"/>
        </w:rPr>
        <w:t xml:space="preserve"> si una muestra </w:t>
      </w:r>
      <w:r w:rsidR="00E45842" w:rsidRPr="00960737">
        <w:rPr>
          <w:lang w:val="es-CL"/>
        </w:rPr>
        <w:t xml:space="preserve">corresponde a una función de </w:t>
      </w:r>
      <w:r w:rsidRPr="00960737">
        <w:rPr>
          <w:lang w:val="es-CL"/>
        </w:rPr>
        <w:t>distribución</w:t>
      </w:r>
      <w:r w:rsidR="00E45842" w:rsidRPr="00960737">
        <w:rPr>
          <w:lang w:val="es-CL"/>
        </w:rPr>
        <w:t xml:space="preserve"> de probabilidad</w:t>
      </w:r>
      <w:r w:rsidRPr="00960737">
        <w:rPr>
          <w:lang w:val="es-CL"/>
        </w:rPr>
        <w:t xml:space="preserve"> específica.</w:t>
      </w:r>
      <w:sdt>
        <w:sdtPr>
          <w:rPr>
            <w:lang w:val="es-CL"/>
          </w:rPr>
          <w:id w:val="1825782860"/>
          <w:citation/>
        </w:sdtPr>
        <w:sdtContent>
          <w:r w:rsidRPr="00960737">
            <w:rPr>
              <w:lang w:val="es-CL"/>
            </w:rPr>
            <w:fldChar w:fldCharType="begin"/>
          </w:r>
          <w:r w:rsidRPr="00960737">
            <w:rPr>
              <w:lang w:val="es-CL"/>
            </w:rPr>
            <w:instrText xml:space="preserve"> CITATION IMC67 \l 13322 </w:instrText>
          </w:r>
          <w:r w:rsidRPr="00960737">
            <w:rPr>
              <w:lang w:val="es-CL"/>
            </w:rPr>
            <w:fldChar w:fldCharType="separate"/>
          </w:r>
          <w:r w:rsidRPr="00960737">
            <w:rPr>
              <w:lang w:val="es-CL"/>
            </w:rPr>
            <w:t xml:space="preserve"> (Chakravarti, Laha, &amp; Roy, 1967)</w:t>
          </w:r>
          <w:r w:rsidRPr="00960737">
            <w:rPr>
              <w:lang w:val="es-CL"/>
            </w:rPr>
            <w:fldChar w:fldCharType="end"/>
          </w:r>
        </w:sdtContent>
      </w:sdt>
      <w:r w:rsidR="00E45842" w:rsidRPr="00960737">
        <w:rPr>
          <w:lang w:val="es-CL"/>
        </w:rPr>
        <w:t xml:space="preserve">. Esta se basa </w:t>
      </w:r>
      <w:r w:rsidRPr="00960737">
        <w:rPr>
          <w:lang w:val="es-CL"/>
        </w:rPr>
        <w:t>en la función de distribución empírica (ECDF)</w:t>
      </w:r>
      <w:r w:rsidR="00E45842" w:rsidRPr="00960737">
        <w:rPr>
          <w:lang w:val="es-CL"/>
        </w:rPr>
        <w:t xml:space="preserve"> y consiste en que dados “N” </w:t>
      </w:r>
      <w:r w:rsidRPr="00960737">
        <w:rPr>
          <w:lang w:val="es-CL"/>
        </w:rPr>
        <w:t>datos ordenados </w:t>
      </w:r>
      <w:r w:rsidRPr="00960737">
        <w:rPr>
          <w:b/>
          <w:bCs/>
          <w:i/>
          <w:iCs/>
          <w:lang w:val="es-CL"/>
        </w:rPr>
        <w:t>Y </w:t>
      </w:r>
      <w:r w:rsidRPr="00960737">
        <w:rPr>
          <w:b/>
          <w:bCs/>
          <w:i/>
          <w:iCs/>
          <w:vertAlign w:val="subscript"/>
          <w:lang w:val="es-CL"/>
        </w:rPr>
        <w:t>1</w:t>
      </w:r>
      <w:r w:rsidRPr="00960737">
        <w:rPr>
          <w:b/>
          <w:bCs/>
          <w:i/>
          <w:iCs/>
          <w:lang w:val="es-CL"/>
        </w:rPr>
        <w:t> , Y </w:t>
      </w:r>
      <w:r w:rsidRPr="00960737">
        <w:rPr>
          <w:b/>
          <w:bCs/>
          <w:i/>
          <w:iCs/>
          <w:vertAlign w:val="subscript"/>
          <w:lang w:val="es-CL"/>
        </w:rPr>
        <w:t>2</w:t>
      </w:r>
      <w:r w:rsidRPr="00960737">
        <w:rPr>
          <w:b/>
          <w:bCs/>
          <w:i/>
          <w:iCs/>
          <w:lang w:val="es-CL"/>
        </w:rPr>
        <w:t> , ..., Y </w:t>
      </w:r>
      <w:r w:rsidRPr="00960737">
        <w:rPr>
          <w:b/>
          <w:bCs/>
          <w:i/>
          <w:iCs/>
          <w:vertAlign w:val="subscript"/>
          <w:lang w:val="es-CL"/>
        </w:rPr>
        <w:t>N</w:t>
      </w:r>
      <w:r w:rsidRPr="00960737">
        <w:rPr>
          <w:lang w:val="es-CL"/>
        </w:rPr>
        <w:t> , la</w:t>
      </w:r>
      <w:r w:rsidRPr="003175B2">
        <w:rPr>
          <w:lang w:val="es-CL"/>
        </w:rPr>
        <w:t xml:space="preserve"> ECDF se define como</w:t>
      </w:r>
      <w:r w:rsidR="00E45842">
        <w:rPr>
          <w:lang w:val="es-CL"/>
        </w:rPr>
        <w:t>:</w:t>
      </w:r>
    </w:p>
    <w:p w14:paraId="59FE5EC0" w14:textId="6FC6912D" w:rsidR="00E45842" w:rsidRPr="003175B2" w:rsidRDefault="00000000" w:rsidP="003175B2">
      <w:pPr>
        <w:ind w:firstLine="0"/>
        <w:rPr>
          <w:lang w:val="es-CL"/>
        </w:rPr>
      </w:pPr>
      <m:oMathPara>
        <m:oMath>
          <m:sSub>
            <m:sSubPr>
              <m:ctrlPr>
                <w:rPr>
                  <w:rFonts w:ascii="Cambria Math" w:hAnsi="Cambria Math"/>
                  <w:i/>
                  <w:lang w:val="es-CL"/>
                </w:rPr>
              </m:ctrlPr>
            </m:sSubPr>
            <m:e>
              <m:r>
                <w:rPr>
                  <w:rFonts w:ascii="Cambria Math" w:hAnsi="Cambria Math"/>
                  <w:lang w:val="es-CL"/>
                </w:rPr>
                <m:t>E</m:t>
              </m:r>
            </m:e>
            <m:sub>
              <m:r>
                <w:rPr>
                  <w:rFonts w:ascii="Cambria Math" w:hAnsi="Cambria Math"/>
                  <w:lang w:val="es-CL"/>
                </w:rPr>
                <m:t>N</m:t>
              </m:r>
            </m:sub>
          </m:sSub>
          <m:r>
            <w:rPr>
              <w:rFonts w:ascii="Cambria Math" w:hAnsi="Cambria Math"/>
              <w:lang w:val="es-CL"/>
            </w:rPr>
            <m:t>=</m:t>
          </m:r>
          <m:f>
            <m:fPr>
              <m:ctrlPr>
                <w:rPr>
                  <w:rFonts w:ascii="Cambria Math" w:hAnsi="Cambria Math"/>
                  <w:i/>
                  <w:lang w:val="es-CL"/>
                </w:rPr>
              </m:ctrlPr>
            </m:fPr>
            <m:num>
              <m:r>
                <w:rPr>
                  <w:rFonts w:ascii="Cambria Math" w:hAnsi="Cambria Math"/>
                  <w:lang w:val="es-CL"/>
                </w:rPr>
                <m:t>n</m:t>
              </m:r>
              <m:d>
                <m:dPr>
                  <m:ctrlPr>
                    <w:rPr>
                      <w:rFonts w:ascii="Cambria Math" w:hAnsi="Cambria Math"/>
                      <w:i/>
                      <w:lang w:val="es-CL"/>
                    </w:rPr>
                  </m:ctrlPr>
                </m:dPr>
                <m:e>
                  <m:r>
                    <w:rPr>
                      <w:rFonts w:ascii="Cambria Math" w:hAnsi="Cambria Math"/>
                      <w:lang w:val="es-CL"/>
                    </w:rPr>
                    <m:t>i</m:t>
                  </m:r>
                </m:e>
              </m:d>
            </m:num>
            <m:den>
              <m:r>
                <w:rPr>
                  <w:rFonts w:ascii="Cambria Math" w:hAnsi="Cambria Math"/>
                  <w:lang w:val="es-CL"/>
                </w:rPr>
                <m:t>N</m:t>
              </m:r>
            </m:den>
          </m:f>
        </m:oMath>
      </m:oMathPara>
    </w:p>
    <w:p w14:paraId="7B2E70F1" w14:textId="200A5453" w:rsidR="003175B2" w:rsidRPr="003175B2" w:rsidRDefault="00522DD9" w:rsidP="00522DD9">
      <w:pPr>
        <w:rPr>
          <w:lang w:val="es-CL"/>
        </w:rPr>
      </w:pPr>
      <w:r>
        <w:rPr>
          <w:lang w:val="es-CL"/>
        </w:rPr>
        <w:t>D</w:t>
      </w:r>
      <w:r w:rsidR="003175B2" w:rsidRPr="003175B2">
        <w:rPr>
          <w:lang w:val="es-CL"/>
        </w:rPr>
        <w:t>onde </w:t>
      </w:r>
      <w:r w:rsidR="003175B2" w:rsidRPr="003175B2">
        <w:rPr>
          <w:b/>
          <w:bCs/>
          <w:i/>
          <w:iCs/>
          <w:lang w:val="es-CL"/>
        </w:rPr>
        <w:t>n(i)</w:t>
      </w:r>
      <w:r w:rsidR="003175B2" w:rsidRPr="003175B2">
        <w:rPr>
          <w:lang w:val="es-CL"/>
        </w:rPr>
        <w:t> es el número de puntos menores que </w:t>
      </w:r>
      <w:r w:rsidR="003175B2" w:rsidRPr="003175B2">
        <w:rPr>
          <w:b/>
          <w:bCs/>
          <w:i/>
          <w:iCs/>
          <w:lang w:val="es-CL"/>
        </w:rPr>
        <w:t>Y </w:t>
      </w:r>
      <w:r w:rsidR="003175B2" w:rsidRPr="003175B2">
        <w:rPr>
          <w:b/>
          <w:bCs/>
          <w:i/>
          <w:iCs/>
          <w:vertAlign w:val="subscript"/>
          <w:lang w:val="es-CL"/>
        </w:rPr>
        <w:t>i</w:t>
      </w:r>
      <w:r w:rsidR="003175B2" w:rsidRPr="003175B2">
        <w:rPr>
          <w:lang w:val="es-CL"/>
        </w:rPr>
        <w:t> y los </w:t>
      </w:r>
      <w:r w:rsidR="003175B2" w:rsidRPr="003175B2">
        <w:rPr>
          <w:b/>
          <w:bCs/>
          <w:i/>
          <w:iCs/>
          <w:lang w:val="es-CL"/>
        </w:rPr>
        <w:t>Y </w:t>
      </w:r>
      <w:r w:rsidR="003175B2" w:rsidRPr="003175B2">
        <w:rPr>
          <w:b/>
          <w:bCs/>
          <w:i/>
          <w:iCs/>
          <w:vertAlign w:val="subscript"/>
          <w:lang w:val="es-CL"/>
        </w:rPr>
        <w:t>i</w:t>
      </w:r>
      <w:r w:rsidR="003175B2" w:rsidRPr="003175B2">
        <w:rPr>
          <w:lang w:val="es-CL"/>
        </w:rPr>
        <w:t> están ordenados de menor a mayor valor. Esta es una función escalonada que aumenta en 1/ </w:t>
      </w:r>
      <w:r w:rsidR="003175B2" w:rsidRPr="003175B2">
        <w:rPr>
          <w:i/>
          <w:iCs/>
          <w:lang w:val="es-CL"/>
        </w:rPr>
        <w:t>N</w:t>
      </w:r>
      <w:r w:rsidR="003175B2" w:rsidRPr="003175B2">
        <w:rPr>
          <w:lang w:val="es-CL"/>
        </w:rPr>
        <w:t> en el valor de cada punto de datos ordenado.</w:t>
      </w:r>
    </w:p>
    <w:p w14:paraId="3FAFD2B3" w14:textId="1DBFEE50" w:rsidR="003175B2" w:rsidRPr="003175B2" w:rsidRDefault="00E45842" w:rsidP="00522DD9">
      <w:pPr>
        <w:rPr>
          <w:lang w:val="es-CL"/>
        </w:rPr>
      </w:pPr>
      <w:r>
        <w:rPr>
          <w:lang w:val="es-CL"/>
        </w:rPr>
        <w:t xml:space="preserve">Es así como la </w:t>
      </w:r>
      <w:r w:rsidRPr="003175B2">
        <w:rPr>
          <w:lang w:val="es-CL"/>
        </w:rPr>
        <w:t xml:space="preserve">prueba de Kolmogorov-Smirnov se basa en la distancia máxima entre </w:t>
      </w:r>
      <w:r>
        <w:rPr>
          <w:lang w:val="es-CL"/>
        </w:rPr>
        <w:t xml:space="preserve">las curvas de </w:t>
      </w:r>
      <w:r w:rsidRPr="003175B2">
        <w:rPr>
          <w:lang w:val="es-CL"/>
        </w:rPr>
        <w:t xml:space="preserve">la función de distribución empírica </w:t>
      </w:r>
      <w:r>
        <w:rPr>
          <w:lang w:val="es-CL"/>
        </w:rPr>
        <w:t xml:space="preserve">y </w:t>
      </w:r>
      <w:r w:rsidRPr="003175B2">
        <w:rPr>
          <w:lang w:val="es-CL"/>
        </w:rPr>
        <w:t>una función de distribución acumulativa normal</w:t>
      </w:r>
      <w:r>
        <w:rPr>
          <w:lang w:val="es-CL"/>
        </w:rPr>
        <w:t xml:space="preserve">, la cual se muestra en el siguiente gráfico considerando una cantidad de 100 números aleatorios con distribución normal: </w:t>
      </w:r>
      <w:r w:rsidRPr="003175B2">
        <w:rPr>
          <w:lang w:val="es-CL"/>
        </w:rPr>
        <w:t xml:space="preserve"> </w:t>
      </w:r>
    </w:p>
    <w:p w14:paraId="6316B9A1" w14:textId="590509AC" w:rsidR="00E45842" w:rsidRDefault="00E45842" w:rsidP="00E45842">
      <w:pPr>
        <w:pStyle w:val="Descripcin"/>
        <w:keepNext/>
        <w:ind w:firstLine="0"/>
        <w:jc w:val="center"/>
      </w:pPr>
      <w:bookmarkStart w:id="155" w:name="_Toc233923826"/>
      <w:r>
        <w:t xml:space="preserve">Figura </w:t>
      </w:r>
      <w:r>
        <w:fldChar w:fldCharType="begin"/>
      </w:r>
      <w:r>
        <w:instrText xml:space="preserve"> SEQ Figura \* ARABIC </w:instrText>
      </w:r>
      <w:r>
        <w:fldChar w:fldCharType="separate"/>
      </w:r>
      <w:r w:rsidR="00522DD9">
        <w:rPr>
          <w:noProof/>
        </w:rPr>
        <w:t>45</w:t>
      </w:r>
      <w:r>
        <w:fldChar w:fldCharType="end"/>
      </w:r>
      <w:r>
        <w:t xml:space="preserve">.- </w:t>
      </w:r>
      <w:r w:rsidRPr="00A823C8">
        <w:t>Prueba de bondad de ajuste de Kolmogorv-Smirnov</w:t>
      </w:r>
      <w:r>
        <w:t>.</w:t>
      </w:r>
      <w:bookmarkEnd w:id="155"/>
    </w:p>
    <w:p w14:paraId="5CFA65AA" w14:textId="77777777" w:rsidR="00E45842" w:rsidRDefault="003175B2" w:rsidP="00E45842">
      <w:pPr>
        <w:keepNext/>
        <w:ind w:firstLine="0"/>
        <w:jc w:val="center"/>
      </w:pPr>
      <w:r w:rsidRPr="003175B2">
        <w:rPr>
          <w:noProof/>
          <w:lang w:val="es-CL"/>
        </w:rPr>
        <w:drawing>
          <wp:inline distT="0" distB="0" distL="0" distR="0" wp14:anchorId="2E7D9737" wp14:editId="607D4435">
            <wp:extent cx="3619500" cy="2667000"/>
            <wp:effectExtent l="0" t="0" r="0" b="0"/>
            <wp:docPr id="1469512811" name="Imagen 22" descr="Gráfico de la función de distribución empírica para 100 números aleatori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ráfico de la función de distribución empírica para 100 números aleatorios."/>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619500" cy="2667000"/>
                    </a:xfrm>
                    <a:prstGeom prst="rect">
                      <a:avLst/>
                    </a:prstGeom>
                    <a:noFill/>
                    <a:ln>
                      <a:noFill/>
                    </a:ln>
                  </pic:spPr>
                </pic:pic>
              </a:graphicData>
            </a:graphic>
          </wp:inline>
        </w:drawing>
      </w:r>
    </w:p>
    <w:p w14:paraId="0EE3E1CD" w14:textId="77777777" w:rsidR="00E45842" w:rsidRDefault="00E45842" w:rsidP="003175B2">
      <w:pPr>
        <w:ind w:firstLine="0"/>
        <w:rPr>
          <w:lang w:val="es-CL"/>
        </w:rPr>
      </w:pPr>
    </w:p>
    <w:p w14:paraId="3B460867" w14:textId="77777777" w:rsidR="00E45842" w:rsidRDefault="00E45842" w:rsidP="003175B2">
      <w:pPr>
        <w:ind w:firstLine="0"/>
        <w:rPr>
          <w:lang w:val="es-CL"/>
        </w:rPr>
      </w:pPr>
    </w:p>
    <w:p w14:paraId="3658A836" w14:textId="1370809E" w:rsidR="003175B2" w:rsidRDefault="00D122EC" w:rsidP="00522DD9">
      <w:pPr>
        <w:rPr>
          <w:lang w:val="es-CL"/>
        </w:rPr>
      </w:pPr>
      <w:r>
        <w:rPr>
          <w:lang w:val="es-CL"/>
        </w:rPr>
        <w:lastRenderedPageBreak/>
        <w:t xml:space="preserve">Si bien esta prueba es </w:t>
      </w:r>
      <w:r w:rsidR="003175B2" w:rsidRPr="003175B2">
        <w:rPr>
          <w:lang w:val="es-CL"/>
        </w:rPr>
        <w:t>exacta</w:t>
      </w:r>
      <w:r>
        <w:rPr>
          <w:lang w:val="es-CL"/>
        </w:rPr>
        <w:t xml:space="preserve"> y no depende de </w:t>
      </w:r>
      <w:r w:rsidR="003175B2" w:rsidRPr="003175B2">
        <w:rPr>
          <w:lang w:val="es-CL"/>
        </w:rPr>
        <w:t>un tamaño de muestra adecuado para que las aproximaciones sean válidas</w:t>
      </w:r>
      <w:r>
        <w:rPr>
          <w:lang w:val="es-CL"/>
        </w:rPr>
        <w:t>, pre</w:t>
      </w:r>
      <w:r w:rsidR="003175B2" w:rsidRPr="003175B2">
        <w:rPr>
          <w:lang w:val="es-CL"/>
        </w:rPr>
        <w:t xml:space="preserve">senta </w:t>
      </w:r>
      <w:r>
        <w:rPr>
          <w:lang w:val="es-CL"/>
        </w:rPr>
        <w:t>algunas</w:t>
      </w:r>
      <w:r w:rsidR="003175B2" w:rsidRPr="003175B2">
        <w:rPr>
          <w:lang w:val="es-CL"/>
        </w:rPr>
        <w:t xml:space="preserve"> limitaciones</w:t>
      </w:r>
      <w:r>
        <w:rPr>
          <w:lang w:val="es-CL"/>
        </w:rPr>
        <w:t xml:space="preserve"> a considerar:</w:t>
      </w:r>
    </w:p>
    <w:p w14:paraId="0239EE12" w14:textId="77777777" w:rsidR="003175B2" w:rsidRPr="003175B2" w:rsidRDefault="003175B2" w:rsidP="003175B2">
      <w:pPr>
        <w:numPr>
          <w:ilvl w:val="0"/>
          <w:numId w:val="23"/>
        </w:numPr>
        <w:rPr>
          <w:lang w:val="es-CL"/>
        </w:rPr>
      </w:pPr>
      <w:r w:rsidRPr="003175B2">
        <w:rPr>
          <w:lang w:val="es-CL"/>
        </w:rPr>
        <w:t>Solo se aplica a distribuciones continuas.</w:t>
      </w:r>
    </w:p>
    <w:p w14:paraId="036EE2D6" w14:textId="77777777" w:rsidR="003175B2" w:rsidRPr="003175B2" w:rsidRDefault="003175B2" w:rsidP="003175B2">
      <w:pPr>
        <w:numPr>
          <w:ilvl w:val="0"/>
          <w:numId w:val="23"/>
        </w:numPr>
        <w:rPr>
          <w:lang w:val="es-CL"/>
        </w:rPr>
      </w:pPr>
      <w:r w:rsidRPr="003175B2">
        <w:rPr>
          <w:lang w:val="es-CL"/>
        </w:rPr>
        <w:t>Tiende a ser más sensible cerca del centro de la distribución que en los extremos.</w:t>
      </w:r>
    </w:p>
    <w:p w14:paraId="5000EB5C" w14:textId="2F8E413D" w:rsidR="003175B2" w:rsidRDefault="00D122EC" w:rsidP="003175B2">
      <w:pPr>
        <w:numPr>
          <w:ilvl w:val="0"/>
          <w:numId w:val="23"/>
        </w:numPr>
        <w:rPr>
          <w:lang w:val="es-CL"/>
        </w:rPr>
      </w:pPr>
      <w:r>
        <w:rPr>
          <w:lang w:val="es-CL"/>
        </w:rPr>
        <w:t>L</w:t>
      </w:r>
      <w:r w:rsidR="003175B2" w:rsidRPr="003175B2">
        <w:rPr>
          <w:lang w:val="es-CL"/>
        </w:rPr>
        <w:t>a distribución debe especificarse completamente</w:t>
      </w:r>
      <w:r>
        <w:rPr>
          <w:lang w:val="es-CL"/>
        </w:rPr>
        <w:t>,</w:t>
      </w:r>
      <w:r w:rsidR="003175B2" w:rsidRPr="003175B2">
        <w:rPr>
          <w:lang w:val="es-CL"/>
        </w:rPr>
        <w:t xml:space="preserve"> </w:t>
      </w:r>
      <w:r>
        <w:rPr>
          <w:lang w:val="es-CL"/>
        </w:rPr>
        <w:t>e</w:t>
      </w:r>
      <w:r w:rsidR="003175B2" w:rsidRPr="003175B2">
        <w:rPr>
          <w:lang w:val="es-CL"/>
        </w:rPr>
        <w:t>s decir, si los parámetros de ubicación, escala y forma se estiman a partir de los datos,</w:t>
      </w:r>
      <w:r>
        <w:rPr>
          <w:lang w:val="es-CL"/>
        </w:rPr>
        <w:t xml:space="preserve"> entonces</w:t>
      </w:r>
      <w:r w:rsidR="003175B2" w:rsidRPr="003175B2">
        <w:rPr>
          <w:lang w:val="es-CL"/>
        </w:rPr>
        <w:t xml:space="preserve"> la región crítica de la prueba deja de ser válida. Por lo </w:t>
      </w:r>
      <w:r>
        <w:rPr>
          <w:lang w:val="es-CL"/>
        </w:rPr>
        <w:t xml:space="preserve">que deben ser determinados </w:t>
      </w:r>
      <w:r w:rsidR="003175B2" w:rsidRPr="003175B2">
        <w:rPr>
          <w:lang w:val="es-CL"/>
        </w:rPr>
        <w:t>mediante simulación</w:t>
      </w:r>
      <w:r>
        <w:rPr>
          <w:lang w:val="es-CL"/>
        </w:rPr>
        <w:t xml:space="preserve"> o algún ajuste de curvas</w:t>
      </w:r>
      <w:r w:rsidR="003175B2" w:rsidRPr="003175B2">
        <w:rPr>
          <w:lang w:val="es-CL"/>
        </w:rPr>
        <w:t>.</w:t>
      </w:r>
    </w:p>
    <w:p w14:paraId="1CF69420" w14:textId="77777777" w:rsidR="00522DD9" w:rsidRPr="003175B2" w:rsidRDefault="00522DD9" w:rsidP="00522DD9">
      <w:pPr>
        <w:rPr>
          <w:lang w:val="es-CL"/>
        </w:rPr>
      </w:pPr>
    </w:p>
    <w:p w14:paraId="1582670A" w14:textId="2A821B08" w:rsidR="003175B2" w:rsidRDefault="00D122EC" w:rsidP="003175B2">
      <w:pPr>
        <w:ind w:firstLine="0"/>
        <w:rPr>
          <w:lang w:val="es-CL"/>
        </w:rPr>
      </w:pPr>
      <w:r>
        <w:rPr>
          <w:lang w:val="es-CL"/>
        </w:rPr>
        <w:t xml:space="preserve">Es así como para la </w:t>
      </w:r>
      <w:r w:rsidR="003175B2" w:rsidRPr="003175B2">
        <w:rPr>
          <w:lang w:val="es-CL"/>
        </w:rPr>
        <w:t>prueba de Kolmogorov-Smirnov se define</w:t>
      </w:r>
      <w:r>
        <w:rPr>
          <w:lang w:val="es-CL"/>
        </w:rPr>
        <w:t xml:space="preserve"> el </w:t>
      </w:r>
      <w:r w:rsidR="00522DD9">
        <w:rPr>
          <w:lang w:val="es-CL"/>
        </w:rPr>
        <w:t xml:space="preserve">siguiente test </w:t>
      </w:r>
      <w:r>
        <w:rPr>
          <w:lang w:val="es-CL"/>
        </w:rPr>
        <w:t>de hipótesis:</w:t>
      </w:r>
    </w:p>
    <w:p w14:paraId="4F47287F" w14:textId="6C0E0B57" w:rsidR="00D122EC" w:rsidRDefault="00D122EC" w:rsidP="003175B2">
      <w:pPr>
        <w:ind w:firstLine="0"/>
        <w:rPr>
          <w:lang w:val="es-CL"/>
        </w:rPr>
      </w:pPr>
      <w:r>
        <w:rPr>
          <w:lang w:val="es-CL"/>
        </w:rPr>
        <w:t xml:space="preserve">Ho: </w:t>
      </w:r>
      <w:r w:rsidRPr="003175B2">
        <w:rPr>
          <w:lang w:val="es-CL"/>
        </w:rPr>
        <w:t>Los datos siguen una distribución específica.</w:t>
      </w:r>
    </w:p>
    <w:p w14:paraId="37AD2685" w14:textId="40FD0E9C" w:rsidR="00D122EC" w:rsidRDefault="00D122EC" w:rsidP="003175B2">
      <w:pPr>
        <w:ind w:firstLine="0"/>
        <w:rPr>
          <w:lang w:val="es-CL"/>
        </w:rPr>
      </w:pPr>
      <w:r>
        <w:rPr>
          <w:lang w:val="es-CL"/>
        </w:rPr>
        <w:t xml:space="preserve">Ha: </w:t>
      </w:r>
      <w:r w:rsidRPr="003175B2">
        <w:rPr>
          <w:lang w:val="es-CL"/>
        </w:rPr>
        <w:t>Los datos no siguen la distribución especificada.</w:t>
      </w:r>
    </w:p>
    <w:p w14:paraId="196FFB05" w14:textId="77777777" w:rsidR="00D122EC" w:rsidRDefault="00D122EC" w:rsidP="003175B2">
      <w:pPr>
        <w:ind w:firstLine="0"/>
        <w:rPr>
          <w:lang w:val="es-CL"/>
        </w:rPr>
      </w:pPr>
    </w:p>
    <w:p w14:paraId="233C2B27" w14:textId="41E8C23A" w:rsidR="00D122EC" w:rsidRDefault="00D122EC" w:rsidP="003175B2">
      <w:pPr>
        <w:ind w:firstLine="0"/>
        <w:rPr>
          <w:lang w:val="es-CL"/>
        </w:rPr>
      </w:pPr>
      <w:r>
        <w:rPr>
          <w:lang w:val="es-CL"/>
        </w:rPr>
        <w:t xml:space="preserve">Cuyo estadístico se define en la siguiente ecuación:  </w:t>
      </w:r>
    </w:p>
    <w:p w14:paraId="52F8AB50" w14:textId="675F90C1" w:rsidR="00D122EC" w:rsidRDefault="00D122EC" w:rsidP="00522DD9">
      <w:pPr>
        <w:ind w:firstLine="0"/>
        <w:jc w:val="center"/>
        <w:rPr>
          <w:lang w:val="es-CL"/>
        </w:rPr>
      </w:pPr>
      <w:r w:rsidRPr="00D122EC">
        <w:rPr>
          <w:noProof/>
          <w:lang w:val="es-CL"/>
        </w:rPr>
        <w:drawing>
          <wp:inline distT="0" distB="0" distL="0" distR="0" wp14:anchorId="584126E3" wp14:editId="13C0F280">
            <wp:extent cx="2867425" cy="590632"/>
            <wp:effectExtent l="19050" t="19050" r="28575" b="19050"/>
            <wp:docPr id="18840630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063029" name=""/>
                    <pic:cNvPicPr/>
                  </pic:nvPicPr>
                  <pic:blipFill>
                    <a:blip r:embed="rId68"/>
                    <a:stretch>
                      <a:fillRect/>
                    </a:stretch>
                  </pic:blipFill>
                  <pic:spPr>
                    <a:xfrm>
                      <a:off x="0" y="0"/>
                      <a:ext cx="2867425" cy="590632"/>
                    </a:xfrm>
                    <a:prstGeom prst="rect">
                      <a:avLst/>
                    </a:prstGeom>
                    <a:ln>
                      <a:solidFill>
                        <a:schemeClr val="tx1"/>
                      </a:solidFill>
                    </a:ln>
                  </pic:spPr>
                </pic:pic>
              </a:graphicData>
            </a:graphic>
          </wp:inline>
        </w:drawing>
      </w:r>
    </w:p>
    <w:p w14:paraId="531A5AA2" w14:textId="33A88F41" w:rsidR="00D122EC" w:rsidRDefault="00522DD9" w:rsidP="00522DD9">
      <w:pPr>
        <w:rPr>
          <w:lang w:val="es-CL"/>
        </w:rPr>
      </w:pPr>
      <w:r>
        <w:rPr>
          <w:lang w:val="es-CL"/>
        </w:rPr>
        <w:t>D</w:t>
      </w:r>
      <w:r w:rsidR="00D122EC" w:rsidRPr="003175B2">
        <w:rPr>
          <w:lang w:val="es-CL"/>
        </w:rPr>
        <w:t>onde </w:t>
      </w:r>
      <w:r w:rsidR="00D122EC" w:rsidRPr="003175B2">
        <w:rPr>
          <w:b/>
          <w:bCs/>
          <w:i/>
          <w:iCs/>
          <w:lang w:val="es-CL"/>
        </w:rPr>
        <w:t>F</w:t>
      </w:r>
      <w:r w:rsidR="00D122EC" w:rsidRPr="003175B2">
        <w:rPr>
          <w:lang w:val="es-CL"/>
        </w:rPr>
        <w:t> es la distribución acumulativa teórica de la distribución que se está probando, la cual debe ser una distribución continua</w:t>
      </w:r>
      <w:r w:rsidR="00D122EC">
        <w:rPr>
          <w:lang w:val="es-CL"/>
        </w:rPr>
        <w:t xml:space="preserve"> </w:t>
      </w:r>
      <w:r w:rsidR="00D122EC" w:rsidRPr="003175B2">
        <w:rPr>
          <w:lang w:val="es-CL"/>
        </w:rPr>
        <w:t xml:space="preserve">y debe </w:t>
      </w:r>
      <w:r w:rsidR="00D122EC">
        <w:rPr>
          <w:lang w:val="es-CL"/>
        </w:rPr>
        <w:t>e</w:t>
      </w:r>
      <w:r w:rsidR="00D122EC" w:rsidRPr="003175B2">
        <w:rPr>
          <w:lang w:val="es-CL"/>
        </w:rPr>
        <w:t>specifica</w:t>
      </w:r>
      <w:r w:rsidR="00D122EC">
        <w:rPr>
          <w:lang w:val="es-CL"/>
        </w:rPr>
        <w:t xml:space="preserve">r los parámetros de ubicación, escala y forma. </w:t>
      </w:r>
    </w:p>
    <w:p w14:paraId="45914C03" w14:textId="053B8C2F" w:rsidR="00D122EC" w:rsidRDefault="00D122EC" w:rsidP="00522DD9">
      <w:r w:rsidRPr="00D122EC">
        <w:t>La hipótesis sobre la forma de la distribución se rechaza si el estadístico de prueba, </w:t>
      </w:r>
      <w:r w:rsidRPr="00D122EC">
        <w:rPr>
          <w:b/>
          <w:bCs/>
          <w:i/>
          <w:iCs/>
        </w:rPr>
        <w:t>D</w:t>
      </w:r>
      <w:r w:rsidRPr="00D122EC">
        <w:t xml:space="preserve"> , es mayor que el valor crítico obtenido de </w:t>
      </w:r>
      <w:r w:rsidR="00522DD9">
        <w:t>la</w:t>
      </w:r>
      <w:r w:rsidRPr="00D122EC">
        <w:t xml:space="preserve"> tabla</w:t>
      </w:r>
      <w:r w:rsidR="00522DD9">
        <w:t xml:space="preserve"> que a continuación se presenta:</w:t>
      </w:r>
    </w:p>
    <w:p w14:paraId="40BC779F" w14:textId="45B83449" w:rsidR="00522DD9" w:rsidRDefault="00522DD9" w:rsidP="00522DD9">
      <w:pPr>
        <w:pStyle w:val="Descripcin"/>
        <w:keepNext/>
        <w:ind w:firstLine="0"/>
        <w:jc w:val="center"/>
      </w:pPr>
      <w:bookmarkStart w:id="156" w:name="_Toc233923827"/>
      <w:r>
        <w:lastRenderedPageBreak/>
        <w:t xml:space="preserve">Figura </w:t>
      </w:r>
      <w:r>
        <w:fldChar w:fldCharType="begin"/>
      </w:r>
      <w:r>
        <w:instrText xml:space="preserve"> SEQ Figura \* ARABIC </w:instrText>
      </w:r>
      <w:r>
        <w:fldChar w:fldCharType="separate"/>
      </w:r>
      <w:r>
        <w:rPr>
          <w:noProof/>
        </w:rPr>
        <w:t>46</w:t>
      </w:r>
      <w:r>
        <w:fldChar w:fldCharType="end"/>
      </w:r>
      <w:r>
        <w:t>.- Tabla de Kolmogorov-Smirnov</w:t>
      </w:r>
      <w:bookmarkEnd w:id="156"/>
    </w:p>
    <w:p w14:paraId="67FD699B" w14:textId="40954EBE" w:rsidR="00522DD9" w:rsidRDefault="00522DD9" w:rsidP="00522DD9">
      <w:pPr>
        <w:ind w:firstLine="0"/>
        <w:jc w:val="center"/>
        <w:rPr>
          <w:lang w:val="es-CL"/>
        </w:rPr>
      </w:pPr>
      <w:r w:rsidRPr="00522DD9">
        <w:rPr>
          <w:noProof/>
          <w:lang w:val="es-CL"/>
        </w:rPr>
        <w:drawing>
          <wp:inline distT="0" distB="0" distL="0" distR="0" wp14:anchorId="3AFAA245" wp14:editId="2D7105B7">
            <wp:extent cx="2886478" cy="5106113"/>
            <wp:effectExtent l="19050" t="19050" r="28575" b="18415"/>
            <wp:docPr id="16900101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10109" name=""/>
                    <pic:cNvPicPr/>
                  </pic:nvPicPr>
                  <pic:blipFill>
                    <a:blip r:embed="rId69"/>
                    <a:stretch>
                      <a:fillRect/>
                    </a:stretch>
                  </pic:blipFill>
                  <pic:spPr>
                    <a:xfrm>
                      <a:off x="0" y="0"/>
                      <a:ext cx="2886478" cy="5106113"/>
                    </a:xfrm>
                    <a:prstGeom prst="rect">
                      <a:avLst/>
                    </a:prstGeom>
                    <a:ln>
                      <a:solidFill>
                        <a:schemeClr val="tx1"/>
                      </a:solidFill>
                    </a:ln>
                  </pic:spPr>
                </pic:pic>
              </a:graphicData>
            </a:graphic>
          </wp:inline>
        </w:drawing>
      </w:r>
    </w:p>
    <w:p w14:paraId="1B392232" w14:textId="77777777" w:rsidR="003175B2" w:rsidRDefault="003175B2" w:rsidP="003175B2">
      <w:pPr>
        <w:ind w:firstLine="0"/>
      </w:pPr>
    </w:p>
    <w:p w14:paraId="5E85AF6D" w14:textId="77777777" w:rsidR="003175B2" w:rsidRPr="003175B2" w:rsidRDefault="003175B2" w:rsidP="003175B2">
      <w:pPr>
        <w:ind w:firstLine="0"/>
      </w:pPr>
    </w:p>
    <w:p w14:paraId="0C3323DE" w14:textId="77777777" w:rsidR="00C7371D" w:rsidRDefault="00C7371D" w:rsidP="00E15606"/>
    <w:p w14:paraId="3DAF4606" w14:textId="77777777" w:rsidR="00C7371D" w:rsidRDefault="00C7371D" w:rsidP="00E15606"/>
    <w:sectPr w:rsidR="00C7371D" w:rsidSect="00D47082">
      <w:footerReference w:type="default" r:id="rId70"/>
      <w:pgSz w:w="12240" w:h="15840"/>
      <w:pgMar w:top="1060" w:right="1300" w:bottom="280"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39DBD" w14:textId="77777777" w:rsidR="00C146CF" w:rsidRDefault="00C146CF">
      <w:r>
        <w:separator/>
      </w:r>
    </w:p>
  </w:endnote>
  <w:endnote w:type="continuationSeparator" w:id="0">
    <w:p w14:paraId="29C17A22" w14:textId="77777777" w:rsidR="00C146CF" w:rsidRDefault="00C14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1229748"/>
      <w:docPartObj>
        <w:docPartGallery w:val="Page Numbers (Bottom of Page)"/>
        <w:docPartUnique/>
      </w:docPartObj>
    </w:sdtPr>
    <w:sdtContent>
      <w:p w14:paraId="2B5D1A7E" w14:textId="77777777" w:rsidR="00724888" w:rsidRDefault="00724888">
        <w:pPr>
          <w:pStyle w:val="Piedepgina"/>
          <w:jc w:val="right"/>
        </w:pPr>
        <w:r>
          <w:fldChar w:fldCharType="begin"/>
        </w:r>
        <w:r>
          <w:instrText xml:space="preserve"> PAGE   \* MERGEFORMAT </w:instrText>
        </w:r>
        <w:r>
          <w:fldChar w:fldCharType="separate"/>
        </w:r>
        <w:r w:rsidR="007959D8">
          <w:rPr>
            <w:noProof/>
          </w:rPr>
          <w:t>12</w:t>
        </w:r>
        <w:r>
          <w:rPr>
            <w:noProof/>
          </w:rPr>
          <w:fldChar w:fldCharType="end"/>
        </w:r>
      </w:p>
    </w:sdtContent>
  </w:sdt>
  <w:p w14:paraId="2DCE2C6A" w14:textId="77777777" w:rsidR="00724888" w:rsidRDefault="0072488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FA7E5" w14:textId="77777777" w:rsidR="00724888" w:rsidRDefault="00724888">
    <w:pPr>
      <w:pStyle w:val="Textoindependiente"/>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1229434"/>
      <w:docPartObj>
        <w:docPartGallery w:val="Page Numbers (Bottom of Page)"/>
        <w:docPartUnique/>
      </w:docPartObj>
    </w:sdtPr>
    <w:sdtContent>
      <w:p w14:paraId="4A1440F8" w14:textId="77777777" w:rsidR="00724888" w:rsidRDefault="00724888">
        <w:pPr>
          <w:pStyle w:val="Piedepgina"/>
          <w:jc w:val="right"/>
        </w:pPr>
        <w:r>
          <w:fldChar w:fldCharType="begin"/>
        </w:r>
        <w:r>
          <w:instrText xml:space="preserve"> PAGE   \* MERGEFORMAT </w:instrText>
        </w:r>
        <w:r>
          <w:fldChar w:fldCharType="separate"/>
        </w:r>
        <w:r w:rsidR="00894EC2">
          <w:rPr>
            <w:noProof/>
          </w:rPr>
          <w:t>115</w:t>
        </w:r>
        <w:r>
          <w:rPr>
            <w:noProof/>
          </w:rPr>
          <w:fldChar w:fldCharType="end"/>
        </w:r>
      </w:p>
    </w:sdtContent>
  </w:sdt>
  <w:p w14:paraId="060D4CDA" w14:textId="77777777" w:rsidR="00724888" w:rsidRDefault="00724888">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A3DA5" w14:textId="77777777" w:rsidR="00C146CF" w:rsidRDefault="00C146CF">
      <w:r>
        <w:separator/>
      </w:r>
    </w:p>
  </w:footnote>
  <w:footnote w:type="continuationSeparator" w:id="0">
    <w:p w14:paraId="1705B4E9" w14:textId="77777777" w:rsidR="00C146CF" w:rsidRDefault="00C146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61694"/>
    <w:multiLevelType w:val="hybridMultilevel"/>
    <w:tmpl w:val="D93C764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17EB3765"/>
    <w:multiLevelType w:val="hybridMultilevel"/>
    <w:tmpl w:val="A4D61E54"/>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2" w15:restartNumberingAfterBreak="0">
    <w:nsid w:val="2421337F"/>
    <w:multiLevelType w:val="hybridMultilevel"/>
    <w:tmpl w:val="9C0C1B9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2912498A"/>
    <w:multiLevelType w:val="hybridMultilevel"/>
    <w:tmpl w:val="10DC3914"/>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4" w15:restartNumberingAfterBreak="0">
    <w:nsid w:val="29BB2613"/>
    <w:multiLevelType w:val="hybridMultilevel"/>
    <w:tmpl w:val="A2460A7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3134637D"/>
    <w:multiLevelType w:val="multilevel"/>
    <w:tmpl w:val="EB42F61A"/>
    <w:lvl w:ilvl="0">
      <w:start w:val="1"/>
      <w:numFmt w:val="decimal"/>
      <w:pStyle w:val="TituloCAPITULOSTesis"/>
      <w:lvlText w:val="%1"/>
      <w:lvlJc w:val="left"/>
      <w:pPr>
        <w:ind w:left="0" w:firstLine="0"/>
      </w:pPr>
      <w:rPr>
        <w:rFonts w:hint="default"/>
        <w:b w:val="0"/>
        <w:i w:val="0"/>
        <w:color w:val="FFFFFF" w:themeColor="background1"/>
        <w:sz w:val="24"/>
      </w:rPr>
    </w:lvl>
    <w:lvl w:ilvl="1">
      <w:start w:val="1"/>
      <w:numFmt w:val="decimal"/>
      <w:pStyle w:val="SUBTITULOCapitulosTesis"/>
      <w:lvlText w:val="%1.%2"/>
      <w:lvlJc w:val="left"/>
      <w:pPr>
        <w:ind w:left="567" w:hanging="567"/>
      </w:pPr>
      <w:rPr>
        <w:rFonts w:hint="default"/>
        <w:b w:val="0"/>
        <w:bCs w:val="0"/>
        <w:i w:val="0"/>
        <w:iCs w:val="0"/>
        <w:caps w:val="0"/>
        <w:smallCaps w:val="0"/>
        <w:strike w:val="0"/>
        <w:dstrike w:val="0"/>
        <w:vanish w:val="0"/>
        <w:color w:val="000000" w:themeColor="text1"/>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2">
      <w:start w:val="1"/>
      <w:numFmt w:val="decimal"/>
      <w:pStyle w:val="PARRAFOdelSubtitulo"/>
      <w:lvlText w:val="%1.%2.%3"/>
      <w:lvlJc w:val="left"/>
      <w:pPr>
        <w:ind w:left="1430" w:hanging="720"/>
      </w:pPr>
      <w:rPr>
        <w:rFonts w:hint="default"/>
        <w:b w:val="0"/>
        <w:bCs w:val="0"/>
        <w:sz w:val="24"/>
        <w:szCs w:val="24"/>
      </w:rPr>
    </w:lvl>
    <w:lvl w:ilvl="3">
      <w:start w:val="1"/>
      <w:numFmt w:val="decimal"/>
      <w:pStyle w:val="CitasTextuales"/>
      <w:lvlText w:val="%1.%2.%3.%4"/>
      <w:lvlJc w:val="left"/>
      <w:pPr>
        <w:ind w:left="864" w:hanging="864"/>
      </w:pPr>
      <w:rPr>
        <w:rFonts w:hint="default"/>
        <w:b w:val="0"/>
        <w:bCs w:val="0"/>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36E955E9"/>
    <w:multiLevelType w:val="hybridMultilevel"/>
    <w:tmpl w:val="3682A20C"/>
    <w:lvl w:ilvl="0" w:tplc="0C0A0001">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15:restartNumberingAfterBreak="0">
    <w:nsid w:val="370D1EA6"/>
    <w:multiLevelType w:val="hybridMultilevel"/>
    <w:tmpl w:val="F27C08B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15:restartNumberingAfterBreak="0">
    <w:nsid w:val="3C5C4425"/>
    <w:multiLevelType w:val="multilevel"/>
    <w:tmpl w:val="9894D27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D87249"/>
    <w:multiLevelType w:val="hybridMultilevel"/>
    <w:tmpl w:val="5386B30A"/>
    <w:lvl w:ilvl="0" w:tplc="340A000F">
      <w:start w:val="1"/>
      <w:numFmt w:val="decimal"/>
      <w:lvlText w:val="%1."/>
      <w:lvlJc w:val="left"/>
      <w:pPr>
        <w:ind w:left="1428" w:hanging="360"/>
      </w:pPr>
    </w:lvl>
    <w:lvl w:ilvl="1" w:tplc="340A0019" w:tentative="1">
      <w:start w:val="1"/>
      <w:numFmt w:val="lowerLetter"/>
      <w:lvlText w:val="%2."/>
      <w:lvlJc w:val="left"/>
      <w:pPr>
        <w:ind w:left="2148" w:hanging="360"/>
      </w:pPr>
    </w:lvl>
    <w:lvl w:ilvl="2" w:tplc="340A001B" w:tentative="1">
      <w:start w:val="1"/>
      <w:numFmt w:val="lowerRoman"/>
      <w:lvlText w:val="%3."/>
      <w:lvlJc w:val="right"/>
      <w:pPr>
        <w:ind w:left="2868" w:hanging="180"/>
      </w:pPr>
    </w:lvl>
    <w:lvl w:ilvl="3" w:tplc="340A000F" w:tentative="1">
      <w:start w:val="1"/>
      <w:numFmt w:val="decimal"/>
      <w:lvlText w:val="%4."/>
      <w:lvlJc w:val="left"/>
      <w:pPr>
        <w:ind w:left="3588" w:hanging="360"/>
      </w:pPr>
    </w:lvl>
    <w:lvl w:ilvl="4" w:tplc="340A0019" w:tentative="1">
      <w:start w:val="1"/>
      <w:numFmt w:val="lowerLetter"/>
      <w:lvlText w:val="%5."/>
      <w:lvlJc w:val="left"/>
      <w:pPr>
        <w:ind w:left="4308" w:hanging="360"/>
      </w:pPr>
    </w:lvl>
    <w:lvl w:ilvl="5" w:tplc="340A001B" w:tentative="1">
      <w:start w:val="1"/>
      <w:numFmt w:val="lowerRoman"/>
      <w:lvlText w:val="%6."/>
      <w:lvlJc w:val="right"/>
      <w:pPr>
        <w:ind w:left="5028" w:hanging="180"/>
      </w:pPr>
    </w:lvl>
    <w:lvl w:ilvl="6" w:tplc="340A000F" w:tentative="1">
      <w:start w:val="1"/>
      <w:numFmt w:val="decimal"/>
      <w:lvlText w:val="%7."/>
      <w:lvlJc w:val="left"/>
      <w:pPr>
        <w:ind w:left="5748" w:hanging="360"/>
      </w:pPr>
    </w:lvl>
    <w:lvl w:ilvl="7" w:tplc="340A0019" w:tentative="1">
      <w:start w:val="1"/>
      <w:numFmt w:val="lowerLetter"/>
      <w:lvlText w:val="%8."/>
      <w:lvlJc w:val="left"/>
      <w:pPr>
        <w:ind w:left="6468" w:hanging="360"/>
      </w:pPr>
    </w:lvl>
    <w:lvl w:ilvl="8" w:tplc="340A001B" w:tentative="1">
      <w:start w:val="1"/>
      <w:numFmt w:val="lowerRoman"/>
      <w:lvlText w:val="%9."/>
      <w:lvlJc w:val="right"/>
      <w:pPr>
        <w:ind w:left="7188" w:hanging="180"/>
      </w:pPr>
    </w:lvl>
  </w:abstractNum>
  <w:abstractNum w:abstractNumId="10" w15:restartNumberingAfterBreak="0">
    <w:nsid w:val="41300DE1"/>
    <w:multiLevelType w:val="hybridMultilevel"/>
    <w:tmpl w:val="2DE4F29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1" w15:restartNumberingAfterBreak="0">
    <w:nsid w:val="44C7410B"/>
    <w:multiLevelType w:val="multilevel"/>
    <w:tmpl w:val="34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2" w15:restartNumberingAfterBreak="0">
    <w:nsid w:val="467F40DA"/>
    <w:multiLevelType w:val="multilevel"/>
    <w:tmpl w:val="3ADE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322882"/>
    <w:multiLevelType w:val="hybridMultilevel"/>
    <w:tmpl w:val="7264E812"/>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14" w15:restartNumberingAfterBreak="0">
    <w:nsid w:val="517B345D"/>
    <w:multiLevelType w:val="hybridMultilevel"/>
    <w:tmpl w:val="07C0C16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539F39BF"/>
    <w:multiLevelType w:val="hybridMultilevel"/>
    <w:tmpl w:val="12245752"/>
    <w:lvl w:ilvl="0" w:tplc="D6C610A4">
      <w:start w:val="1"/>
      <w:numFmt w:val="bullet"/>
      <w:pStyle w:val="Citadestacada"/>
      <w:lvlText w:val="-"/>
      <w:lvlJc w:val="left"/>
      <w:pPr>
        <w:ind w:left="2336" w:hanging="360"/>
      </w:pPr>
      <w:rPr>
        <w:rFonts w:ascii="Calibri" w:eastAsiaTheme="minorHAnsi" w:hAnsi="Calibri" w:cs="Calibri" w:hint="default"/>
      </w:rPr>
    </w:lvl>
    <w:lvl w:ilvl="1" w:tplc="0C0A0003" w:tentative="1">
      <w:start w:val="1"/>
      <w:numFmt w:val="bullet"/>
      <w:lvlText w:val="o"/>
      <w:lvlJc w:val="left"/>
      <w:pPr>
        <w:ind w:left="3056" w:hanging="360"/>
      </w:pPr>
      <w:rPr>
        <w:rFonts w:ascii="Courier New" w:hAnsi="Courier New" w:cs="Courier New" w:hint="default"/>
      </w:rPr>
    </w:lvl>
    <w:lvl w:ilvl="2" w:tplc="0C0A0005" w:tentative="1">
      <w:start w:val="1"/>
      <w:numFmt w:val="bullet"/>
      <w:lvlText w:val=""/>
      <w:lvlJc w:val="left"/>
      <w:pPr>
        <w:ind w:left="3776" w:hanging="360"/>
      </w:pPr>
      <w:rPr>
        <w:rFonts w:ascii="Wingdings" w:hAnsi="Wingdings" w:hint="default"/>
      </w:rPr>
    </w:lvl>
    <w:lvl w:ilvl="3" w:tplc="0C0A0001" w:tentative="1">
      <w:start w:val="1"/>
      <w:numFmt w:val="bullet"/>
      <w:lvlText w:val=""/>
      <w:lvlJc w:val="left"/>
      <w:pPr>
        <w:ind w:left="4496" w:hanging="360"/>
      </w:pPr>
      <w:rPr>
        <w:rFonts w:ascii="Symbol" w:hAnsi="Symbol" w:hint="default"/>
      </w:rPr>
    </w:lvl>
    <w:lvl w:ilvl="4" w:tplc="0C0A0003" w:tentative="1">
      <w:start w:val="1"/>
      <w:numFmt w:val="bullet"/>
      <w:lvlText w:val="o"/>
      <w:lvlJc w:val="left"/>
      <w:pPr>
        <w:ind w:left="5216" w:hanging="360"/>
      </w:pPr>
      <w:rPr>
        <w:rFonts w:ascii="Courier New" w:hAnsi="Courier New" w:cs="Courier New" w:hint="default"/>
      </w:rPr>
    </w:lvl>
    <w:lvl w:ilvl="5" w:tplc="0C0A0005" w:tentative="1">
      <w:start w:val="1"/>
      <w:numFmt w:val="bullet"/>
      <w:lvlText w:val=""/>
      <w:lvlJc w:val="left"/>
      <w:pPr>
        <w:ind w:left="5936" w:hanging="360"/>
      </w:pPr>
      <w:rPr>
        <w:rFonts w:ascii="Wingdings" w:hAnsi="Wingdings" w:hint="default"/>
      </w:rPr>
    </w:lvl>
    <w:lvl w:ilvl="6" w:tplc="0C0A0001" w:tentative="1">
      <w:start w:val="1"/>
      <w:numFmt w:val="bullet"/>
      <w:lvlText w:val=""/>
      <w:lvlJc w:val="left"/>
      <w:pPr>
        <w:ind w:left="6656" w:hanging="360"/>
      </w:pPr>
      <w:rPr>
        <w:rFonts w:ascii="Symbol" w:hAnsi="Symbol" w:hint="default"/>
      </w:rPr>
    </w:lvl>
    <w:lvl w:ilvl="7" w:tplc="0C0A0003" w:tentative="1">
      <w:start w:val="1"/>
      <w:numFmt w:val="bullet"/>
      <w:lvlText w:val="o"/>
      <w:lvlJc w:val="left"/>
      <w:pPr>
        <w:ind w:left="7376" w:hanging="360"/>
      </w:pPr>
      <w:rPr>
        <w:rFonts w:ascii="Courier New" w:hAnsi="Courier New" w:cs="Courier New" w:hint="default"/>
      </w:rPr>
    </w:lvl>
    <w:lvl w:ilvl="8" w:tplc="0C0A0005" w:tentative="1">
      <w:start w:val="1"/>
      <w:numFmt w:val="bullet"/>
      <w:lvlText w:val=""/>
      <w:lvlJc w:val="left"/>
      <w:pPr>
        <w:ind w:left="8096" w:hanging="360"/>
      </w:pPr>
      <w:rPr>
        <w:rFonts w:ascii="Wingdings" w:hAnsi="Wingdings" w:hint="default"/>
      </w:rPr>
    </w:lvl>
  </w:abstractNum>
  <w:abstractNum w:abstractNumId="16" w15:restartNumberingAfterBreak="0">
    <w:nsid w:val="5C020205"/>
    <w:multiLevelType w:val="hybridMultilevel"/>
    <w:tmpl w:val="4F4C72A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5D9327B0"/>
    <w:multiLevelType w:val="multilevel"/>
    <w:tmpl w:val="9CD88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402595"/>
    <w:multiLevelType w:val="hybridMultilevel"/>
    <w:tmpl w:val="E23A7574"/>
    <w:lvl w:ilvl="0" w:tplc="340A0001">
      <w:start w:val="1"/>
      <w:numFmt w:val="bullet"/>
      <w:lvlText w:val=""/>
      <w:lvlJc w:val="left"/>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19" w15:restartNumberingAfterBreak="0">
    <w:nsid w:val="65DD1B0A"/>
    <w:multiLevelType w:val="hybridMultilevel"/>
    <w:tmpl w:val="E0269BB4"/>
    <w:lvl w:ilvl="0" w:tplc="3A7891B2">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0" w15:restartNumberingAfterBreak="0">
    <w:nsid w:val="66272AFD"/>
    <w:multiLevelType w:val="multilevel"/>
    <w:tmpl w:val="D4B25B48"/>
    <w:lvl w:ilvl="0">
      <w:start w:val="1"/>
      <w:numFmt w:val="decimal"/>
      <w:pStyle w:val="Ttulo1"/>
      <w:lvlText w:val="%1."/>
      <w:lvlJc w:val="left"/>
      <w:pPr>
        <w:ind w:left="720" w:hanging="36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74F0EB4"/>
    <w:multiLevelType w:val="hybridMultilevel"/>
    <w:tmpl w:val="A120D49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2" w15:restartNumberingAfterBreak="0">
    <w:nsid w:val="713E16F9"/>
    <w:multiLevelType w:val="hybridMultilevel"/>
    <w:tmpl w:val="2B0E2C32"/>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num w:numId="1" w16cid:durableId="400758129">
    <w:abstractNumId w:val="20"/>
  </w:num>
  <w:num w:numId="2" w16cid:durableId="1902598132">
    <w:abstractNumId w:val="14"/>
  </w:num>
  <w:num w:numId="3" w16cid:durableId="820579520">
    <w:abstractNumId w:val="16"/>
  </w:num>
  <w:num w:numId="4" w16cid:durableId="227571908">
    <w:abstractNumId w:val="15"/>
  </w:num>
  <w:num w:numId="5" w16cid:durableId="1902591406">
    <w:abstractNumId w:val="6"/>
  </w:num>
  <w:num w:numId="6" w16cid:durableId="198535229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91885704">
    <w:abstractNumId w:val="5"/>
  </w:num>
  <w:num w:numId="8" w16cid:durableId="1842768737">
    <w:abstractNumId w:val="13"/>
  </w:num>
  <w:num w:numId="9" w16cid:durableId="190152356">
    <w:abstractNumId w:val="11"/>
  </w:num>
  <w:num w:numId="10" w16cid:durableId="732891007">
    <w:abstractNumId w:val="1"/>
  </w:num>
  <w:num w:numId="11" w16cid:durableId="929699228">
    <w:abstractNumId w:val="10"/>
  </w:num>
  <w:num w:numId="12" w16cid:durableId="53820816">
    <w:abstractNumId w:val="21"/>
  </w:num>
  <w:num w:numId="13" w16cid:durableId="772475313">
    <w:abstractNumId w:val="18"/>
  </w:num>
  <w:num w:numId="14" w16cid:durableId="632491688">
    <w:abstractNumId w:val="9"/>
  </w:num>
  <w:num w:numId="15" w16cid:durableId="289671949">
    <w:abstractNumId w:val="3"/>
  </w:num>
  <w:num w:numId="16" w16cid:durableId="1339037616">
    <w:abstractNumId w:val="22"/>
  </w:num>
  <w:num w:numId="17" w16cid:durableId="319385414">
    <w:abstractNumId w:val="12"/>
  </w:num>
  <w:num w:numId="18" w16cid:durableId="1083919446">
    <w:abstractNumId w:val="17"/>
  </w:num>
  <w:num w:numId="19" w16cid:durableId="1530297829">
    <w:abstractNumId w:val="4"/>
  </w:num>
  <w:num w:numId="20" w16cid:durableId="970404582">
    <w:abstractNumId w:val="19"/>
  </w:num>
  <w:num w:numId="21" w16cid:durableId="1124232572">
    <w:abstractNumId w:val="0"/>
  </w:num>
  <w:num w:numId="22" w16cid:durableId="845948313">
    <w:abstractNumId w:val="7"/>
  </w:num>
  <w:num w:numId="23" w16cid:durableId="645209095">
    <w:abstractNumId w:val="8"/>
  </w:num>
  <w:num w:numId="24" w16cid:durableId="1493179591">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27A"/>
    <w:rsid w:val="00001191"/>
    <w:rsid w:val="000030B2"/>
    <w:rsid w:val="00004A92"/>
    <w:rsid w:val="00006595"/>
    <w:rsid w:val="0000759B"/>
    <w:rsid w:val="00007A52"/>
    <w:rsid w:val="00010AF8"/>
    <w:rsid w:val="00010D52"/>
    <w:rsid w:val="00010FD1"/>
    <w:rsid w:val="00012330"/>
    <w:rsid w:val="00012C1E"/>
    <w:rsid w:val="00017211"/>
    <w:rsid w:val="00017F59"/>
    <w:rsid w:val="0002216C"/>
    <w:rsid w:val="00023246"/>
    <w:rsid w:val="00024C5E"/>
    <w:rsid w:val="00025152"/>
    <w:rsid w:val="00025925"/>
    <w:rsid w:val="00026DF1"/>
    <w:rsid w:val="00027DB2"/>
    <w:rsid w:val="00030977"/>
    <w:rsid w:val="00030AC9"/>
    <w:rsid w:val="00033E8C"/>
    <w:rsid w:val="00033F31"/>
    <w:rsid w:val="00035E78"/>
    <w:rsid w:val="0004133E"/>
    <w:rsid w:val="00044941"/>
    <w:rsid w:val="00044B36"/>
    <w:rsid w:val="00052D23"/>
    <w:rsid w:val="00054FD3"/>
    <w:rsid w:val="00062CDB"/>
    <w:rsid w:val="00065BC0"/>
    <w:rsid w:val="00066916"/>
    <w:rsid w:val="00067C12"/>
    <w:rsid w:val="00070E99"/>
    <w:rsid w:val="00080871"/>
    <w:rsid w:val="000819A8"/>
    <w:rsid w:val="0008329F"/>
    <w:rsid w:val="00083784"/>
    <w:rsid w:val="00084B7E"/>
    <w:rsid w:val="00087EE4"/>
    <w:rsid w:val="00090549"/>
    <w:rsid w:val="00095132"/>
    <w:rsid w:val="000A406C"/>
    <w:rsid w:val="000B01F5"/>
    <w:rsid w:val="000B1832"/>
    <w:rsid w:val="000B4139"/>
    <w:rsid w:val="000C0E5E"/>
    <w:rsid w:val="000D0877"/>
    <w:rsid w:val="000D1A98"/>
    <w:rsid w:val="000D45E7"/>
    <w:rsid w:val="000D56E7"/>
    <w:rsid w:val="000D6E79"/>
    <w:rsid w:val="000D6F05"/>
    <w:rsid w:val="000E1578"/>
    <w:rsid w:val="000E2164"/>
    <w:rsid w:val="000E23DE"/>
    <w:rsid w:val="000E28AC"/>
    <w:rsid w:val="000E3F20"/>
    <w:rsid w:val="000E50CD"/>
    <w:rsid w:val="000E7348"/>
    <w:rsid w:val="000F4115"/>
    <w:rsid w:val="000F47FA"/>
    <w:rsid w:val="000F5B99"/>
    <w:rsid w:val="000F6CA2"/>
    <w:rsid w:val="001011FD"/>
    <w:rsid w:val="0010617F"/>
    <w:rsid w:val="001067B7"/>
    <w:rsid w:val="00106E8C"/>
    <w:rsid w:val="00107343"/>
    <w:rsid w:val="00107EE1"/>
    <w:rsid w:val="00113BAB"/>
    <w:rsid w:val="00113E3D"/>
    <w:rsid w:val="001145D6"/>
    <w:rsid w:val="00124884"/>
    <w:rsid w:val="001259E1"/>
    <w:rsid w:val="00126A63"/>
    <w:rsid w:val="00131295"/>
    <w:rsid w:val="001314C2"/>
    <w:rsid w:val="00133464"/>
    <w:rsid w:val="00140AE1"/>
    <w:rsid w:val="0014239A"/>
    <w:rsid w:val="0014290D"/>
    <w:rsid w:val="00144019"/>
    <w:rsid w:val="00145888"/>
    <w:rsid w:val="00145F13"/>
    <w:rsid w:val="00150916"/>
    <w:rsid w:val="001525C2"/>
    <w:rsid w:val="0015627B"/>
    <w:rsid w:val="001565CA"/>
    <w:rsid w:val="0016266C"/>
    <w:rsid w:val="00164B40"/>
    <w:rsid w:val="00165F71"/>
    <w:rsid w:val="001704C2"/>
    <w:rsid w:val="00170D89"/>
    <w:rsid w:val="00170FDE"/>
    <w:rsid w:val="00171CB4"/>
    <w:rsid w:val="0017525C"/>
    <w:rsid w:val="001758CF"/>
    <w:rsid w:val="001776C1"/>
    <w:rsid w:val="00177F3C"/>
    <w:rsid w:val="001902E3"/>
    <w:rsid w:val="001920EE"/>
    <w:rsid w:val="001A1E0A"/>
    <w:rsid w:val="001A2052"/>
    <w:rsid w:val="001B210C"/>
    <w:rsid w:val="001B3E21"/>
    <w:rsid w:val="001B7CEB"/>
    <w:rsid w:val="001C0794"/>
    <w:rsid w:val="001C0A52"/>
    <w:rsid w:val="001C221A"/>
    <w:rsid w:val="001C7332"/>
    <w:rsid w:val="001D035A"/>
    <w:rsid w:val="001D2244"/>
    <w:rsid w:val="001D33B9"/>
    <w:rsid w:val="001D7A6F"/>
    <w:rsid w:val="001E40A3"/>
    <w:rsid w:val="001E42E2"/>
    <w:rsid w:val="001E7F1A"/>
    <w:rsid w:val="001F05EC"/>
    <w:rsid w:val="001F4E41"/>
    <w:rsid w:val="001F5127"/>
    <w:rsid w:val="001F5887"/>
    <w:rsid w:val="001F604C"/>
    <w:rsid w:val="001F6A4D"/>
    <w:rsid w:val="00201E26"/>
    <w:rsid w:val="00203945"/>
    <w:rsid w:val="00205A88"/>
    <w:rsid w:val="00205AF7"/>
    <w:rsid w:val="002074ED"/>
    <w:rsid w:val="00234785"/>
    <w:rsid w:val="0024341B"/>
    <w:rsid w:val="00243EC7"/>
    <w:rsid w:val="002469A0"/>
    <w:rsid w:val="00250581"/>
    <w:rsid w:val="00252AC0"/>
    <w:rsid w:val="002579D3"/>
    <w:rsid w:val="00265339"/>
    <w:rsid w:val="002670E0"/>
    <w:rsid w:val="002729B2"/>
    <w:rsid w:val="00273903"/>
    <w:rsid w:val="0027478A"/>
    <w:rsid w:val="002752F1"/>
    <w:rsid w:val="00275FE7"/>
    <w:rsid w:val="0028122A"/>
    <w:rsid w:val="00282B77"/>
    <w:rsid w:val="00282E93"/>
    <w:rsid w:val="00282F67"/>
    <w:rsid w:val="00284A36"/>
    <w:rsid w:val="00285E07"/>
    <w:rsid w:val="00286776"/>
    <w:rsid w:val="00287A27"/>
    <w:rsid w:val="00290340"/>
    <w:rsid w:val="002926CF"/>
    <w:rsid w:val="00294DF6"/>
    <w:rsid w:val="00295023"/>
    <w:rsid w:val="0029682B"/>
    <w:rsid w:val="00297901"/>
    <w:rsid w:val="002A03B7"/>
    <w:rsid w:val="002A08C5"/>
    <w:rsid w:val="002A5B57"/>
    <w:rsid w:val="002A65D2"/>
    <w:rsid w:val="002A6C89"/>
    <w:rsid w:val="002B04BE"/>
    <w:rsid w:val="002B2A02"/>
    <w:rsid w:val="002B2AC8"/>
    <w:rsid w:val="002B35A1"/>
    <w:rsid w:val="002B3F20"/>
    <w:rsid w:val="002B5467"/>
    <w:rsid w:val="002C13F9"/>
    <w:rsid w:val="002C1BC5"/>
    <w:rsid w:val="002C5408"/>
    <w:rsid w:val="002C58F9"/>
    <w:rsid w:val="002D204D"/>
    <w:rsid w:val="002D2EB8"/>
    <w:rsid w:val="002D31FB"/>
    <w:rsid w:val="002D3798"/>
    <w:rsid w:val="002D4171"/>
    <w:rsid w:val="002D58D3"/>
    <w:rsid w:val="002D5B48"/>
    <w:rsid w:val="002D64EE"/>
    <w:rsid w:val="002D68CA"/>
    <w:rsid w:val="002E1715"/>
    <w:rsid w:val="002E1B62"/>
    <w:rsid w:val="002E1BF8"/>
    <w:rsid w:val="002E797A"/>
    <w:rsid w:val="002F3DDE"/>
    <w:rsid w:val="002F7E9A"/>
    <w:rsid w:val="00301247"/>
    <w:rsid w:val="003038B3"/>
    <w:rsid w:val="00303E30"/>
    <w:rsid w:val="00305804"/>
    <w:rsid w:val="003133B8"/>
    <w:rsid w:val="00313FD0"/>
    <w:rsid w:val="003175B2"/>
    <w:rsid w:val="00320377"/>
    <w:rsid w:val="003204F5"/>
    <w:rsid w:val="00322F75"/>
    <w:rsid w:val="00323B44"/>
    <w:rsid w:val="00323DB1"/>
    <w:rsid w:val="00326E23"/>
    <w:rsid w:val="00330EBA"/>
    <w:rsid w:val="00332527"/>
    <w:rsid w:val="00333796"/>
    <w:rsid w:val="0033388D"/>
    <w:rsid w:val="003358DF"/>
    <w:rsid w:val="003364B0"/>
    <w:rsid w:val="0033688B"/>
    <w:rsid w:val="003414AD"/>
    <w:rsid w:val="0034196E"/>
    <w:rsid w:val="003452D7"/>
    <w:rsid w:val="0035082B"/>
    <w:rsid w:val="00351B39"/>
    <w:rsid w:val="00352235"/>
    <w:rsid w:val="00354F4A"/>
    <w:rsid w:val="00355041"/>
    <w:rsid w:val="003576C7"/>
    <w:rsid w:val="00360B59"/>
    <w:rsid w:val="00362E51"/>
    <w:rsid w:val="003665A6"/>
    <w:rsid w:val="00366BD1"/>
    <w:rsid w:val="00367160"/>
    <w:rsid w:val="00373AE0"/>
    <w:rsid w:val="00380001"/>
    <w:rsid w:val="00381A0D"/>
    <w:rsid w:val="0038450B"/>
    <w:rsid w:val="00385A88"/>
    <w:rsid w:val="00386CFD"/>
    <w:rsid w:val="00387407"/>
    <w:rsid w:val="00387D43"/>
    <w:rsid w:val="003909A9"/>
    <w:rsid w:val="00390AB7"/>
    <w:rsid w:val="0039200C"/>
    <w:rsid w:val="00393EE3"/>
    <w:rsid w:val="00394E1A"/>
    <w:rsid w:val="00395900"/>
    <w:rsid w:val="00397F11"/>
    <w:rsid w:val="003B0EFF"/>
    <w:rsid w:val="003B20A9"/>
    <w:rsid w:val="003B6778"/>
    <w:rsid w:val="003B68EE"/>
    <w:rsid w:val="003B72FC"/>
    <w:rsid w:val="003B7904"/>
    <w:rsid w:val="003B79F5"/>
    <w:rsid w:val="003C3C7A"/>
    <w:rsid w:val="003C73B3"/>
    <w:rsid w:val="003D04EC"/>
    <w:rsid w:val="003D3697"/>
    <w:rsid w:val="003D552F"/>
    <w:rsid w:val="003D7F45"/>
    <w:rsid w:val="003E1B19"/>
    <w:rsid w:val="003E3544"/>
    <w:rsid w:val="003E4AB7"/>
    <w:rsid w:val="003E56FD"/>
    <w:rsid w:val="003E7685"/>
    <w:rsid w:val="003F48B8"/>
    <w:rsid w:val="00403A51"/>
    <w:rsid w:val="004070C1"/>
    <w:rsid w:val="004111D9"/>
    <w:rsid w:val="00414600"/>
    <w:rsid w:val="00415D47"/>
    <w:rsid w:val="00415F2F"/>
    <w:rsid w:val="00416B28"/>
    <w:rsid w:val="004176EE"/>
    <w:rsid w:val="004201E4"/>
    <w:rsid w:val="00420275"/>
    <w:rsid w:val="0042627A"/>
    <w:rsid w:val="00431FCD"/>
    <w:rsid w:val="00432F49"/>
    <w:rsid w:val="00433A3D"/>
    <w:rsid w:val="00433DA7"/>
    <w:rsid w:val="004444A1"/>
    <w:rsid w:val="00445AF4"/>
    <w:rsid w:val="00450D3C"/>
    <w:rsid w:val="004612A9"/>
    <w:rsid w:val="00461601"/>
    <w:rsid w:val="00462283"/>
    <w:rsid w:val="00463E62"/>
    <w:rsid w:val="00464EAB"/>
    <w:rsid w:val="0046640E"/>
    <w:rsid w:val="004668B3"/>
    <w:rsid w:val="00466920"/>
    <w:rsid w:val="00466CAB"/>
    <w:rsid w:val="00471B85"/>
    <w:rsid w:val="0047724E"/>
    <w:rsid w:val="004825C1"/>
    <w:rsid w:val="0048301E"/>
    <w:rsid w:val="00487D4D"/>
    <w:rsid w:val="004A43D3"/>
    <w:rsid w:val="004A7EB0"/>
    <w:rsid w:val="004B498F"/>
    <w:rsid w:val="004B5C3E"/>
    <w:rsid w:val="004B6EF6"/>
    <w:rsid w:val="004C17E9"/>
    <w:rsid w:val="004C3FBB"/>
    <w:rsid w:val="004D1207"/>
    <w:rsid w:val="004D1E80"/>
    <w:rsid w:val="004E63C1"/>
    <w:rsid w:val="004F09C1"/>
    <w:rsid w:val="004F0DE3"/>
    <w:rsid w:val="004F13C6"/>
    <w:rsid w:val="004F194F"/>
    <w:rsid w:val="004F3990"/>
    <w:rsid w:val="004F39C6"/>
    <w:rsid w:val="004F3A4F"/>
    <w:rsid w:val="004F3C5F"/>
    <w:rsid w:val="004F4181"/>
    <w:rsid w:val="004F4418"/>
    <w:rsid w:val="004F5AD2"/>
    <w:rsid w:val="004F5FA2"/>
    <w:rsid w:val="004F628D"/>
    <w:rsid w:val="005023A9"/>
    <w:rsid w:val="00503ECD"/>
    <w:rsid w:val="00504005"/>
    <w:rsid w:val="00505F24"/>
    <w:rsid w:val="0051151E"/>
    <w:rsid w:val="005127D6"/>
    <w:rsid w:val="00512A74"/>
    <w:rsid w:val="00514623"/>
    <w:rsid w:val="00520ACB"/>
    <w:rsid w:val="00522DD9"/>
    <w:rsid w:val="00530458"/>
    <w:rsid w:val="005326A5"/>
    <w:rsid w:val="005408B0"/>
    <w:rsid w:val="0055261D"/>
    <w:rsid w:val="00553CDB"/>
    <w:rsid w:val="005543F6"/>
    <w:rsid w:val="005554DC"/>
    <w:rsid w:val="00556638"/>
    <w:rsid w:val="005569F5"/>
    <w:rsid w:val="00561043"/>
    <w:rsid w:val="0056128A"/>
    <w:rsid w:val="00561B3F"/>
    <w:rsid w:val="00566212"/>
    <w:rsid w:val="005719FF"/>
    <w:rsid w:val="00571F89"/>
    <w:rsid w:val="005778D8"/>
    <w:rsid w:val="0058026C"/>
    <w:rsid w:val="00582643"/>
    <w:rsid w:val="00582720"/>
    <w:rsid w:val="00584CFE"/>
    <w:rsid w:val="00590CC0"/>
    <w:rsid w:val="00590D9B"/>
    <w:rsid w:val="00591520"/>
    <w:rsid w:val="00592B3D"/>
    <w:rsid w:val="00592C1C"/>
    <w:rsid w:val="00592C4F"/>
    <w:rsid w:val="005957F3"/>
    <w:rsid w:val="00595D4E"/>
    <w:rsid w:val="0059671D"/>
    <w:rsid w:val="005A1F46"/>
    <w:rsid w:val="005A23B2"/>
    <w:rsid w:val="005A385A"/>
    <w:rsid w:val="005A73D6"/>
    <w:rsid w:val="005B018C"/>
    <w:rsid w:val="005B17A2"/>
    <w:rsid w:val="005B3583"/>
    <w:rsid w:val="005B58A5"/>
    <w:rsid w:val="005B5A18"/>
    <w:rsid w:val="005B5F6E"/>
    <w:rsid w:val="005B6A0A"/>
    <w:rsid w:val="005B7D0E"/>
    <w:rsid w:val="005C05E9"/>
    <w:rsid w:val="005C4649"/>
    <w:rsid w:val="005C5918"/>
    <w:rsid w:val="005D0358"/>
    <w:rsid w:val="005D043C"/>
    <w:rsid w:val="005D1843"/>
    <w:rsid w:val="005D2150"/>
    <w:rsid w:val="005D3956"/>
    <w:rsid w:val="005D400A"/>
    <w:rsid w:val="005F19FF"/>
    <w:rsid w:val="005F321B"/>
    <w:rsid w:val="005F3679"/>
    <w:rsid w:val="005F43F0"/>
    <w:rsid w:val="005F58DC"/>
    <w:rsid w:val="005F7383"/>
    <w:rsid w:val="005F7C00"/>
    <w:rsid w:val="006007A7"/>
    <w:rsid w:val="00601787"/>
    <w:rsid w:val="00602886"/>
    <w:rsid w:val="00602CCB"/>
    <w:rsid w:val="00604742"/>
    <w:rsid w:val="00605968"/>
    <w:rsid w:val="00605F92"/>
    <w:rsid w:val="00606788"/>
    <w:rsid w:val="006068D4"/>
    <w:rsid w:val="00606918"/>
    <w:rsid w:val="00606A0D"/>
    <w:rsid w:val="00607F91"/>
    <w:rsid w:val="0061363B"/>
    <w:rsid w:val="006143B2"/>
    <w:rsid w:val="00617595"/>
    <w:rsid w:val="00620341"/>
    <w:rsid w:val="00620945"/>
    <w:rsid w:val="006227B2"/>
    <w:rsid w:val="006235CE"/>
    <w:rsid w:val="0062595E"/>
    <w:rsid w:val="00626F23"/>
    <w:rsid w:val="006340CD"/>
    <w:rsid w:val="00635893"/>
    <w:rsid w:val="006367E5"/>
    <w:rsid w:val="00640386"/>
    <w:rsid w:val="00640546"/>
    <w:rsid w:val="00645D2F"/>
    <w:rsid w:val="00646A0E"/>
    <w:rsid w:val="006523F8"/>
    <w:rsid w:val="00654964"/>
    <w:rsid w:val="0065656D"/>
    <w:rsid w:val="00657726"/>
    <w:rsid w:val="0066031B"/>
    <w:rsid w:val="006657B0"/>
    <w:rsid w:val="00665E09"/>
    <w:rsid w:val="00665F31"/>
    <w:rsid w:val="00666DFC"/>
    <w:rsid w:val="00672FD6"/>
    <w:rsid w:val="00675053"/>
    <w:rsid w:val="00676109"/>
    <w:rsid w:val="006761BA"/>
    <w:rsid w:val="00680E4A"/>
    <w:rsid w:val="006861D2"/>
    <w:rsid w:val="0069041B"/>
    <w:rsid w:val="006923F0"/>
    <w:rsid w:val="0069253E"/>
    <w:rsid w:val="00693AF3"/>
    <w:rsid w:val="00695939"/>
    <w:rsid w:val="00695DA9"/>
    <w:rsid w:val="006A0357"/>
    <w:rsid w:val="006A1F92"/>
    <w:rsid w:val="006A220C"/>
    <w:rsid w:val="006A2D73"/>
    <w:rsid w:val="006A5C19"/>
    <w:rsid w:val="006A67F9"/>
    <w:rsid w:val="006A7E22"/>
    <w:rsid w:val="006B2B5B"/>
    <w:rsid w:val="006B333D"/>
    <w:rsid w:val="006B7516"/>
    <w:rsid w:val="006B7C55"/>
    <w:rsid w:val="006C064E"/>
    <w:rsid w:val="006C5C4A"/>
    <w:rsid w:val="006C746B"/>
    <w:rsid w:val="006D001B"/>
    <w:rsid w:val="006D57E3"/>
    <w:rsid w:val="006E166C"/>
    <w:rsid w:val="006E26E0"/>
    <w:rsid w:val="006E56C5"/>
    <w:rsid w:val="006F0701"/>
    <w:rsid w:val="006F1196"/>
    <w:rsid w:val="006F42BD"/>
    <w:rsid w:val="006F52AB"/>
    <w:rsid w:val="00700849"/>
    <w:rsid w:val="00700D56"/>
    <w:rsid w:val="007018C4"/>
    <w:rsid w:val="007028C3"/>
    <w:rsid w:val="00703080"/>
    <w:rsid w:val="0070313C"/>
    <w:rsid w:val="00704D28"/>
    <w:rsid w:val="007059F0"/>
    <w:rsid w:val="00705E87"/>
    <w:rsid w:val="00705EF4"/>
    <w:rsid w:val="007069AA"/>
    <w:rsid w:val="007101C1"/>
    <w:rsid w:val="00710497"/>
    <w:rsid w:val="00710673"/>
    <w:rsid w:val="0071674E"/>
    <w:rsid w:val="00716B52"/>
    <w:rsid w:val="00724888"/>
    <w:rsid w:val="00734B84"/>
    <w:rsid w:val="00742383"/>
    <w:rsid w:val="007442C3"/>
    <w:rsid w:val="007448E3"/>
    <w:rsid w:val="00750A48"/>
    <w:rsid w:val="007519BB"/>
    <w:rsid w:val="00753BF4"/>
    <w:rsid w:val="00754B8B"/>
    <w:rsid w:val="00755A20"/>
    <w:rsid w:val="00760458"/>
    <w:rsid w:val="007637E9"/>
    <w:rsid w:val="00764DDC"/>
    <w:rsid w:val="0076523A"/>
    <w:rsid w:val="00765F45"/>
    <w:rsid w:val="00766FC4"/>
    <w:rsid w:val="00767D02"/>
    <w:rsid w:val="00770B7A"/>
    <w:rsid w:val="00770D55"/>
    <w:rsid w:val="00770E54"/>
    <w:rsid w:val="007719DF"/>
    <w:rsid w:val="00771E36"/>
    <w:rsid w:val="00774264"/>
    <w:rsid w:val="00774517"/>
    <w:rsid w:val="007748F6"/>
    <w:rsid w:val="00775401"/>
    <w:rsid w:val="00776D61"/>
    <w:rsid w:val="00781876"/>
    <w:rsid w:val="00781B79"/>
    <w:rsid w:val="00784C64"/>
    <w:rsid w:val="00792DDA"/>
    <w:rsid w:val="007938BA"/>
    <w:rsid w:val="00793A60"/>
    <w:rsid w:val="00794DA6"/>
    <w:rsid w:val="007959D8"/>
    <w:rsid w:val="007A0E92"/>
    <w:rsid w:val="007A49AB"/>
    <w:rsid w:val="007B1BC1"/>
    <w:rsid w:val="007B1F62"/>
    <w:rsid w:val="007B2A28"/>
    <w:rsid w:val="007B45B0"/>
    <w:rsid w:val="007B5933"/>
    <w:rsid w:val="007B7DB7"/>
    <w:rsid w:val="007C14F9"/>
    <w:rsid w:val="007C27E2"/>
    <w:rsid w:val="007C55FF"/>
    <w:rsid w:val="007C765E"/>
    <w:rsid w:val="007D1C8F"/>
    <w:rsid w:val="007D4495"/>
    <w:rsid w:val="007D60C8"/>
    <w:rsid w:val="007D6374"/>
    <w:rsid w:val="007D7A38"/>
    <w:rsid w:val="007E0AB2"/>
    <w:rsid w:val="007E18E4"/>
    <w:rsid w:val="007F011B"/>
    <w:rsid w:val="007F03CA"/>
    <w:rsid w:val="007F04C8"/>
    <w:rsid w:val="007F3003"/>
    <w:rsid w:val="007F446B"/>
    <w:rsid w:val="00800A4D"/>
    <w:rsid w:val="00800CBB"/>
    <w:rsid w:val="00802B78"/>
    <w:rsid w:val="00804918"/>
    <w:rsid w:val="0080564B"/>
    <w:rsid w:val="008065AE"/>
    <w:rsid w:val="00811B4E"/>
    <w:rsid w:val="00812EA8"/>
    <w:rsid w:val="00813BD0"/>
    <w:rsid w:val="00814C81"/>
    <w:rsid w:val="00815F2B"/>
    <w:rsid w:val="00816FEB"/>
    <w:rsid w:val="00817E68"/>
    <w:rsid w:val="0082105E"/>
    <w:rsid w:val="00821F2F"/>
    <w:rsid w:val="008225D4"/>
    <w:rsid w:val="0082711F"/>
    <w:rsid w:val="00827CB1"/>
    <w:rsid w:val="00833304"/>
    <w:rsid w:val="0083468E"/>
    <w:rsid w:val="008356A2"/>
    <w:rsid w:val="00835B7D"/>
    <w:rsid w:val="0083656B"/>
    <w:rsid w:val="00836C68"/>
    <w:rsid w:val="00840471"/>
    <w:rsid w:val="008404AA"/>
    <w:rsid w:val="00842292"/>
    <w:rsid w:val="00842DCE"/>
    <w:rsid w:val="00850FDB"/>
    <w:rsid w:val="00850FEB"/>
    <w:rsid w:val="0086119B"/>
    <w:rsid w:val="0086244A"/>
    <w:rsid w:val="00864978"/>
    <w:rsid w:val="008706F9"/>
    <w:rsid w:val="0087196F"/>
    <w:rsid w:val="0087324F"/>
    <w:rsid w:val="00874CB6"/>
    <w:rsid w:val="00875253"/>
    <w:rsid w:val="008761F2"/>
    <w:rsid w:val="0088193C"/>
    <w:rsid w:val="00883DBE"/>
    <w:rsid w:val="00887AA4"/>
    <w:rsid w:val="00892A2E"/>
    <w:rsid w:val="008942D0"/>
    <w:rsid w:val="00894EC2"/>
    <w:rsid w:val="008A0918"/>
    <w:rsid w:val="008A31A3"/>
    <w:rsid w:val="008A51B5"/>
    <w:rsid w:val="008A5343"/>
    <w:rsid w:val="008A71BC"/>
    <w:rsid w:val="008A79C7"/>
    <w:rsid w:val="008B0A7D"/>
    <w:rsid w:val="008B110A"/>
    <w:rsid w:val="008B65D5"/>
    <w:rsid w:val="008C2C5E"/>
    <w:rsid w:val="008C4592"/>
    <w:rsid w:val="008C5D2A"/>
    <w:rsid w:val="008C5DD6"/>
    <w:rsid w:val="008C7311"/>
    <w:rsid w:val="008C7A0B"/>
    <w:rsid w:val="008D2558"/>
    <w:rsid w:val="008D4F98"/>
    <w:rsid w:val="008D5832"/>
    <w:rsid w:val="008E364D"/>
    <w:rsid w:val="008E383A"/>
    <w:rsid w:val="008E5FC2"/>
    <w:rsid w:val="008F05A7"/>
    <w:rsid w:val="009050E4"/>
    <w:rsid w:val="009069B1"/>
    <w:rsid w:val="0091307E"/>
    <w:rsid w:val="00915912"/>
    <w:rsid w:val="00922A1B"/>
    <w:rsid w:val="009247FB"/>
    <w:rsid w:val="0092521A"/>
    <w:rsid w:val="00925322"/>
    <w:rsid w:val="00925C7C"/>
    <w:rsid w:val="009324C6"/>
    <w:rsid w:val="00932ACB"/>
    <w:rsid w:val="009343B7"/>
    <w:rsid w:val="00936A6A"/>
    <w:rsid w:val="00937E27"/>
    <w:rsid w:val="00941A2B"/>
    <w:rsid w:val="00944681"/>
    <w:rsid w:val="00944820"/>
    <w:rsid w:val="009449E9"/>
    <w:rsid w:val="00944AD0"/>
    <w:rsid w:val="00947850"/>
    <w:rsid w:val="00947A2B"/>
    <w:rsid w:val="00950865"/>
    <w:rsid w:val="00952182"/>
    <w:rsid w:val="00952435"/>
    <w:rsid w:val="0095327B"/>
    <w:rsid w:val="00957AEC"/>
    <w:rsid w:val="00960737"/>
    <w:rsid w:val="009608E7"/>
    <w:rsid w:val="00960EB5"/>
    <w:rsid w:val="009645DA"/>
    <w:rsid w:val="00965050"/>
    <w:rsid w:val="00971E21"/>
    <w:rsid w:val="00972921"/>
    <w:rsid w:val="00982C2E"/>
    <w:rsid w:val="0098583E"/>
    <w:rsid w:val="00990D36"/>
    <w:rsid w:val="009922FA"/>
    <w:rsid w:val="00996741"/>
    <w:rsid w:val="00996A5F"/>
    <w:rsid w:val="00997726"/>
    <w:rsid w:val="009A0645"/>
    <w:rsid w:val="009A4F4B"/>
    <w:rsid w:val="009A5B43"/>
    <w:rsid w:val="009B1F2B"/>
    <w:rsid w:val="009B2065"/>
    <w:rsid w:val="009B2D91"/>
    <w:rsid w:val="009B3CAC"/>
    <w:rsid w:val="009B51D8"/>
    <w:rsid w:val="009B7CF8"/>
    <w:rsid w:val="009C06D9"/>
    <w:rsid w:val="009C5877"/>
    <w:rsid w:val="009C5A4A"/>
    <w:rsid w:val="009C5C11"/>
    <w:rsid w:val="009C6F69"/>
    <w:rsid w:val="009D17A8"/>
    <w:rsid w:val="009E0921"/>
    <w:rsid w:val="009E0D39"/>
    <w:rsid w:val="009E2218"/>
    <w:rsid w:val="009E22E5"/>
    <w:rsid w:val="009E5561"/>
    <w:rsid w:val="009E5936"/>
    <w:rsid w:val="009E5D85"/>
    <w:rsid w:val="009E5E14"/>
    <w:rsid w:val="009E7FBD"/>
    <w:rsid w:val="009F08AD"/>
    <w:rsid w:val="009F1818"/>
    <w:rsid w:val="009F2056"/>
    <w:rsid w:val="009F2648"/>
    <w:rsid w:val="009F2793"/>
    <w:rsid w:val="009F3740"/>
    <w:rsid w:val="009F7095"/>
    <w:rsid w:val="009F78B1"/>
    <w:rsid w:val="00A03105"/>
    <w:rsid w:val="00A06D11"/>
    <w:rsid w:val="00A07422"/>
    <w:rsid w:val="00A07FFE"/>
    <w:rsid w:val="00A1393D"/>
    <w:rsid w:val="00A148F9"/>
    <w:rsid w:val="00A14CDB"/>
    <w:rsid w:val="00A17BA7"/>
    <w:rsid w:val="00A2009C"/>
    <w:rsid w:val="00A20310"/>
    <w:rsid w:val="00A2615E"/>
    <w:rsid w:val="00A35371"/>
    <w:rsid w:val="00A353D6"/>
    <w:rsid w:val="00A362BB"/>
    <w:rsid w:val="00A37986"/>
    <w:rsid w:val="00A42A5E"/>
    <w:rsid w:val="00A50A69"/>
    <w:rsid w:val="00A50E5D"/>
    <w:rsid w:val="00A55599"/>
    <w:rsid w:val="00A5597B"/>
    <w:rsid w:val="00A65944"/>
    <w:rsid w:val="00A65C31"/>
    <w:rsid w:val="00A67B04"/>
    <w:rsid w:val="00A70F01"/>
    <w:rsid w:val="00A71BBE"/>
    <w:rsid w:val="00A72598"/>
    <w:rsid w:val="00A73289"/>
    <w:rsid w:val="00A734E4"/>
    <w:rsid w:val="00A73AD4"/>
    <w:rsid w:val="00A767C2"/>
    <w:rsid w:val="00A776BC"/>
    <w:rsid w:val="00A778D9"/>
    <w:rsid w:val="00A8017F"/>
    <w:rsid w:val="00A80B6E"/>
    <w:rsid w:val="00A81AB2"/>
    <w:rsid w:val="00A82078"/>
    <w:rsid w:val="00A91451"/>
    <w:rsid w:val="00A9193C"/>
    <w:rsid w:val="00A919D0"/>
    <w:rsid w:val="00A91CA3"/>
    <w:rsid w:val="00A92987"/>
    <w:rsid w:val="00A94FAB"/>
    <w:rsid w:val="00A95D57"/>
    <w:rsid w:val="00A967A1"/>
    <w:rsid w:val="00A96CEE"/>
    <w:rsid w:val="00A971D9"/>
    <w:rsid w:val="00A977A5"/>
    <w:rsid w:val="00AA0C74"/>
    <w:rsid w:val="00AA261E"/>
    <w:rsid w:val="00AB0AB2"/>
    <w:rsid w:val="00AB0ABC"/>
    <w:rsid w:val="00AB1163"/>
    <w:rsid w:val="00AB2018"/>
    <w:rsid w:val="00AB28F9"/>
    <w:rsid w:val="00AB3AC0"/>
    <w:rsid w:val="00AB5F18"/>
    <w:rsid w:val="00AC05D1"/>
    <w:rsid w:val="00AC061B"/>
    <w:rsid w:val="00AC1737"/>
    <w:rsid w:val="00AC2A6B"/>
    <w:rsid w:val="00AC39F4"/>
    <w:rsid w:val="00AC3BA6"/>
    <w:rsid w:val="00AC44BA"/>
    <w:rsid w:val="00AC5FE1"/>
    <w:rsid w:val="00AC69B9"/>
    <w:rsid w:val="00AD2EAE"/>
    <w:rsid w:val="00AD7AEA"/>
    <w:rsid w:val="00AF1479"/>
    <w:rsid w:val="00AF50CB"/>
    <w:rsid w:val="00B038A8"/>
    <w:rsid w:val="00B06908"/>
    <w:rsid w:val="00B10615"/>
    <w:rsid w:val="00B1242F"/>
    <w:rsid w:val="00B145E2"/>
    <w:rsid w:val="00B152BF"/>
    <w:rsid w:val="00B20AA5"/>
    <w:rsid w:val="00B22A36"/>
    <w:rsid w:val="00B2411B"/>
    <w:rsid w:val="00B32CC1"/>
    <w:rsid w:val="00B35BD7"/>
    <w:rsid w:val="00B3740E"/>
    <w:rsid w:val="00B41872"/>
    <w:rsid w:val="00B4262E"/>
    <w:rsid w:val="00B42A44"/>
    <w:rsid w:val="00B447DC"/>
    <w:rsid w:val="00B50707"/>
    <w:rsid w:val="00B51319"/>
    <w:rsid w:val="00B52127"/>
    <w:rsid w:val="00B53FA4"/>
    <w:rsid w:val="00B546B7"/>
    <w:rsid w:val="00B56037"/>
    <w:rsid w:val="00B57907"/>
    <w:rsid w:val="00B60D3B"/>
    <w:rsid w:val="00B62438"/>
    <w:rsid w:val="00B63C66"/>
    <w:rsid w:val="00B64AA4"/>
    <w:rsid w:val="00B657FF"/>
    <w:rsid w:val="00B7440E"/>
    <w:rsid w:val="00B821CC"/>
    <w:rsid w:val="00B82392"/>
    <w:rsid w:val="00B824DA"/>
    <w:rsid w:val="00B86C8A"/>
    <w:rsid w:val="00B87490"/>
    <w:rsid w:val="00B924AC"/>
    <w:rsid w:val="00B92A01"/>
    <w:rsid w:val="00B944AD"/>
    <w:rsid w:val="00B95034"/>
    <w:rsid w:val="00B95272"/>
    <w:rsid w:val="00BA15C5"/>
    <w:rsid w:val="00BA3653"/>
    <w:rsid w:val="00BA4058"/>
    <w:rsid w:val="00BA43F5"/>
    <w:rsid w:val="00BA4796"/>
    <w:rsid w:val="00BA4B4A"/>
    <w:rsid w:val="00BA7CD0"/>
    <w:rsid w:val="00BB04AA"/>
    <w:rsid w:val="00BB05A1"/>
    <w:rsid w:val="00BB2FB3"/>
    <w:rsid w:val="00BB3A96"/>
    <w:rsid w:val="00BC218C"/>
    <w:rsid w:val="00BC32E2"/>
    <w:rsid w:val="00BC4884"/>
    <w:rsid w:val="00BC6378"/>
    <w:rsid w:val="00BD3138"/>
    <w:rsid w:val="00BD47B8"/>
    <w:rsid w:val="00BD4C66"/>
    <w:rsid w:val="00BD51D5"/>
    <w:rsid w:val="00BE5353"/>
    <w:rsid w:val="00BE7C32"/>
    <w:rsid w:val="00BF04EB"/>
    <w:rsid w:val="00BF0DF5"/>
    <w:rsid w:val="00BF4E7B"/>
    <w:rsid w:val="00C00324"/>
    <w:rsid w:val="00C0702E"/>
    <w:rsid w:val="00C077C6"/>
    <w:rsid w:val="00C07A7D"/>
    <w:rsid w:val="00C117A0"/>
    <w:rsid w:val="00C11FFE"/>
    <w:rsid w:val="00C13A92"/>
    <w:rsid w:val="00C146CF"/>
    <w:rsid w:val="00C15236"/>
    <w:rsid w:val="00C16EEE"/>
    <w:rsid w:val="00C22FDD"/>
    <w:rsid w:val="00C24A18"/>
    <w:rsid w:val="00C25658"/>
    <w:rsid w:val="00C25912"/>
    <w:rsid w:val="00C25C90"/>
    <w:rsid w:val="00C25F7B"/>
    <w:rsid w:val="00C27249"/>
    <w:rsid w:val="00C31D8F"/>
    <w:rsid w:val="00C32C9A"/>
    <w:rsid w:val="00C330D1"/>
    <w:rsid w:val="00C34A34"/>
    <w:rsid w:val="00C36B4A"/>
    <w:rsid w:val="00C41D0B"/>
    <w:rsid w:val="00C458C5"/>
    <w:rsid w:val="00C45A69"/>
    <w:rsid w:val="00C4708E"/>
    <w:rsid w:val="00C50009"/>
    <w:rsid w:val="00C5167E"/>
    <w:rsid w:val="00C52938"/>
    <w:rsid w:val="00C52C72"/>
    <w:rsid w:val="00C53646"/>
    <w:rsid w:val="00C55999"/>
    <w:rsid w:val="00C6034D"/>
    <w:rsid w:val="00C67052"/>
    <w:rsid w:val="00C678FE"/>
    <w:rsid w:val="00C70573"/>
    <w:rsid w:val="00C7371D"/>
    <w:rsid w:val="00C80404"/>
    <w:rsid w:val="00C80675"/>
    <w:rsid w:val="00C810DE"/>
    <w:rsid w:val="00C81BB9"/>
    <w:rsid w:val="00C834A2"/>
    <w:rsid w:val="00C849CD"/>
    <w:rsid w:val="00C873A4"/>
    <w:rsid w:val="00C90849"/>
    <w:rsid w:val="00C91F03"/>
    <w:rsid w:val="00C92434"/>
    <w:rsid w:val="00C93D47"/>
    <w:rsid w:val="00C94035"/>
    <w:rsid w:val="00C95BFF"/>
    <w:rsid w:val="00C96D53"/>
    <w:rsid w:val="00CA0AEE"/>
    <w:rsid w:val="00CA15E0"/>
    <w:rsid w:val="00CA1A6B"/>
    <w:rsid w:val="00CA28AC"/>
    <w:rsid w:val="00CA2AAF"/>
    <w:rsid w:val="00CA7233"/>
    <w:rsid w:val="00CB48A5"/>
    <w:rsid w:val="00CB53EA"/>
    <w:rsid w:val="00CB5AA2"/>
    <w:rsid w:val="00CB7D52"/>
    <w:rsid w:val="00CC129A"/>
    <w:rsid w:val="00CC1ADA"/>
    <w:rsid w:val="00CC31AE"/>
    <w:rsid w:val="00CC5E7E"/>
    <w:rsid w:val="00CD3F27"/>
    <w:rsid w:val="00CE04B2"/>
    <w:rsid w:val="00CE05ED"/>
    <w:rsid w:val="00CE41FD"/>
    <w:rsid w:val="00CE564C"/>
    <w:rsid w:val="00CE6663"/>
    <w:rsid w:val="00CF4905"/>
    <w:rsid w:val="00D013AC"/>
    <w:rsid w:val="00D034BD"/>
    <w:rsid w:val="00D122EC"/>
    <w:rsid w:val="00D1261F"/>
    <w:rsid w:val="00D1545A"/>
    <w:rsid w:val="00D16C44"/>
    <w:rsid w:val="00D21BB5"/>
    <w:rsid w:val="00D2614E"/>
    <w:rsid w:val="00D33138"/>
    <w:rsid w:val="00D3525A"/>
    <w:rsid w:val="00D37905"/>
    <w:rsid w:val="00D4051C"/>
    <w:rsid w:val="00D40C5B"/>
    <w:rsid w:val="00D41C70"/>
    <w:rsid w:val="00D436ED"/>
    <w:rsid w:val="00D45D5C"/>
    <w:rsid w:val="00D4682C"/>
    <w:rsid w:val="00D47082"/>
    <w:rsid w:val="00D50206"/>
    <w:rsid w:val="00D503D5"/>
    <w:rsid w:val="00D53988"/>
    <w:rsid w:val="00D55FBF"/>
    <w:rsid w:val="00D56BF8"/>
    <w:rsid w:val="00D63B47"/>
    <w:rsid w:val="00D63BBE"/>
    <w:rsid w:val="00D677DB"/>
    <w:rsid w:val="00D7027E"/>
    <w:rsid w:val="00D70F00"/>
    <w:rsid w:val="00D71578"/>
    <w:rsid w:val="00D71601"/>
    <w:rsid w:val="00D759D0"/>
    <w:rsid w:val="00D75F6F"/>
    <w:rsid w:val="00D76216"/>
    <w:rsid w:val="00D77FB0"/>
    <w:rsid w:val="00D82A1C"/>
    <w:rsid w:val="00D909B6"/>
    <w:rsid w:val="00D925D6"/>
    <w:rsid w:val="00D95CC5"/>
    <w:rsid w:val="00DA1A38"/>
    <w:rsid w:val="00DC2B80"/>
    <w:rsid w:val="00DC3B33"/>
    <w:rsid w:val="00DC4094"/>
    <w:rsid w:val="00DC5B16"/>
    <w:rsid w:val="00DC5BBD"/>
    <w:rsid w:val="00DC5D8C"/>
    <w:rsid w:val="00DC5FC9"/>
    <w:rsid w:val="00DC6067"/>
    <w:rsid w:val="00DC7A0C"/>
    <w:rsid w:val="00DD0E19"/>
    <w:rsid w:val="00DD6284"/>
    <w:rsid w:val="00DE3437"/>
    <w:rsid w:val="00DE4848"/>
    <w:rsid w:val="00DF2DB0"/>
    <w:rsid w:val="00DF2FAA"/>
    <w:rsid w:val="00DF4D1C"/>
    <w:rsid w:val="00DF6A19"/>
    <w:rsid w:val="00E00156"/>
    <w:rsid w:val="00E01F4A"/>
    <w:rsid w:val="00E056B7"/>
    <w:rsid w:val="00E07BF8"/>
    <w:rsid w:val="00E10699"/>
    <w:rsid w:val="00E1092A"/>
    <w:rsid w:val="00E12FCA"/>
    <w:rsid w:val="00E14FAC"/>
    <w:rsid w:val="00E15606"/>
    <w:rsid w:val="00E21BD2"/>
    <w:rsid w:val="00E23275"/>
    <w:rsid w:val="00E23B08"/>
    <w:rsid w:val="00E32A89"/>
    <w:rsid w:val="00E33B9F"/>
    <w:rsid w:val="00E34A45"/>
    <w:rsid w:val="00E3585A"/>
    <w:rsid w:val="00E37C95"/>
    <w:rsid w:val="00E43585"/>
    <w:rsid w:val="00E45435"/>
    <w:rsid w:val="00E45842"/>
    <w:rsid w:val="00E46B41"/>
    <w:rsid w:val="00E47601"/>
    <w:rsid w:val="00E51C66"/>
    <w:rsid w:val="00E531F5"/>
    <w:rsid w:val="00E5392D"/>
    <w:rsid w:val="00E53D49"/>
    <w:rsid w:val="00E5462D"/>
    <w:rsid w:val="00E61C5F"/>
    <w:rsid w:val="00E63896"/>
    <w:rsid w:val="00E675E8"/>
    <w:rsid w:val="00E71B56"/>
    <w:rsid w:val="00E7400C"/>
    <w:rsid w:val="00E74CAE"/>
    <w:rsid w:val="00E762C0"/>
    <w:rsid w:val="00E8041D"/>
    <w:rsid w:val="00E80AB4"/>
    <w:rsid w:val="00E822B0"/>
    <w:rsid w:val="00E82337"/>
    <w:rsid w:val="00E838EC"/>
    <w:rsid w:val="00E87EBE"/>
    <w:rsid w:val="00E9001A"/>
    <w:rsid w:val="00E9391C"/>
    <w:rsid w:val="00E94353"/>
    <w:rsid w:val="00E94581"/>
    <w:rsid w:val="00E96184"/>
    <w:rsid w:val="00E969B5"/>
    <w:rsid w:val="00EA00B5"/>
    <w:rsid w:val="00EA630D"/>
    <w:rsid w:val="00EA6CFA"/>
    <w:rsid w:val="00EB03C6"/>
    <w:rsid w:val="00EB055D"/>
    <w:rsid w:val="00EB0986"/>
    <w:rsid w:val="00EB0F82"/>
    <w:rsid w:val="00EB2144"/>
    <w:rsid w:val="00EB4E3A"/>
    <w:rsid w:val="00EB5572"/>
    <w:rsid w:val="00EB5D37"/>
    <w:rsid w:val="00EB696E"/>
    <w:rsid w:val="00EC0536"/>
    <w:rsid w:val="00EC0FB2"/>
    <w:rsid w:val="00EC2DD8"/>
    <w:rsid w:val="00EC31F2"/>
    <w:rsid w:val="00ED0010"/>
    <w:rsid w:val="00ED4EF9"/>
    <w:rsid w:val="00ED54BA"/>
    <w:rsid w:val="00ED776C"/>
    <w:rsid w:val="00EE3BB3"/>
    <w:rsid w:val="00EE5808"/>
    <w:rsid w:val="00EF4CCE"/>
    <w:rsid w:val="00EF526C"/>
    <w:rsid w:val="00F005DC"/>
    <w:rsid w:val="00F02461"/>
    <w:rsid w:val="00F06DE6"/>
    <w:rsid w:val="00F0712E"/>
    <w:rsid w:val="00F11DE1"/>
    <w:rsid w:val="00F12EF5"/>
    <w:rsid w:val="00F1591B"/>
    <w:rsid w:val="00F170B2"/>
    <w:rsid w:val="00F2035B"/>
    <w:rsid w:val="00F20671"/>
    <w:rsid w:val="00F2074F"/>
    <w:rsid w:val="00F22AE3"/>
    <w:rsid w:val="00F24A97"/>
    <w:rsid w:val="00F25553"/>
    <w:rsid w:val="00F25BF0"/>
    <w:rsid w:val="00F31EB4"/>
    <w:rsid w:val="00F33560"/>
    <w:rsid w:val="00F337C6"/>
    <w:rsid w:val="00F3508E"/>
    <w:rsid w:val="00F35A39"/>
    <w:rsid w:val="00F368D5"/>
    <w:rsid w:val="00F37376"/>
    <w:rsid w:val="00F436E3"/>
    <w:rsid w:val="00F43893"/>
    <w:rsid w:val="00F47480"/>
    <w:rsid w:val="00F517C9"/>
    <w:rsid w:val="00F53085"/>
    <w:rsid w:val="00F5570B"/>
    <w:rsid w:val="00F6070B"/>
    <w:rsid w:val="00F6164E"/>
    <w:rsid w:val="00F64610"/>
    <w:rsid w:val="00F64C22"/>
    <w:rsid w:val="00F65D9F"/>
    <w:rsid w:val="00F7198F"/>
    <w:rsid w:val="00F7342D"/>
    <w:rsid w:val="00F74603"/>
    <w:rsid w:val="00F74984"/>
    <w:rsid w:val="00F825DB"/>
    <w:rsid w:val="00F82E5D"/>
    <w:rsid w:val="00F8355A"/>
    <w:rsid w:val="00F83BA3"/>
    <w:rsid w:val="00F83E59"/>
    <w:rsid w:val="00F841EA"/>
    <w:rsid w:val="00F84209"/>
    <w:rsid w:val="00F84E63"/>
    <w:rsid w:val="00F851A6"/>
    <w:rsid w:val="00F86E1D"/>
    <w:rsid w:val="00F9066D"/>
    <w:rsid w:val="00F9489C"/>
    <w:rsid w:val="00F967A7"/>
    <w:rsid w:val="00FA1C01"/>
    <w:rsid w:val="00FA3614"/>
    <w:rsid w:val="00FA374E"/>
    <w:rsid w:val="00FA3F2B"/>
    <w:rsid w:val="00FA3FC4"/>
    <w:rsid w:val="00FA4D2A"/>
    <w:rsid w:val="00FA4F85"/>
    <w:rsid w:val="00FA7506"/>
    <w:rsid w:val="00FB0B15"/>
    <w:rsid w:val="00FC0553"/>
    <w:rsid w:val="00FC1B23"/>
    <w:rsid w:val="00FC2389"/>
    <w:rsid w:val="00FD06E5"/>
    <w:rsid w:val="00FD4390"/>
    <w:rsid w:val="00FD575E"/>
    <w:rsid w:val="00FD62F6"/>
    <w:rsid w:val="00FD7915"/>
    <w:rsid w:val="00FE04F3"/>
    <w:rsid w:val="00FE3E27"/>
    <w:rsid w:val="00FE64DE"/>
    <w:rsid w:val="00FF11B6"/>
    <w:rsid w:val="00FF15DE"/>
    <w:rsid w:val="00FF1B0D"/>
    <w:rsid w:val="00FF1B80"/>
    <w:rsid w:val="00FF454C"/>
    <w:rsid w:val="00FF7B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B0A41C"/>
  <w15:docId w15:val="{1BC0B021-221F-428B-9BA4-1C56ACB97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CUERPO"/>
    <w:qFormat/>
    <w:rsid w:val="00E23275"/>
    <w:pPr>
      <w:spacing w:line="480" w:lineRule="auto"/>
      <w:ind w:firstLine="720"/>
      <w:jc w:val="both"/>
    </w:pPr>
    <w:rPr>
      <w:rFonts w:ascii="Times New Roman" w:eastAsia="Times New Roman" w:hAnsi="Times New Roman" w:cs="Times New Roman"/>
      <w:sz w:val="24"/>
      <w:lang w:val="es-ES" w:eastAsia="es-ES" w:bidi="es-ES"/>
    </w:rPr>
  </w:style>
  <w:style w:type="paragraph" w:styleId="Ttulo1">
    <w:name w:val="heading 1"/>
    <w:basedOn w:val="Normal"/>
    <w:link w:val="Ttulo1Car"/>
    <w:uiPriority w:val="9"/>
    <w:qFormat/>
    <w:rsid w:val="00FD62F6"/>
    <w:pPr>
      <w:numPr>
        <w:numId w:val="1"/>
      </w:numPr>
      <w:jc w:val="center"/>
      <w:outlineLvl w:val="0"/>
    </w:pPr>
    <w:rPr>
      <w:b/>
      <w:bCs/>
      <w:szCs w:val="24"/>
    </w:rPr>
  </w:style>
  <w:style w:type="paragraph" w:styleId="Ttulo2">
    <w:name w:val="heading 2"/>
    <w:basedOn w:val="Normal"/>
    <w:next w:val="Normal"/>
    <w:link w:val="Ttulo2Car"/>
    <w:uiPriority w:val="9"/>
    <w:unhideWhenUsed/>
    <w:qFormat/>
    <w:rsid w:val="004070C1"/>
    <w:pPr>
      <w:keepNext/>
      <w:keepLines/>
      <w:ind w:firstLine="0"/>
      <w:outlineLvl w:val="1"/>
    </w:pPr>
    <w:rPr>
      <w:rFonts w:eastAsiaTheme="majorEastAsia" w:cstheme="majorBidi"/>
      <w:b/>
      <w:bCs/>
      <w:szCs w:val="26"/>
    </w:rPr>
  </w:style>
  <w:style w:type="paragraph" w:styleId="Ttulo3">
    <w:name w:val="heading 3"/>
    <w:aliases w:val="titulo 5"/>
    <w:basedOn w:val="Normal"/>
    <w:next w:val="Normal"/>
    <w:link w:val="Ttulo3Car"/>
    <w:uiPriority w:val="9"/>
    <w:unhideWhenUsed/>
    <w:qFormat/>
    <w:rsid w:val="009F08AD"/>
    <w:pPr>
      <w:keepNext/>
      <w:keepLines/>
      <w:spacing w:before="200"/>
      <w:outlineLvl w:val="2"/>
    </w:pPr>
    <w:rPr>
      <w:rFonts w:eastAsiaTheme="majorEastAsia" w:cstheme="majorBidi"/>
      <w:b/>
      <w:bCs/>
      <w:i/>
    </w:rPr>
  </w:style>
  <w:style w:type="paragraph" w:styleId="Ttulo4">
    <w:name w:val="heading 4"/>
    <w:basedOn w:val="Normal"/>
    <w:next w:val="Normal"/>
    <w:link w:val="Ttulo4Car"/>
    <w:uiPriority w:val="9"/>
    <w:unhideWhenUsed/>
    <w:qFormat/>
    <w:rsid w:val="005F7383"/>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D62F6"/>
    <w:rPr>
      <w:rFonts w:ascii="Times New Roman" w:eastAsia="Times New Roman" w:hAnsi="Times New Roman" w:cs="Times New Roman"/>
      <w:b/>
      <w:bCs/>
      <w:sz w:val="24"/>
      <w:szCs w:val="24"/>
      <w:lang w:val="es-ES" w:eastAsia="es-ES" w:bidi="es-ES"/>
    </w:rPr>
  </w:style>
  <w:style w:type="character" w:customStyle="1" w:styleId="Ttulo2Car">
    <w:name w:val="Título 2 Car"/>
    <w:basedOn w:val="Fuentedeprrafopredeter"/>
    <w:link w:val="Ttulo2"/>
    <w:uiPriority w:val="9"/>
    <w:rsid w:val="004070C1"/>
    <w:rPr>
      <w:rFonts w:ascii="Times New Roman" w:eastAsiaTheme="majorEastAsia" w:hAnsi="Times New Roman" w:cstheme="majorBidi"/>
      <w:b/>
      <w:bCs/>
      <w:sz w:val="24"/>
      <w:szCs w:val="26"/>
      <w:lang w:val="es-ES" w:eastAsia="es-ES" w:bidi="es-ES"/>
    </w:rPr>
  </w:style>
  <w:style w:type="character" w:customStyle="1" w:styleId="Ttulo3Car">
    <w:name w:val="Título 3 Car"/>
    <w:aliases w:val="titulo 5 Car"/>
    <w:basedOn w:val="Fuentedeprrafopredeter"/>
    <w:link w:val="Ttulo3"/>
    <w:uiPriority w:val="9"/>
    <w:rsid w:val="009F08AD"/>
    <w:rPr>
      <w:rFonts w:ascii="Times New Roman" w:eastAsiaTheme="majorEastAsia" w:hAnsi="Times New Roman" w:cstheme="majorBidi"/>
      <w:b/>
      <w:bCs/>
      <w:i/>
      <w:sz w:val="24"/>
      <w:lang w:val="es-ES" w:eastAsia="es-ES" w:bidi="es-ES"/>
    </w:rPr>
  </w:style>
  <w:style w:type="character" w:customStyle="1" w:styleId="Ttulo4Car">
    <w:name w:val="Título 4 Car"/>
    <w:basedOn w:val="Fuentedeprrafopredeter"/>
    <w:link w:val="Ttulo4"/>
    <w:uiPriority w:val="9"/>
    <w:rsid w:val="005F7383"/>
    <w:rPr>
      <w:rFonts w:asciiTheme="majorHAnsi" w:eastAsiaTheme="majorEastAsia" w:hAnsiTheme="majorHAnsi" w:cstheme="majorBidi"/>
      <w:b/>
      <w:bCs/>
      <w:i/>
      <w:iCs/>
      <w:color w:val="4F81BD" w:themeColor="accent1"/>
      <w:sz w:val="24"/>
      <w:lang w:val="es-ES" w:eastAsia="es-ES" w:bidi="es-ES"/>
    </w:rPr>
  </w:style>
  <w:style w:type="table" w:customStyle="1" w:styleId="TableNormal">
    <w:name w:val="Table Normal"/>
    <w:uiPriority w:val="2"/>
    <w:semiHidden/>
    <w:unhideWhenUsed/>
    <w:qFormat/>
    <w:rsid w:val="00D47082"/>
    <w:tblPr>
      <w:tblInd w:w="0" w:type="dxa"/>
      <w:tblCellMar>
        <w:top w:w="0" w:type="dxa"/>
        <w:left w:w="0" w:type="dxa"/>
        <w:bottom w:w="0" w:type="dxa"/>
        <w:right w:w="0" w:type="dxa"/>
      </w:tblCellMar>
    </w:tblPr>
  </w:style>
  <w:style w:type="paragraph" w:styleId="Textoindependiente">
    <w:name w:val="Body Text"/>
    <w:aliases w:val="Portada"/>
    <w:basedOn w:val="Normal"/>
    <w:uiPriority w:val="1"/>
    <w:qFormat/>
    <w:rsid w:val="00FD62F6"/>
    <w:pPr>
      <w:jc w:val="center"/>
    </w:pPr>
    <w:rPr>
      <w:b/>
      <w:szCs w:val="24"/>
    </w:rPr>
  </w:style>
  <w:style w:type="paragraph" w:styleId="Prrafodelista">
    <w:name w:val="List Paragraph"/>
    <w:aliases w:val="Cita textual +40 palabras,ListaTesis,Parrafos principales,Párrafo principal"/>
    <w:basedOn w:val="Normal"/>
    <w:link w:val="PrrafodelistaCar"/>
    <w:uiPriority w:val="34"/>
    <w:qFormat/>
    <w:rsid w:val="00DC5BBD"/>
    <w:pPr>
      <w:ind w:left="720" w:firstLine="0"/>
    </w:pPr>
  </w:style>
  <w:style w:type="paragraph" w:customStyle="1" w:styleId="Titulo3">
    <w:name w:val="Titulo3"/>
    <w:basedOn w:val="Normal"/>
    <w:next w:val="Normal"/>
    <w:uiPriority w:val="1"/>
    <w:qFormat/>
    <w:rsid w:val="00415F2F"/>
    <w:pPr>
      <w:ind w:firstLine="0"/>
    </w:pPr>
    <w:rPr>
      <w:b/>
      <w:i/>
    </w:rPr>
  </w:style>
  <w:style w:type="paragraph" w:styleId="Encabezado">
    <w:name w:val="header"/>
    <w:basedOn w:val="Normal"/>
    <w:link w:val="EncabezadoCar"/>
    <w:uiPriority w:val="99"/>
    <w:unhideWhenUsed/>
    <w:rsid w:val="00067C12"/>
    <w:pPr>
      <w:tabs>
        <w:tab w:val="center" w:pos="4419"/>
        <w:tab w:val="right" w:pos="8838"/>
      </w:tabs>
    </w:pPr>
  </w:style>
  <w:style w:type="character" w:customStyle="1" w:styleId="EncabezadoCar">
    <w:name w:val="Encabezado Car"/>
    <w:basedOn w:val="Fuentedeprrafopredeter"/>
    <w:link w:val="Encabezado"/>
    <w:uiPriority w:val="99"/>
    <w:rsid w:val="00067C12"/>
    <w:rPr>
      <w:rFonts w:ascii="Times New Roman" w:eastAsia="Times New Roman" w:hAnsi="Times New Roman" w:cs="Times New Roman"/>
      <w:lang w:val="es-ES" w:eastAsia="es-ES" w:bidi="es-ES"/>
    </w:rPr>
  </w:style>
  <w:style w:type="paragraph" w:styleId="Piedepgina">
    <w:name w:val="footer"/>
    <w:basedOn w:val="Normal"/>
    <w:link w:val="PiedepginaCar"/>
    <w:uiPriority w:val="99"/>
    <w:unhideWhenUsed/>
    <w:rsid w:val="00067C12"/>
    <w:pPr>
      <w:tabs>
        <w:tab w:val="center" w:pos="4419"/>
        <w:tab w:val="right" w:pos="8838"/>
      </w:tabs>
    </w:pPr>
  </w:style>
  <w:style w:type="character" w:customStyle="1" w:styleId="PiedepginaCar">
    <w:name w:val="Pie de página Car"/>
    <w:basedOn w:val="Fuentedeprrafopredeter"/>
    <w:link w:val="Piedepgina"/>
    <w:uiPriority w:val="99"/>
    <w:rsid w:val="00067C12"/>
    <w:rPr>
      <w:rFonts w:ascii="Times New Roman" w:eastAsia="Times New Roman" w:hAnsi="Times New Roman" w:cs="Times New Roman"/>
      <w:lang w:val="es-ES" w:eastAsia="es-ES" w:bidi="es-ES"/>
    </w:rPr>
  </w:style>
  <w:style w:type="paragraph" w:styleId="Textodeglobo">
    <w:name w:val="Balloon Text"/>
    <w:basedOn w:val="Normal"/>
    <w:link w:val="TextodegloboCar"/>
    <w:uiPriority w:val="99"/>
    <w:semiHidden/>
    <w:unhideWhenUsed/>
    <w:rsid w:val="004F4418"/>
    <w:rPr>
      <w:rFonts w:ascii="Tahoma" w:hAnsi="Tahoma" w:cs="Tahoma"/>
      <w:sz w:val="16"/>
      <w:szCs w:val="16"/>
    </w:rPr>
  </w:style>
  <w:style w:type="character" w:customStyle="1" w:styleId="TextodegloboCar">
    <w:name w:val="Texto de globo Car"/>
    <w:basedOn w:val="Fuentedeprrafopredeter"/>
    <w:link w:val="Textodeglobo"/>
    <w:uiPriority w:val="99"/>
    <w:semiHidden/>
    <w:rsid w:val="004F4418"/>
    <w:rPr>
      <w:rFonts w:ascii="Tahoma" w:eastAsia="Times New Roman" w:hAnsi="Tahoma" w:cs="Tahoma"/>
      <w:sz w:val="16"/>
      <w:szCs w:val="16"/>
      <w:lang w:val="es-ES" w:eastAsia="es-ES" w:bidi="es-ES"/>
    </w:rPr>
  </w:style>
  <w:style w:type="paragraph" w:styleId="Bibliografa">
    <w:name w:val="Bibliography"/>
    <w:basedOn w:val="Normal"/>
    <w:next w:val="Normal"/>
    <w:uiPriority w:val="37"/>
    <w:unhideWhenUsed/>
    <w:rsid w:val="008356A2"/>
  </w:style>
  <w:style w:type="paragraph" w:styleId="Sinespaciado">
    <w:name w:val="No Spacing"/>
    <w:aliases w:val="Titulo 4"/>
    <w:uiPriority w:val="1"/>
    <w:qFormat/>
    <w:rsid w:val="00EC31F2"/>
    <w:pPr>
      <w:spacing w:line="480" w:lineRule="auto"/>
      <w:ind w:firstLine="720"/>
      <w:jc w:val="both"/>
    </w:pPr>
    <w:rPr>
      <w:rFonts w:ascii="Times New Roman" w:eastAsia="Times New Roman" w:hAnsi="Times New Roman" w:cs="Times New Roman"/>
      <w:b/>
      <w:sz w:val="24"/>
      <w:lang w:val="es-ES" w:eastAsia="es-ES" w:bidi="es-ES"/>
    </w:rPr>
  </w:style>
  <w:style w:type="paragraph" w:customStyle="1" w:styleId="Default">
    <w:name w:val="Default"/>
    <w:rsid w:val="005957F3"/>
    <w:pPr>
      <w:widowControl/>
      <w:adjustRightInd w:val="0"/>
    </w:pPr>
    <w:rPr>
      <w:rFonts w:ascii="Times New Roman" w:hAnsi="Times New Roman" w:cs="Times New Roman"/>
      <w:color w:val="000000"/>
      <w:sz w:val="24"/>
      <w:szCs w:val="24"/>
      <w:lang w:val="es-ES"/>
    </w:rPr>
  </w:style>
  <w:style w:type="character" w:styleId="Textodelmarcadordeposicin">
    <w:name w:val="Placeholder Text"/>
    <w:basedOn w:val="Fuentedeprrafopredeter"/>
    <w:uiPriority w:val="99"/>
    <w:semiHidden/>
    <w:rsid w:val="00EC31F2"/>
    <w:rPr>
      <w:color w:val="808080"/>
    </w:rPr>
  </w:style>
  <w:style w:type="paragraph" w:styleId="Descripcin">
    <w:name w:val="caption"/>
    <w:basedOn w:val="Normal"/>
    <w:next w:val="Normal"/>
    <w:uiPriority w:val="35"/>
    <w:unhideWhenUsed/>
    <w:qFormat/>
    <w:rsid w:val="009B2D91"/>
    <w:pPr>
      <w:spacing w:after="200" w:line="240" w:lineRule="auto"/>
    </w:pPr>
    <w:rPr>
      <w:b/>
      <w:bCs/>
      <w:color w:val="4F81BD" w:themeColor="accent1"/>
      <w:sz w:val="18"/>
      <w:szCs w:val="18"/>
    </w:rPr>
  </w:style>
  <w:style w:type="paragraph" w:styleId="Textonotapie">
    <w:name w:val="footnote text"/>
    <w:basedOn w:val="Normal"/>
    <w:link w:val="TextonotapieCar"/>
    <w:uiPriority w:val="99"/>
    <w:semiHidden/>
    <w:unhideWhenUsed/>
    <w:rsid w:val="004825C1"/>
    <w:pPr>
      <w:spacing w:line="240" w:lineRule="auto"/>
    </w:pPr>
    <w:rPr>
      <w:sz w:val="20"/>
      <w:szCs w:val="20"/>
    </w:rPr>
  </w:style>
  <w:style w:type="character" w:customStyle="1" w:styleId="TextonotapieCar">
    <w:name w:val="Texto nota pie Car"/>
    <w:basedOn w:val="Fuentedeprrafopredeter"/>
    <w:link w:val="Textonotapie"/>
    <w:uiPriority w:val="99"/>
    <w:semiHidden/>
    <w:qFormat/>
    <w:rsid w:val="004825C1"/>
    <w:rPr>
      <w:rFonts w:ascii="Times New Roman" w:eastAsia="Times New Roman" w:hAnsi="Times New Roman" w:cs="Times New Roman"/>
      <w:sz w:val="20"/>
      <w:szCs w:val="20"/>
      <w:lang w:val="es-ES" w:eastAsia="es-ES" w:bidi="es-ES"/>
    </w:rPr>
  </w:style>
  <w:style w:type="character" w:styleId="Refdenotaalpie">
    <w:name w:val="footnote reference"/>
    <w:basedOn w:val="Fuentedeprrafopredeter"/>
    <w:uiPriority w:val="99"/>
    <w:unhideWhenUsed/>
    <w:rsid w:val="004825C1"/>
    <w:rPr>
      <w:vertAlign w:val="superscript"/>
    </w:rPr>
  </w:style>
  <w:style w:type="table" w:styleId="Sombreadomedio1-nfasis5">
    <w:name w:val="Medium Shading 1 Accent 5"/>
    <w:basedOn w:val="Tablanormal"/>
    <w:uiPriority w:val="63"/>
    <w:rsid w:val="00A55599"/>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Cuadrculamedia3-nfasis1">
    <w:name w:val="Medium Grid 3 Accent 1"/>
    <w:basedOn w:val="Tablanormal"/>
    <w:uiPriority w:val="69"/>
    <w:rsid w:val="004668B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staclara-nfasis11">
    <w:name w:val="Lista clara - Énfasis 11"/>
    <w:basedOn w:val="Tablanormal"/>
    <w:uiPriority w:val="61"/>
    <w:rsid w:val="00A03105"/>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Sombreadomedio1-nfasis11">
    <w:name w:val="Sombreado medio 1 - Énfasis 11"/>
    <w:basedOn w:val="Tablanormal"/>
    <w:uiPriority w:val="63"/>
    <w:rsid w:val="00A03105"/>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ablaconcuadrcula">
    <w:name w:val="Table Grid"/>
    <w:basedOn w:val="Tablanormal"/>
    <w:uiPriority w:val="59"/>
    <w:rsid w:val="00771E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uiPriority w:val="60"/>
    <w:rsid w:val="00A148F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1">
    <w:name w:val="Sombreado claro - Énfasis 11"/>
    <w:basedOn w:val="Tablanormal"/>
    <w:uiPriority w:val="60"/>
    <w:rsid w:val="00A148F9"/>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4">
    <w:name w:val="Light Shading Accent 4"/>
    <w:basedOn w:val="Tablanormal"/>
    <w:uiPriority w:val="60"/>
    <w:rsid w:val="00A148F9"/>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A148F9"/>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Cuadrculaclara-nfasis11">
    <w:name w:val="Cuadrícula clara - Énfasis 11"/>
    <w:basedOn w:val="Tablanormal"/>
    <w:uiPriority w:val="62"/>
    <w:rsid w:val="00A148F9"/>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rmalWeb">
    <w:name w:val="Normal (Web)"/>
    <w:basedOn w:val="Normal"/>
    <w:uiPriority w:val="99"/>
    <w:semiHidden/>
    <w:unhideWhenUsed/>
    <w:rsid w:val="009F2793"/>
    <w:pPr>
      <w:widowControl/>
      <w:autoSpaceDE/>
      <w:autoSpaceDN/>
      <w:spacing w:before="100" w:beforeAutospacing="1" w:after="100" w:afterAutospacing="1" w:line="240" w:lineRule="auto"/>
      <w:ind w:firstLine="0"/>
      <w:jc w:val="left"/>
    </w:pPr>
    <w:rPr>
      <w:rFonts w:eastAsiaTheme="minorEastAsia"/>
      <w:szCs w:val="24"/>
      <w:lang w:val="es-CL" w:eastAsia="es-CL" w:bidi="ar-SA"/>
    </w:rPr>
  </w:style>
  <w:style w:type="paragraph" w:styleId="TDC1">
    <w:name w:val="toc 1"/>
    <w:basedOn w:val="Normal"/>
    <w:next w:val="Normal"/>
    <w:autoRedefine/>
    <w:uiPriority w:val="39"/>
    <w:unhideWhenUsed/>
    <w:rsid w:val="00836C68"/>
    <w:pPr>
      <w:tabs>
        <w:tab w:val="left" w:pos="426"/>
        <w:tab w:val="right" w:leader="dot" w:pos="9330"/>
      </w:tabs>
      <w:spacing w:after="100"/>
      <w:ind w:firstLine="0"/>
    </w:pPr>
  </w:style>
  <w:style w:type="paragraph" w:styleId="TDC2">
    <w:name w:val="toc 2"/>
    <w:basedOn w:val="Normal"/>
    <w:next w:val="Normal"/>
    <w:autoRedefine/>
    <w:uiPriority w:val="39"/>
    <w:unhideWhenUsed/>
    <w:rsid w:val="00836C68"/>
    <w:pPr>
      <w:tabs>
        <w:tab w:val="left" w:pos="851"/>
        <w:tab w:val="right" w:leader="dot" w:pos="9330"/>
      </w:tabs>
      <w:spacing w:after="100"/>
      <w:ind w:left="240" w:firstLine="44"/>
    </w:pPr>
  </w:style>
  <w:style w:type="paragraph" w:styleId="TDC3">
    <w:name w:val="toc 3"/>
    <w:basedOn w:val="Normal"/>
    <w:next w:val="Normal"/>
    <w:autoRedefine/>
    <w:uiPriority w:val="39"/>
    <w:unhideWhenUsed/>
    <w:rsid w:val="00836C68"/>
    <w:pPr>
      <w:spacing w:after="100"/>
      <w:ind w:left="480"/>
    </w:pPr>
  </w:style>
  <w:style w:type="character" w:styleId="Hipervnculo">
    <w:name w:val="Hyperlink"/>
    <w:basedOn w:val="Fuentedeprrafopredeter"/>
    <w:uiPriority w:val="99"/>
    <w:unhideWhenUsed/>
    <w:rsid w:val="00836C68"/>
    <w:rPr>
      <w:color w:val="0000FF" w:themeColor="hyperlink"/>
      <w:u w:val="single"/>
    </w:rPr>
  </w:style>
  <w:style w:type="paragraph" w:styleId="TtuloTDC">
    <w:name w:val="TOC Heading"/>
    <w:basedOn w:val="Ttulo1"/>
    <w:next w:val="Normal"/>
    <w:uiPriority w:val="39"/>
    <w:semiHidden/>
    <w:unhideWhenUsed/>
    <w:qFormat/>
    <w:rsid w:val="00836C68"/>
    <w:pPr>
      <w:keepNext/>
      <w:keepLines/>
      <w:widowControl/>
      <w:numPr>
        <w:numId w:val="0"/>
      </w:numPr>
      <w:autoSpaceDE/>
      <w:autoSpaceDN/>
      <w:spacing w:before="480" w:line="276" w:lineRule="auto"/>
      <w:jc w:val="left"/>
      <w:outlineLvl w:val="9"/>
    </w:pPr>
    <w:rPr>
      <w:rFonts w:asciiTheme="majorHAnsi" w:eastAsiaTheme="majorEastAsia" w:hAnsiTheme="majorHAnsi" w:cstheme="majorBidi"/>
      <w:color w:val="365F91" w:themeColor="accent1" w:themeShade="BF"/>
      <w:sz w:val="28"/>
      <w:szCs w:val="28"/>
      <w:lang w:eastAsia="en-US" w:bidi="ar-SA"/>
    </w:rPr>
  </w:style>
  <w:style w:type="paragraph" w:styleId="Tabladeilustraciones">
    <w:name w:val="table of figures"/>
    <w:basedOn w:val="Normal"/>
    <w:next w:val="Normal"/>
    <w:uiPriority w:val="99"/>
    <w:unhideWhenUsed/>
    <w:rsid w:val="000C0E5E"/>
    <w:pPr>
      <w:ind w:firstLine="0"/>
    </w:pPr>
  </w:style>
  <w:style w:type="table" w:customStyle="1" w:styleId="Sombreadomedio2-nfasis11">
    <w:name w:val="Sombreado medio 2 - Énfasis 11"/>
    <w:basedOn w:val="Tablanormal"/>
    <w:uiPriority w:val="64"/>
    <w:rsid w:val="00F7460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Citadestacada">
    <w:name w:val="Intense Quote"/>
    <w:aliases w:val="lista con viñeta"/>
    <w:basedOn w:val="Normal"/>
    <w:next w:val="Normal"/>
    <w:link w:val="CitadestacadaCar"/>
    <w:uiPriority w:val="30"/>
    <w:qFormat/>
    <w:rsid w:val="009C5877"/>
    <w:pPr>
      <w:widowControl/>
      <w:numPr>
        <w:numId w:val="4"/>
      </w:numPr>
      <w:autoSpaceDE/>
      <w:autoSpaceDN/>
      <w:spacing w:line="240" w:lineRule="auto"/>
      <w:ind w:left="170" w:hanging="170"/>
    </w:pPr>
    <w:rPr>
      <w:rFonts w:ascii="Arial" w:eastAsia="Arial" w:hAnsi="Arial" w:cs="Arial"/>
      <w:bCs/>
      <w:iCs/>
      <w:sz w:val="22"/>
      <w:lang w:bidi="ar-SA"/>
    </w:rPr>
  </w:style>
  <w:style w:type="character" w:customStyle="1" w:styleId="CitadestacadaCar">
    <w:name w:val="Cita destacada Car"/>
    <w:aliases w:val="lista con viñeta Car"/>
    <w:basedOn w:val="Fuentedeprrafopredeter"/>
    <w:link w:val="Citadestacada"/>
    <w:uiPriority w:val="30"/>
    <w:rsid w:val="009C5877"/>
    <w:rPr>
      <w:rFonts w:ascii="Arial" w:eastAsia="Arial" w:hAnsi="Arial" w:cs="Arial"/>
      <w:bCs/>
      <w:iCs/>
      <w:lang w:val="es-ES" w:eastAsia="es-ES"/>
    </w:rPr>
  </w:style>
  <w:style w:type="paragraph" w:customStyle="1" w:styleId="Normalesp">
    <w:name w:val="Normal esp"/>
    <w:basedOn w:val="Ttulo1"/>
    <w:rsid w:val="00354F4A"/>
    <w:pPr>
      <w:keepNext/>
      <w:widowControl/>
      <w:numPr>
        <w:numId w:val="0"/>
      </w:numPr>
      <w:autoSpaceDE/>
      <w:autoSpaceDN/>
      <w:spacing w:line="360" w:lineRule="auto"/>
    </w:pPr>
    <w:rPr>
      <w:b w:val="0"/>
      <w:bCs w:val="0"/>
      <w:sz w:val="28"/>
      <w:szCs w:val="20"/>
      <w:lang w:bidi="ar-SA"/>
    </w:rPr>
  </w:style>
  <w:style w:type="paragraph" w:styleId="Textoindependiente2">
    <w:name w:val="Body Text 2"/>
    <w:basedOn w:val="Normal"/>
    <w:link w:val="Textoindependiente2Car"/>
    <w:uiPriority w:val="99"/>
    <w:rsid w:val="005B58A5"/>
    <w:pPr>
      <w:widowControl/>
      <w:autoSpaceDE/>
      <w:autoSpaceDN/>
      <w:spacing w:after="120"/>
      <w:ind w:firstLine="0"/>
      <w:jc w:val="left"/>
    </w:pPr>
    <w:rPr>
      <w:szCs w:val="24"/>
      <w:lang w:bidi="ar-SA"/>
    </w:rPr>
  </w:style>
  <w:style w:type="character" w:customStyle="1" w:styleId="Textoindependiente2Car">
    <w:name w:val="Texto independiente 2 Car"/>
    <w:basedOn w:val="Fuentedeprrafopredeter"/>
    <w:link w:val="Textoindependiente2"/>
    <w:uiPriority w:val="99"/>
    <w:rsid w:val="005B58A5"/>
    <w:rPr>
      <w:rFonts w:ascii="Times New Roman" w:eastAsia="Times New Roman" w:hAnsi="Times New Roman" w:cs="Times New Roman"/>
      <w:sz w:val="24"/>
      <w:szCs w:val="24"/>
      <w:lang w:val="es-ES" w:eastAsia="es-ES"/>
    </w:rPr>
  </w:style>
  <w:style w:type="paragraph" w:customStyle="1" w:styleId="TituloCAPITULOSTesis">
    <w:name w:val="Titulo CAPITULOS Tesis"/>
    <w:basedOn w:val="Ttulo1"/>
    <w:next w:val="Normal"/>
    <w:qFormat/>
    <w:rsid w:val="005B58A5"/>
    <w:pPr>
      <w:keepNext/>
      <w:keepLines/>
      <w:widowControl/>
      <w:numPr>
        <w:numId w:val="7"/>
      </w:numPr>
      <w:autoSpaceDE/>
      <w:autoSpaceDN/>
      <w:spacing w:before="240" w:after="240" w:line="240" w:lineRule="exact"/>
      <w:ind w:right="51"/>
    </w:pPr>
    <w:rPr>
      <w:rFonts w:ascii="Arial" w:eastAsia="Arial" w:hAnsi="Arial" w:cs="Arial"/>
      <w:bCs w:val="0"/>
      <w:color w:val="000000" w:themeColor="text1"/>
      <w:sz w:val="28"/>
      <w:szCs w:val="28"/>
      <w:lang w:eastAsia="es-ES_tradnl" w:bidi="ar-SA"/>
    </w:rPr>
  </w:style>
  <w:style w:type="paragraph" w:customStyle="1" w:styleId="SUBTITULOCapitulosTesis">
    <w:name w:val="SUBTITULO Capitulos Tesis"/>
    <w:basedOn w:val="Normal"/>
    <w:qFormat/>
    <w:rsid w:val="005B58A5"/>
    <w:pPr>
      <w:widowControl/>
      <w:numPr>
        <w:ilvl w:val="1"/>
        <w:numId w:val="7"/>
      </w:numPr>
      <w:autoSpaceDE/>
      <w:autoSpaceDN/>
      <w:spacing w:before="120" w:after="120" w:line="360" w:lineRule="auto"/>
      <w:jc w:val="left"/>
    </w:pPr>
    <w:rPr>
      <w:rFonts w:ascii="Arial" w:hAnsi="Arial"/>
      <w:szCs w:val="24"/>
      <w:lang w:eastAsia="es-ES_tradnl" w:bidi="ar-SA"/>
    </w:rPr>
  </w:style>
  <w:style w:type="paragraph" w:customStyle="1" w:styleId="PARRAFOdelSubtitulo">
    <w:name w:val="PARRAFO del Subtitulo"/>
    <w:basedOn w:val="Normal"/>
    <w:qFormat/>
    <w:rsid w:val="005B58A5"/>
    <w:pPr>
      <w:widowControl/>
      <w:numPr>
        <w:ilvl w:val="2"/>
        <w:numId w:val="7"/>
      </w:numPr>
      <w:autoSpaceDE/>
      <w:autoSpaceDN/>
      <w:spacing w:before="120" w:after="120" w:line="360" w:lineRule="auto"/>
      <w:ind w:left="1134" w:hanging="567"/>
    </w:pPr>
    <w:rPr>
      <w:rFonts w:ascii="Arial" w:hAnsi="Arial"/>
      <w:szCs w:val="24"/>
      <w:lang w:eastAsia="es-ES_tradnl" w:bidi="ar-SA"/>
    </w:rPr>
  </w:style>
  <w:style w:type="paragraph" w:customStyle="1" w:styleId="CitasTextuales">
    <w:name w:val="Citas Textuales"/>
    <w:basedOn w:val="PARRAFOdelSubtitulo"/>
    <w:next w:val="PARRAFOdelSubtitulo"/>
    <w:qFormat/>
    <w:rsid w:val="005B58A5"/>
    <w:pPr>
      <w:numPr>
        <w:ilvl w:val="3"/>
      </w:numPr>
      <w:ind w:left="1701" w:hanging="567"/>
    </w:pPr>
  </w:style>
  <w:style w:type="paragraph" w:customStyle="1" w:styleId="Ttulofiguras">
    <w:name w:val="Título figuras"/>
    <w:basedOn w:val="Normal"/>
    <w:qFormat/>
    <w:rsid w:val="00EC0536"/>
    <w:pPr>
      <w:framePr w:wrap="around" w:hAnchor="text"/>
      <w:widowControl/>
      <w:autoSpaceDE/>
      <w:autoSpaceDN/>
      <w:spacing w:line="240" w:lineRule="auto"/>
      <w:ind w:firstLine="0"/>
      <w:jc w:val="center"/>
    </w:pPr>
    <w:rPr>
      <w:rFonts w:ascii="Arial" w:hAnsi="Arial"/>
      <w:i/>
      <w:color w:val="4F81BD" w:themeColor="accent1"/>
      <w:sz w:val="20"/>
      <w:szCs w:val="24"/>
      <w:lang w:eastAsia="es-ES_tradnl" w:bidi="ar-SA"/>
    </w:rPr>
  </w:style>
  <w:style w:type="paragraph" w:customStyle="1" w:styleId="Titulodetabla">
    <w:name w:val="Titulo de tabla"/>
    <w:basedOn w:val="Normal"/>
    <w:qFormat/>
    <w:rsid w:val="00025152"/>
    <w:pPr>
      <w:widowControl/>
      <w:autoSpaceDE/>
      <w:autoSpaceDN/>
      <w:spacing w:before="120" w:after="120" w:line="240" w:lineRule="auto"/>
      <w:ind w:firstLine="0"/>
      <w:jc w:val="center"/>
    </w:pPr>
    <w:rPr>
      <w:rFonts w:ascii="Arial" w:hAnsi="Arial"/>
      <w:i/>
      <w:color w:val="4F81BD" w:themeColor="accent1"/>
      <w:sz w:val="20"/>
      <w:szCs w:val="24"/>
      <w:lang w:eastAsia="es-ES_tradnl" w:bidi="ar-SA"/>
    </w:rPr>
  </w:style>
  <w:style w:type="character" w:customStyle="1" w:styleId="PrrafodelistaCar">
    <w:name w:val="Párrafo de lista Car"/>
    <w:aliases w:val="Cita textual +40 palabras Car,ListaTesis Car,Parrafos principales Car,Párrafo principal Car"/>
    <w:link w:val="Prrafodelista"/>
    <w:uiPriority w:val="34"/>
    <w:rsid w:val="00794DA6"/>
    <w:rPr>
      <w:rFonts w:ascii="Times New Roman" w:eastAsia="Times New Roman" w:hAnsi="Times New Roman" w:cs="Times New Roman"/>
      <w:sz w:val="24"/>
      <w:lang w:val="es-ES" w:eastAsia="es-ES" w:bidi="es-ES"/>
    </w:rPr>
  </w:style>
  <w:style w:type="table" w:customStyle="1" w:styleId="Tablaconcuadrcula4-nfasis11">
    <w:name w:val="Tabla con cuadrícula 4 - Énfasis 11"/>
    <w:basedOn w:val="Tablanormal"/>
    <w:uiPriority w:val="49"/>
    <w:rsid w:val="00693AF3"/>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concuadrcula5oscura-nfasis11">
    <w:name w:val="Tabla con cuadrícula 5 oscura - Énfasis 11"/>
    <w:basedOn w:val="Tablanormal"/>
    <w:uiPriority w:val="50"/>
    <w:rsid w:val="000B183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styleId="nfasis">
    <w:name w:val="Emphasis"/>
    <w:basedOn w:val="Fuentedeprrafopredeter"/>
    <w:uiPriority w:val="20"/>
    <w:qFormat/>
    <w:rsid w:val="002579D3"/>
    <w:rPr>
      <w:i/>
      <w:iCs/>
    </w:rPr>
  </w:style>
  <w:style w:type="paragraph" w:styleId="HTMLconformatoprevio">
    <w:name w:val="HTML Preformatted"/>
    <w:basedOn w:val="Normal"/>
    <w:link w:val="HTMLconformatoprevioCar"/>
    <w:uiPriority w:val="99"/>
    <w:semiHidden/>
    <w:unhideWhenUsed/>
    <w:rsid w:val="00007A52"/>
    <w:pPr>
      <w:spacing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007A52"/>
    <w:rPr>
      <w:rFonts w:ascii="Consolas" w:eastAsia="Times New Roman" w:hAnsi="Consolas" w:cs="Times New Roman"/>
      <w:sz w:val="20"/>
      <w:szCs w:val="20"/>
      <w:lang w:val="es-ES" w:eastAsia="es-ES" w:bidi="es-ES"/>
    </w:rPr>
  </w:style>
  <w:style w:type="character" w:styleId="Mencinsinresolver">
    <w:name w:val="Unresolved Mention"/>
    <w:basedOn w:val="Fuentedeprrafopredeter"/>
    <w:uiPriority w:val="99"/>
    <w:semiHidden/>
    <w:unhideWhenUsed/>
    <w:rsid w:val="003175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13003">
      <w:bodyDiv w:val="1"/>
      <w:marLeft w:val="0"/>
      <w:marRight w:val="0"/>
      <w:marTop w:val="0"/>
      <w:marBottom w:val="0"/>
      <w:divBdr>
        <w:top w:val="none" w:sz="0" w:space="0" w:color="auto"/>
        <w:left w:val="none" w:sz="0" w:space="0" w:color="auto"/>
        <w:bottom w:val="none" w:sz="0" w:space="0" w:color="auto"/>
        <w:right w:val="none" w:sz="0" w:space="0" w:color="auto"/>
      </w:divBdr>
    </w:div>
    <w:div w:id="39673051">
      <w:bodyDiv w:val="1"/>
      <w:marLeft w:val="0"/>
      <w:marRight w:val="0"/>
      <w:marTop w:val="0"/>
      <w:marBottom w:val="0"/>
      <w:divBdr>
        <w:top w:val="none" w:sz="0" w:space="0" w:color="auto"/>
        <w:left w:val="none" w:sz="0" w:space="0" w:color="auto"/>
        <w:bottom w:val="none" w:sz="0" w:space="0" w:color="auto"/>
        <w:right w:val="none" w:sz="0" w:space="0" w:color="auto"/>
      </w:divBdr>
    </w:div>
    <w:div w:id="83187656">
      <w:bodyDiv w:val="1"/>
      <w:marLeft w:val="0"/>
      <w:marRight w:val="0"/>
      <w:marTop w:val="0"/>
      <w:marBottom w:val="0"/>
      <w:divBdr>
        <w:top w:val="none" w:sz="0" w:space="0" w:color="auto"/>
        <w:left w:val="none" w:sz="0" w:space="0" w:color="auto"/>
        <w:bottom w:val="none" w:sz="0" w:space="0" w:color="auto"/>
        <w:right w:val="none" w:sz="0" w:space="0" w:color="auto"/>
      </w:divBdr>
    </w:div>
    <w:div w:id="138691795">
      <w:bodyDiv w:val="1"/>
      <w:marLeft w:val="0"/>
      <w:marRight w:val="0"/>
      <w:marTop w:val="0"/>
      <w:marBottom w:val="0"/>
      <w:divBdr>
        <w:top w:val="none" w:sz="0" w:space="0" w:color="auto"/>
        <w:left w:val="none" w:sz="0" w:space="0" w:color="auto"/>
        <w:bottom w:val="none" w:sz="0" w:space="0" w:color="auto"/>
        <w:right w:val="none" w:sz="0" w:space="0" w:color="auto"/>
      </w:divBdr>
    </w:div>
    <w:div w:id="176045479">
      <w:bodyDiv w:val="1"/>
      <w:marLeft w:val="0"/>
      <w:marRight w:val="0"/>
      <w:marTop w:val="0"/>
      <w:marBottom w:val="0"/>
      <w:divBdr>
        <w:top w:val="none" w:sz="0" w:space="0" w:color="auto"/>
        <w:left w:val="none" w:sz="0" w:space="0" w:color="auto"/>
        <w:bottom w:val="none" w:sz="0" w:space="0" w:color="auto"/>
        <w:right w:val="none" w:sz="0" w:space="0" w:color="auto"/>
      </w:divBdr>
    </w:div>
    <w:div w:id="185414529">
      <w:bodyDiv w:val="1"/>
      <w:marLeft w:val="0"/>
      <w:marRight w:val="0"/>
      <w:marTop w:val="0"/>
      <w:marBottom w:val="0"/>
      <w:divBdr>
        <w:top w:val="none" w:sz="0" w:space="0" w:color="auto"/>
        <w:left w:val="none" w:sz="0" w:space="0" w:color="auto"/>
        <w:bottom w:val="none" w:sz="0" w:space="0" w:color="auto"/>
        <w:right w:val="none" w:sz="0" w:space="0" w:color="auto"/>
      </w:divBdr>
    </w:div>
    <w:div w:id="188685388">
      <w:bodyDiv w:val="1"/>
      <w:marLeft w:val="0"/>
      <w:marRight w:val="0"/>
      <w:marTop w:val="0"/>
      <w:marBottom w:val="0"/>
      <w:divBdr>
        <w:top w:val="none" w:sz="0" w:space="0" w:color="auto"/>
        <w:left w:val="none" w:sz="0" w:space="0" w:color="auto"/>
        <w:bottom w:val="none" w:sz="0" w:space="0" w:color="auto"/>
        <w:right w:val="none" w:sz="0" w:space="0" w:color="auto"/>
      </w:divBdr>
    </w:div>
    <w:div w:id="238448745">
      <w:bodyDiv w:val="1"/>
      <w:marLeft w:val="0"/>
      <w:marRight w:val="0"/>
      <w:marTop w:val="0"/>
      <w:marBottom w:val="0"/>
      <w:divBdr>
        <w:top w:val="none" w:sz="0" w:space="0" w:color="auto"/>
        <w:left w:val="none" w:sz="0" w:space="0" w:color="auto"/>
        <w:bottom w:val="none" w:sz="0" w:space="0" w:color="auto"/>
        <w:right w:val="none" w:sz="0" w:space="0" w:color="auto"/>
      </w:divBdr>
    </w:div>
    <w:div w:id="255097067">
      <w:bodyDiv w:val="1"/>
      <w:marLeft w:val="0"/>
      <w:marRight w:val="0"/>
      <w:marTop w:val="0"/>
      <w:marBottom w:val="0"/>
      <w:divBdr>
        <w:top w:val="none" w:sz="0" w:space="0" w:color="auto"/>
        <w:left w:val="none" w:sz="0" w:space="0" w:color="auto"/>
        <w:bottom w:val="none" w:sz="0" w:space="0" w:color="auto"/>
        <w:right w:val="none" w:sz="0" w:space="0" w:color="auto"/>
      </w:divBdr>
    </w:div>
    <w:div w:id="277152129">
      <w:bodyDiv w:val="1"/>
      <w:marLeft w:val="0"/>
      <w:marRight w:val="0"/>
      <w:marTop w:val="0"/>
      <w:marBottom w:val="0"/>
      <w:divBdr>
        <w:top w:val="none" w:sz="0" w:space="0" w:color="auto"/>
        <w:left w:val="none" w:sz="0" w:space="0" w:color="auto"/>
        <w:bottom w:val="none" w:sz="0" w:space="0" w:color="auto"/>
        <w:right w:val="none" w:sz="0" w:space="0" w:color="auto"/>
      </w:divBdr>
    </w:div>
    <w:div w:id="376592344">
      <w:bodyDiv w:val="1"/>
      <w:marLeft w:val="0"/>
      <w:marRight w:val="0"/>
      <w:marTop w:val="0"/>
      <w:marBottom w:val="0"/>
      <w:divBdr>
        <w:top w:val="none" w:sz="0" w:space="0" w:color="auto"/>
        <w:left w:val="none" w:sz="0" w:space="0" w:color="auto"/>
        <w:bottom w:val="none" w:sz="0" w:space="0" w:color="auto"/>
        <w:right w:val="none" w:sz="0" w:space="0" w:color="auto"/>
      </w:divBdr>
    </w:div>
    <w:div w:id="409541914">
      <w:bodyDiv w:val="1"/>
      <w:marLeft w:val="0"/>
      <w:marRight w:val="0"/>
      <w:marTop w:val="0"/>
      <w:marBottom w:val="0"/>
      <w:divBdr>
        <w:top w:val="none" w:sz="0" w:space="0" w:color="auto"/>
        <w:left w:val="none" w:sz="0" w:space="0" w:color="auto"/>
        <w:bottom w:val="none" w:sz="0" w:space="0" w:color="auto"/>
        <w:right w:val="none" w:sz="0" w:space="0" w:color="auto"/>
      </w:divBdr>
    </w:div>
    <w:div w:id="447435358">
      <w:bodyDiv w:val="1"/>
      <w:marLeft w:val="0"/>
      <w:marRight w:val="0"/>
      <w:marTop w:val="0"/>
      <w:marBottom w:val="0"/>
      <w:divBdr>
        <w:top w:val="none" w:sz="0" w:space="0" w:color="auto"/>
        <w:left w:val="none" w:sz="0" w:space="0" w:color="auto"/>
        <w:bottom w:val="none" w:sz="0" w:space="0" w:color="auto"/>
        <w:right w:val="none" w:sz="0" w:space="0" w:color="auto"/>
      </w:divBdr>
    </w:div>
    <w:div w:id="451096526">
      <w:bodyDiv w:val="1"/>
      <w:marLeft w:val="0"/>
      <w:marRight w:val="0"/>
      <w:marTop w:val="0"/>
      <w:marBottom w:val="0"/>
      <w:divBdr>
        <w:top w:val="none" w:sz="0" w:space="0" w:color="auto"/>
        <w:left w:val="none" w:sz="0" w:space="0" w:color="auto"/>
        <w:bottom w:val="none" w:sz="0" w:space="0" w:color="auto"/>
        <w:right w:val="none" w:sz="0" w:space="0" w:color="auto"/>
      </w:divBdr>
    </w:div>
    <w:div w:id="567956806">
      <w:bodyDiv w:val="1"/>
      <w:marLeft w:val="0"/>
      <w:marRight w:val="0"/>
      <w:marTop w:val="0"/>
      <w:marBottom w:val="0"/>
      <w:divBdr>
        <w:top w:val="none" w:sz="0" w:space="0" w:color="auto"/>
        <w:left w:val="none" w:sz="0" w:space="0" w:color="auto"/>
        <w:bottom w:val="none" w:sz="0" w:space="0" w:color="auto"/>
        <w:right w:val="none" w:sz="0" w:space="0" w:color="auto"/>
      </w:divBdr>
    </w:div>
    <w:div w:id="609509060">
      <w:bodyDiv w:val="1"/>
      <w:marLeft w:val="0"/>
      <w:marRight w:val="0"/>
      <w:marTop w:val="0"/>
      <w:marBottom w:val="0"/>
      <w:divBdr>
        <w:top w:val="none" w:sz="0" w:space="0" w:color="auto"/>
        <w:left w:val="none" w:sz="0" w:space="0" w:color="auto"/>
        <w:bottom w:val="none" w:sz="0" w:space="0" w:color="auto"/>
        <w:right w:val="none" w:sz="0" w:space="0" w:color="auto"/>
      </w:divBdr>
    </w:div>
    <w:div w:id="668679527">
      <w:bodyDiv w:val="1"/>
      <w:marLeft w:val="0"/>
      <w:marRight w:val="0"/>
      <w:marTop w:val="0"/>
      <w:marBottom w:val="0"/>
      <w:divBdr>
        <w:top w:val="none" w:sz="0" w:space="0" w:color="auto"/>
        <w:left w:val="none" w:sz="0" w:space="0" w:color="auto"/>
        <w:bottom w:val="none" w:sz="0" w:space="0" w:color="auto"/>
        <w:right w:val="none" w:sz="0" w:space="0" w:color="auto"/>
      </w:divBdr>
    </w:div>
    <w:div w:id="676201797">
      <w:bodyDiv w:val="1"/>
      <w:marLeft w:val="0"/>
      <w:marRight w:val="0"/>
      <w:marTop w:val="0"/>
      <w:marBottom w:val="0"/>
      <w:divBdr>
        <w:top w:val="none" w:sz="0" w:space="0" w:color="auto"/>
        <w:left w:val="none" w:sz="0" w:space="0" w:color="auto"/>
        <w:bottom w:val="none" w:sz="0" w:space="0" w:color="auto"/>
        <w:right w:val="none" w:sz="0" w:space="0" w:color="auto"/>
      </w:divBdr>
    </w:div>
    <w:div w:id="700126549">
      <w:bodyDiv w:val="1"/>
      <w:marLeft w:val="0"/>
      <w:marRight w:val="0"/>
      <w:marTop w:val="0"/>
      <w:marBottom w:val="0"/>
      <w:divBdr>
        <w:top w:val="none" w:sz="0" w:space="0" w:color="auto"/>
        <w:left w:val="none" w:sz="0" w:space="0" w:color="auto"/>
        <w:bottom w:val="none" w:sz="0" w:space="0" w:color="auto"/>
        <w:right w:val="none" w:sz="0" w:space="0" w:color="auto"/>
      </w:divBdr>
    </w:div>
    <w:div w:id="727073747">
      <w:bodyDiv w:val="1"/>
      <w:marLeft w:val="0"/>
      <w:marRight w:val="0"/>
      <w:marTop w:val="0"/>
      <w:marBottom w:val="0"/>
      <w:divBdr>
        <w:top w:val="none" w:sz="0" w:space="0" w:color="auto"/>
        <w:left w:val="none" w:sz="0" w:space="0" w:color="auto"/>
        <w:bottom w:val="none" w:sz="0" w:space="0" w:color="auto"/>
        <w:right w:val="none" w:sz="0" w:space="0" w:color="auto"/>
      </w:divBdr>
    </w:div>
    <w:div w:id="736324557">
      <w:bodyDiv w:val="1"/>
      <w:marLeft w:val="0"/>
      <w:marRight w:val="0"/>
      <w:marTop w:val="0"/>
      <w:marBottom w:val="0"/>
      <w:divBdr>
        <w:top w:val="none" w:sz="0" w:space="0" w:color="auto"/>
        <w:left w:val="none" w:sz="0" w:space="0" w:color="auto"/>
        <w:bottom w:val="none" w:sz="0" w:space="0" w:color="auto"/>
        <w:right w:val="none" w:sz="0" w:space="0" w:color="auto"/>
      </w:divBdr>
    </w:div>
    <w:div w:id="743527879">
      <w:bodyDiv w:val="1"/>
      <w:marLeft w:val="0"/>
      <w:marRight w:val="0"/>
      <w:marTop w:val="0"/>
      <w:marBottom w:val="0"/>
      <w:divBdr>
        <w:top w:val="none" w:sz="0" w:space="0" w:color="auto"/>
        <w:left w:val="none" w:sz="0" w:space="0" w:color="auto"/>
        <w:bottom w:val="none" w:sz="0" w:space="0" w:color="auto"/>
        <w:right w:val="none" w:sz="0" w:space="0" w:color="auto"/>
      </w:divBdr>
    </w:div>
    <w:div w:id="868297142">
      <w:bodyDiv w:val="1"/>
      <w:marLeft w:val="0"/>
      <w:marRight w:val="0"/>
      <w:marTop w:val="0"/>
      <w:marBottom w:val="0"/>
      <w:divBdr>
        <w:top w:val="none" w:sz="0" w:space="0" w:color="auto"/>
        <w:left w:val="none" w:sz="0" w:space="0" w:color="auto"/>
        <w:bottom w:val="none" w:sz="0" w:space="0" w:color="auto"/>
        <w:right w:val="none" w:sz="0" w:space="0" w:color="auto"/>
      </w:divBdr>
    </w:div>
    <w:div w:id="901797317">
      <w:bodyDiv w:val="1"/>
      <w:marLeft w:val="0"/>
      <w:marRight w:val="0"/>
      <w:marTop w:val="0"/>
      <w:marBottom w:val="0"/>
      <w:divBdr>
        <w:top w:val="none" w:sz="0" w:space="0" w:color="auto"/>
        <w:left w:val="none" w:sz="0" w:space="0" w:color="auto"/>
        <w:bottom w:val="none" w:sz="0" w:space="0" w:color="auto"/>
        <w:right w:val="none" w:sz="0" w:space="0" w:color="auto"/>
      </w:divBdr>
    </w:div>
    <w:div w:id="933199025">
      <w:bodyDiv w:val="1"/>
      <w:marLeft w:val="0"/>
      <w:marRight w:val="0"/>
      <w:marTop w:val="0"/>
      <w:marBottom w:val="0"/>
      <w:divBdr>
        <w:top w:val="none" w:sz="0" w:space="0" w:color="auto"/>
        <w:left w:val="none" w:sz="0" w:space="0" w:color="auto"/>
        <w:bottom w:val="none" w:sz="0" w:space="0" w:color="auto"/>
        <w:right w:val="none" w:sz="0" w:space="0" w:color="auto"/>
      </w:divBdr>
    </w:div>
    <w:div w:id="941110419">
      <w:bodyDiv w:val="1"/>
      <w:marLeft w:val="0"/>
      <w:marRight w:val="0"/>
      <w:marTop w:val="0"/>
      <w:marBottom w:val="0"/>
      <w:divBdr>
        <w:top w:val="none" w:sz="0" w:space="0" w:color="auto"/>
        <w:left w:val="none" w:sz="0" w:space="0" w:color="auto"/>
        <w:bottom w:val="none" w:sz="0" w:space="0" w:color="auto"/>
        <w:right w:val="none" w:sz="0" w:space="0" w:color="auto"/>
      </w:divBdr>
    </w:div>
    <w:div w:id="950822003">
      <w:bodyDiv w:val="1"/>
      <w:marLeft w:val="0"/>
      <w:marRight w:val="0"/>
      <w:marTop w:val="0"/>
      <w:marBottom w:val="0"/>
      <w:divBdr>
        <w:top w:val="none" w:sz="0" w:space="0" w:color="auto"/>
        <w:left w:val="none" w:sz="0" w:space="0" w:color="auto"/>
        <w:bottom w:val="none" w:sz="0" w:space="0" w:color="auto"/>
        <w:right w:val="none" w:sz="0" w:space="0" w:color="auto"/>
      </w:divBdr>
    </w:div>
    <w:div w:id="952401818">
      <w:bodyDiv w:val="1"/>
      <w:marLeft w:val="0"/>
      <w:marRight w:val="0"/>
      <w:marTop w:val="0"/>
      <w:marBottom w:val="0"/>
      <w:divBdr>
        <w:top w:val="none" w:sz="0" w:space="0" w:color="auto"/>
        <w:left w:val="none" w:sz="0" w:space="0" w:color="auto"/>
        <w:bottom w:val="none" w:sz="0" w:space="0" w:color="auto"/>
        <w:right w:val="none" w:sz="0" w:space="0" w:color="auto"/>
      </w:divBdr>
    </w:div>
    <w:div w:id="971982192">
      <w:bodyDiv w:val="1"/>
      <w:marLeft w:val="0"/>
      <w:marRight w:val="0"/>
      <w:marTop w:val="0"/>
      <w:marBottom w:val="0"/>
      <w:divBdr>
        <w:top w:val="none" w:sz="0" w:space="0" w:color="auto"/>
        <w:left w:val="none" w:sz="0" w:space="0" w:color="auto"/>
        <w:bottom w:val="none" w:sz="0" w:space="0" w:color="auto"/>
        <w:right w:val="none" w:sz="0" w:space="0" w:color="auto"/>
      </w:divBdr>
    </w:div>
    <w:div w:id="1030566583">
      <w:bodyDiv w:val="1"/>
      <w:marLeft w:val="0"/>
      <w:marRight w:val="0"/>
      <w:marTop w:val="0"/>
      <w:marBottom w:val="0"/>
      <w:divBdr>
        <w:top w:val="none" w:sz="0" w:space="0" w:color="auto"/>
        <w:left w:val="none" w:sz="0" w:space="0" w:color="auto"/>
        <w:bottom w:val="none" w:sz="0" w:space="0" w:color="auto"/>
        <w:right w:val="none" w:sz="0" w:space="0" w:color="auto"/>
      </w:divBdr>
    </w:div>
    <w:div w:id="1032151166">
      <w:bodyDiv w:val="1"/>
      <w:marLeft w:val="0"/>
      <w:marRight w:val="0"/>
      <w:marTop w:val="0"/>
      <w:marBottom w:val="0"/>
      <w:divBdr>
        <w:top w:val="none" w:sz="0" w:space="0" w:color="auto"/>
        <w:left w:val="none" w:sz="0" w:space="0" w:color="auto"/>
        <w:bottom w:val="none" w:sz="0" w:space="0" w:color="auto"/>
        <w:right w:val="none" w:sz="0" w:space="0" w:color="auto"/>
      </w:divBdr>
    </w:div>
    <w:div w:id="1081872805">
      <w:bodyDiv w:val="1"/>
      <w:marLeft w:val="0"/>
      <w:marRight w:val="0"/>
      <w:marTop w:val="0"/>
      <w:marBottom w:val="0"/>
      <w:divBdr>
        <w:top w:val="none" w:sz="0" w:space="0" w:color="auto"/>
        <w:left w:val="none" w:sz="0" w:space="0" w:color="auto"/>
        <w:bottom w:val="none" w:sz="0" w:space="0" w:color="auto"/>
        <w:right w:val="none" w:sz="0" w:space="0" w:color="auto"/>
      </w:divBdr>
    </w:div>
    <w:div w:id="1113481142">
      <w:bodyDiv w:val="1"/>
      <w:marLeft w:val="0"/>
      <w:marRight w:val="0"/>
      <w:marTop w:val="0"/>
      <w:marBottom w:val="0"/>
      <w:divBdr>
        <w:top w:val="none" w:sz="0" w:space="0" w:color="auto"/>
        <w:left w:val="none" w:sz="0" w:space="0" w:color="auto"/>
        <w:bottom w:val="none" w:sz="0" w:space="0" w:color="auto"/>
        <w:right w:val="none" w:sz="0" w:space="0" w:color="auto"/>
      </w:divBdr>
    </w:div>
    <w:div w:id="1202400441">
      <w:bodyDiv w:val="1"/>
      <w:marLeft w:val="0"/>
      <w:marRight w:val="0"/>
      <w:marTop w:val="0"/>
      <w:marBottom w:val="0"/>
      <w:divBdr>
        <w:top w:val="none" w:sz="0" w:space="0" w:color="auto"/>
        <w:left w:val="none" w:sz="0" w:space="0" w:color="auto"/>
        <w:bottom w:val="none" w:sz="0" w:space="0" w:color="auto"/>
        <w:right w:val="none" w:sz="0" w:space="0" w:color="auto"/>
      </w:divBdr>
    </w:div>
    <w:div w:id="1222519440">
      <w:bodyDiv w:val="1"/>
      <w:marLeft w:val="0"/>
      <w:marRight w:val="0"/>
      <w:marTop w:val="0"/>
      <w:marBottom w:val="0"/>
      <w:divBdr>
        <w:top w:val="none" w:sz="0" w:space="0" w:color="auto"/>
        <w:left w:val="none" w:sz="0" w:space="0" w:color="auto"/>
        <w:bottom w:val="none" w:sz="0" w:space="0" w:color="auto"/>
        <w:right w:val="none" w:sz="0" w:space="0" w:color="auto"/>
      </w:divBdr>
    </w:div>
    <w:div w:id="1225799966">
      <w:bodyDiv w:val="1"/>
      <w:marLeft w:val="0"/>
      <w:marRight w:val="0"/>
      <w:marTop w:val="0"/>
      <w:marBottom w:val="0"/>
      <w:divBdr>
        <w:top w:val="none" w:sz="0" w:space="0" w:color="auto"/>
        <w:left w:val="none" w:sz="0" w:space="0" w:color="auto"/>
        <w:bottom w:val="none" w:sz="0" w:space="0" w:color="auto"/>
        <w:right w:val="none" w:sz="0" w:space="0" w:color="auto"/>
      </w:divBdr>
    </w:div>
    <w:div w:id="1277369027">
      <w:bodyDiv w:val="1"/>
      <w:marLeft w:val="0"/>
      <w:marRight w:val="0"/>
      <w:marTop w:val="0"/>
      <w:marBottom w:val="0"/>
      <w:divBdr>
        <w:top w:val="none" w:sz="0" w:space="0" w:color="auto"/>
        <w:left w:val="none" w:sz="0" w:space="0" w:color="auto"/>
        <w:bottom w:val="none" w:sz="0" w:space="0" w:color="auto"/>
        <w:right w:val="none" w:sz="0" w:space="0" w:color="auto"/>
      </w:divBdr>
    </w:div>
    <w:div w:id="1289580254">
      <w:bodyDiv w:val="1"/>
      <w:marLeft w:val="0"/>
      <w:marRight w:val="0"/>
      <w:marTop w:val="0"/>
      <w:marBottom w:val="0"/>
      <w:divBdr>
        <w:top w:val="none" w:sz="0" w:space="0" w:color="auto"/>
        <w:left w:val="none" w:sz="0" w:space="0" w:color="auto"/>
        <w:bottom w:val="none" w:sz="0" w:space="0" w:color="auto"/>
        <w:right w:val="none" w:sz="0" w:space="0" w:color="auto"/>
      </w:divBdr>
    </w:div>
    <w:div w:id="1341350937">
      <w:bodyDiv w:val="1"/>
      <w:marLeft w:val="0"/>
      <w:marRight w:val="0"/>
      <w:marTop w:val="0"/>
      <w:marBottom w:val="0"/>
      <w:divBdr>
        <w:top w:val="none" w:sz="0" w:space="0" w:color="auto"/>
        <w:left w:val="none" w:sz="0" w:space="0" w:color="auto"/>
        <w:bottom w:val="none" w:sz="0" w:space="0" w:color="auto"/>
        <w:right w:val="none" w:sz="0" w:space="0" w:color="auto"/>
      </w:divBdr>
    </w:div>
    <w:div w:id="1354649794">
      <w:bodyDiv w:val="1"/>
      <w:marLeft w:val="0"/>
      <w:marRight w:val="0"/>
      <w:marTop w:val="0"/>
      <w:marBottom w:val="0"/>
      <w:divBdr>
        <w:top w:val="none" w:sz="0" w:space="0" w:color="auto"/>
        <w:left w:val="none" w:sz="0" w:space="0" w:color="auto"/>
        <w:bottom w:val="none" w:sz="0" w:space="0" w:color="auto"/>
        <w:right w:val="none" w:sz="0" w:space="0" w:color="auto"/>
      </w:divBdr>
    </w:div>
    <w:div w:id="1393308009">
      <w:bodyDiv w:val="1"/>
      <w:marLeft w:val="0"/>
      <w:marRight w:val="0"/>
      <w:marTop w:val="0"/>
      <w:marBottom w:val="0"/>
      <w:divBdr>
        <w:top w:val="none" w:sz="0" w:space="0" w:color="auto"/>
        <w:left w:val="none" w:sz="0" w:space="0" w:color="auto"/>
        <w:bottom w:val="none" w:sz="0" w:space="0" w:color="auto"/>
        <w:right w:val="none" w:sz="0" w:space="0" w:color="auto"/>
      </w:divBdr>
    </w:div>
    <w:div w:id="1420521787">
      <w:bodyDiv w:val="1"/>
      <w:marLeft w:val="0"/>
      <w:marRight w:val="0"/>
      <w:marTop w:val="0"/>
      <w:marBottom w:val="0"/>
      <w:divBdr>
        <w:top w:val="none" w:sz="0" w:space="0" w:color="auto"/>
        <w:left w:val="none" w:sz="0" w:space="0" w:color="auto"/>
        <w:bottom w:val="none" w:sz="0" w:space="0" w:color="auto"/>
        <w:right w:val="none" w:sz="0" w:space="0" w:color="auto"/>
      </w:divBdr>
    </w:div>
    <w:div w:id="1428037436">
      <w:bodyDiv w:val="1"/>
      <w:marLeft w:val="0"/>
      <w:marRight w:val="0"/>
      <w:marTop w:val="0"/>
      <w:marBottom w:val="0"/>
      <w:divBdr>
        <w:top w:val="none" w:sz="0" w:space="0" w:color="auto"/>
        <w:left w:val="none" w:sz="0" w:space="0" w:color="auto"/>
        <w:bottom w:val="none" w:sz="0" w:space="0" w:color="auto"/>
        <w:right w:val="none" w:sz="0" w:space="0" w:color="auto"/>
      </w:divBdr>
    </w:div>
    <w:div w:id="1446075027">
      <w:bodyDiv w:val="1"/>
      <w:marLeft w:val="0"/>
      <w:marRight w:val="0"/>
      <w:marTop w:val="0"/>
      <w:marBottom w:val="0"/>
      <w:divBdr>
        <w:top w:val="none" w:sz="0" w:space="0" w:color="auto"/>
        <w:left w:val="none" w:sz="0" w:space="0" w:color="auto"/>
        <w:bottom w:val="none" w:sz="0" w:space="0" w:color="auto"/>
        <w:right w:val="none" w:sz="0" w:space="0" w:color="auto"/>
      </w:divBdr>
    </w:div>
    <w:div w:id="1447122657">
      <w:bodyDiv w:val="1"/>
      <w:marLeft w:val="0"/>
      <w:marRight w:val="0"/>
      <w:marTop w:val="0"/>
      <w:marBottom w:val="0"/>
      <w:divBdr>
        <w:top w:val="none" w:sz="0" w:space="0" w:color="auto"/>
        <w:left w:val="none" w:sz="0" w:space="0" w:color="auto"/>
        <w:bottom w:val="none" w:sz="0" w:space="0" w:color="auto"/>
        <w:right w:val="none" w:sz="0" w:space="0" w:color="auto"/>
      </w:divBdr>
    </w:div>
    <w:div w:id="1502820040">
      <w:bodyDiv w:val="1"/>
      <w:marLeft w:val="0"/>
      <w:marRight w:val="0"/>
      <w:marTop w:val="0"/>
      <w:marBottom w:val="0"/>
      <w:divBdr>
        <w:top w:val="none" w:sz="0" w:space="0" w:color="auto"/>
        <w:left w:val="none" w:sz="0" w:space="0" w:color="auto"/>
        <w:bottom w:val="none" w:sz="0" w:space="0" w:color="auto"/>
        <w:right w:val="none" w:sz="0" w:space="0" w:color="auto"/>
      </w:divBdr>
    </w:div>
    <w:div w:id="1599942975">
      <w:bodyDiv w:val="1"/>
      <w:marLeft w:val="0"/>
      <w:marRight w:val="0"/>
      <w:marTop w:val="0"/>
      <w:marBottom w:val="0"/>
      <w:divBdr>
        <w:top w:val="none" w:sz="0" w:space="0" w:color="auto"/>
        <w:left w:val="none" w:sz="0" w:space="0" w:color="auto"/>
        <w:bottom w:val="none" w:sz="0" w:space="0" w:color="auto"/>
        <w:right w:val="none" w:sz="0" w:space="0" w:color="auto"/>
      </w:divBdr>
    </w:div>
    <w:div w:id="1621914929">
      <w:bodyDiv w:val="1"/>
      <w:marLeft w:val="0"/>
      <w:marRight w:val="0"/>
      <w:marTop w:val="0"/>
      <w:marBottom w:val="0"/>
      <w:divBdr>
        <w:top w:val="none" w:sz="0" w:space="0" w:color="auto"/>
        <w:left w:val="none" w:sz="0" w:space="0" w:color="auto"/>
        <w:bottom w:val="none" w:sz="0" w:space="0" w:color="auto"/>
        <w:right w:val="none" w:sz="0" w:space="0" w:color="auto"/>
      </w:divBdr>
    </w:div>
    <w:div w:id="1641224377">
      <w:bodyDiv w:val="1"/>
      <w:marLeft w:val="0"/>
      <w:marRight w:val="0"/>
      <w:marTop w:val="0"/>
      <w:marBottom w:val="0"/>
      <w:divBdr>
        <w:top w:val="none" w:sz="0" w:space="0" w:color="auto"/>
        <w:left w:val="none" w:sz="0" w:space="0" w:color="auto"/>
        <w:bottom w:val="none" w:sz="0" w:space="0" w:color="auto"/>
        <w:right w:val="none" w:sz="0" w:space="0" w:color="auto"/>
      </w:divBdr>
    </w:div>
    <w:div w:id="1644311672">
      <w:bodyDiv w:val="1"/>
      <w:marLeft w:val="0"/>
      <w:marRight w:val="0"/>
      <w:marTop w:val="0"/>
      <w:marBottom w:val="0"/>
      <w:divBdr>
        <w:top w:val="none" w:sz="0" w:space="0" w:color="auto"/>
        <w:left w:val="none" w:sz="0" w:space="0" w:color="auto"/>
        <w:bottom w:val="none" w:sz="0" w:space="0" w:color="auto"/>
        <w:right w:val="none" w:sz="0" w:space="0" w:color="auto"/>
      </w:divBdr>
    </w:div>
    <w:div w:id="1678072737">
      <w:bodyDiv w:val="1"/>
      <w:marLeft w:val="0"/>
      <w:marRight w:val="0"/>
      <w:marTop w:val="0"/>
      <w:marBottom w:val="0"/>
      <w:divBdr>
        <w:top w:val="none" w:sz="0" w:space="0" w:color="auto"/>
        <w:left w:val="none" w:sz="0" w:space="0" w:color="auto"/>
        <w:bottom w:val="none" w:sz="0" w:space="0" w:color="auto"/>
        <w:right w:val="none" w:sz="0" w:space="0" w:color="auto"/>
      </w:divBdr>
    </w:div>
    <w:div w:id="1702705104">
      <w:bodyDiv w:val="1"/>
      <w:marLeft w:val="0"/>
      <w:marRight w:val="0"/>
      <w:marTop w:val="0"/>
      <w:marBottom w:val="0"/>
      <w:divBdr>
        <w:top w:val="none" w:sz="0" w:space="0" w:color="auto"/>
        <w:left w:val="none" w:sz="0" w:space="0" w:color="auto"/>
        <w:bottom w:val="none" w:sz="0" w:space="0" w:color="auto"/>
        <w:right w:val="none" w:sz="0" w:space="0" w:color="auto"/>
      </w:divBdr>
    </w:div>
    <w:div w:id="1707558696">
      <w:bodyDiv w:val="1"/>
      <w:marLeft w:val="0"/>
      <w:marRight w:val="0"/>
      <w:marTop w:val="0"/>
      <w:marBottom w:val="0"/>
      <w:divBdr>
        <w:top w:val="none" w:sz="0" w:space="0" w:color="auto"/>
        <w:left w:val="none" w:sz="0" w:space="0" w:color="auto"/>
        <w:bottom w:val="none" w:sz="0" w:space="0" w:color="auto"/>
        <w:right w:val="none" w:sz="0" w:space="0" w:color="auto"/>
      </w:divBdr>
    </w:div>
    <w:div w:id="1738554940">
      <w:bodyDiv w:val="1"/>
      <w:marLeft w:val="0"/>
      <w:marRight w:val="0"/>
      <w:marTop w:val="0"/>
      <w:marBottom w:val="0"/>
      <w:divBdr>
        <w:top w:val="none" w:sz="0" w:space="0" w:color="auto"/>
        <w:left w:val="none" w:sz="0" w:space="0" w:color="auto"/>
        <w:bottom w:val="none" w:sz="0" w:space="0" w:color="auto"/>
        <w:right w:val="none" w:sz="0" w:space="0" w:color="auto"/>
      </w:divBdr>
    </w:div>
    <w:div w:id="1789201303">
      <w:bodyDiv w:val="1"/>
      <w:marLeft w:val="0"/>
      <w:marRight w:val="0"/>
      <w:marTop w:val="0"/>
      <w:marBottom w:val="0"/>
      <w:divBdr>
        <w:top w:val="none" w:sz="0" w:space="0" w:color="auto"/>
        <w:left w:val="none" w:sz="0" w:space="0" w:color="auto"/>
        <w:bottom w:val="none" w:sz="0" w:space="0" w:color="auto"/>
        <w:right w:val="none" w:sz="0" w:space="0" w:color="auto"/>
      </w:divBdr>
    </w:div>
    <w:div w:id="1791170817">
      <w:bodyDiv w:val="1"/>
      <w:marLeft w:val="0"/>
      <w:marRight w:val="0"/>
      <w:marTop w:val="0"/>
      <w:marBottom w:val="0"/>
      <w:divBdr>
        <w:top w:val="none" w:sz="0" w:space="0" w:color="auto"/>
        <w:left w:val="none" w:sz="0" w:space="0" w:color="auto"/>
        <w:bottom w:val="none" w:sz="0" w:space="0" w:color="auto"/>
        <w:right w:val="none" w:sz="0" w:space="0" w:color="auto"/>
      </w:divBdr>
    </w:div>
    <w:div w:id="1822235664">
      <w:bodyDiv w:val="1"/>
      <w:marLeft w:val="0"/>
      <w:marRight w:val="0"/>
      <w:marTop w:val="0"/>
      <w:marBottom w:val="0"/>
      <w:divBdr>
        <w:top w:val="none" w:sz="0" w:space="0" w:color="auto"/>
        <w:left w:val="none" w:sz="0" w:space="0" w:color="auto"/>
        <w:bottom w:val="none" w:sz="0" w:space="0" w:color="auto"/>
        <w:right w:val="none" w:sz="0" w:space="0" w:color="auto"/>
      </w:divBdr>
    </w:div>
    <w:div w:id="1828158707">
      <w:bodyDiv w:val="1"/>
      <w:marLeft w:val="0"/>
      <w:marRight w:val="0"/>
      <w:marTop w:val="0"/>
      <w:marBottom w:val="0"/>
      <w:divBdr>
        <w:top w:val="none" w:sz="0" w:space="0" w:color="auto"/>
        <w:left w:val="none" w:sz="0" w:space="0" w:color="auto"/>
        <w:bottom w:val="none" w:sz="0" w:space="0" w:color="auto"/>
        <w:right w:val="none" w:sz="0" w:space="0" w:color="auto"/>
      </w:divBdr>
    </w:div>
    <w:div w:id="1884440128">
      <w:bodyDiv w:val="1"/>
      <w:marLeft w:val="0"/>
      <w:marRight w:val="0"/>
      <w:marTop w:val="0"/>
      <w:marBottom w:val="0"/>
      <w:divBdr>
        <w:top w:val="none" w:sz="0" w:space="0" w:color="auto"/>
        <w:left w:val="none" w:sz="0" w:space="0" w:color="auto"/>
        <w:bottom w:val="none" w:sz="0" w:space="0" w:color="auto"/>
        <w:right w:val="none" w:sz="0" w:space="0" w:color="auto"/>
      </w:divBdr>
    </w:div>
    <w:div w:id="1934388281">
      <w:bodyDiv w:val="1"/>
      <w:marLeft w:val="0"/>
      <w:marRight w:val="0"/>
      <w:marTop w:val="0"/>
      <w:marBottom w:val="0"/>
      <w:divBdr>
        <w:top w:val="none" w:sz="0" w:space="0" w:color="auto"/>
        <w:left w:val="none" w:sz="0" w:space="0" w:color="auto"/>
        <w:bottom w:val="none" w:sz="0" w:space="0" w:color="auto"/>
        <w:right w:val="none" w:sz="0" w:space="0" w:color="auto"/>
      </w:divBdr>
    </w:div>
    <w:div w:id="1942758166">
      <w:bodyDiv w:val="1"/>
      <w:marLeft w:val="0"/>
      <w:marRight w:val="0"/>
      <w:marTop w:val="0"/>
      <w:marBottom w:val="0"/>
      <w:divBdr>
        <w:top w:val="none" w:sz="0" w:space="0" w:color="auto"/>
        <w:left w:val="none" w:sz="0" w:space="0" w:color="auto"/>
        <w:bottom w:val="none" w:sz="0" w:space="0" w:color="auto"/>
        <w:right w:val="none" w:sz="0" w:space="0" w:color="auto"/>
      </w:divBdr>
    </w:div>
    <w:div w:id="1980650916">
      <w:bodyDiv w:val="1"/>
      <w:marLeft w:val="0"/>
      <w:marRight w:val="0"/>
      <w:marTop w:val="0"/>
      <w:marBottom w:val="0"/>
      <w:divBdr>
        <w:top w:val="none" w:sz="0" w:space="0" w:color="auto"/>
        <w:left w:val="none" w:sz="0" w:space="0" w:color="auto"/>
        <w:bottom w:val="none" w:sz="0" w:space="0" w:color="auto"/>
        <w:right w:val="none" w:sz="0" w:space="0" w:color="auto"/>
      </w:divBdr>
    </w:div>
    <w:div w:id="1991862388">
      <w:bodyDiv w:val="1"/>
      <w:marLeft w:val="0"/>
      <w:marRight w:val="0"/>
      <w:marTop w:val="0"/>
      <w:marBottom w:val="0"/>
      <w:divBdr>
        <w:top w:val="none" w:sz="0" w:space="0" w:color="auto"/>
        <w:left w:val="none" w:sz="0" w:space="0" w:color="auto"/>
        <w:bottom w:val="none" w:sz="0" w:space="0" w:color="auto"/>
        <w:right w:val="none" w:sz="0" w:space="0" w:color="auto"/>
      </w:divBdr>
    </w:div>
    <w:div w:id="2014648931">
      <w:bodyDiv w:val="1"/>
      <w:marLeft w:val="0"/>
      <w:marRight w:val="0"/>
      <w:marTop w:val="0"/>
      <w:marBottom w:val="0"/>
      <w:divBdr>
        <w:top w:val="none" w:sz="0" w:space="0" w:color="auto"/>
        <w:left w:val="none" w:sz="0" w:space="0" w:color="auto"/>
        <w:bottom w:val="none" w:sz="0" w:space="0" w:color="auto"/>
        <w:right w:val="none" w:sz="0" w:space="0" w:color="auto"/>
      </w:divBdr>
    </w:div>
    <w:div w:id="2035688731">
      <w:bodyDiv w:val="1"/>
      <w:marLeft w:val="0"/>
      <w:marRight w:val="0"/>
      <w:marTop w:val="0"/>
      <w:marBottom w:val="0"/>
      <w:divBdr>
        <w:top w:val="none" w:sz="0" w:space="0" w:color="auto"/>
        <w:left w:val="none" w:sz="0" w:space="0" w:color="auto"/>
        <w:bottom w:val="none" w:sz="0" w:space="0" w:color="auto"/>
        <w:right w:val="none" w:sz="0" w:space="0" w:color="auto"/>
      </w:divBdr>
    </w:div>
    <w:div w:id="2049407411">
      <w:bodyDiv w:val="1"/>
      <w:marLeft w:val="0"/>
      <w:marRight w:val="0"/>
      <w:marTop w:val="0"/>
      <w:marBottom w:val="0"/>
      <w:divBdr>
        <w:top w:val="none" w:sz="0" w:space="0" w:color="auto"/>
        <w:left w:val="none" w:sz="0" w:space="0" w:color="auto"/>
        <w:bottom w:val="none" w:sz="0" w:space="0" w:color="auto"/>
        <w:right w:val="none" w:sz="0" w:space="0" w:color="auto"/>
      </w:divBdr>
    </w:div>
    <w:div w:id="2112815244">
      <w:bodyDiv w:val="1"/>
      <w:marLeft w:val="0"/>
      <w:marRight w:val="0"/>
      <w:marTop w:val="0"/>
      <w:marBottom w:val="0"/>
      <w:divBdr>
        <w:top w:val="none" w:sz="0" w:space="0" w:color="auto"/>
        <w:left w:val="none" w:sz="0" w:space="0" w:color="auto"/>
        <w:bottom w:val="none" w:sz="0" w:space="0" w:color="auto"/>
        <w:right w:val="none" w:sz="0" w:space="0" w:color="auto"/>
      </w:divBdr>
    </w:div>
    <w:div w:id="21201776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diagramLayout" Target="diagrams/layout1.xml"/><Relationship Id="rId21" Type="http://schemas.openxmlformats.org/officeDocument/2006/relationships/image" Target="media/image12.png"/><Relationship Id="rId42" Type="http://schemas.openxmlformats.org/officeDocument/2006/relationships/diagramData" Target="diagrams/data3.xml"/><Relationship Id="rId47" Type="http://schemas.openxmlformats.org/officeDocument/2006/relationships/chart" Target="charts/chart7.xml"/><Relationship Id="rId63" Type="http://schemas.openxmlformats.org/officeDocument/2006/relationships/image" Target="media/image18.png"/><Relationship Id="rId68" Type="http://schemas.openxmlformats.org/officeDocument/2006/relationships/image" Target="media/image23.png"/><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9" Type="http://schemas.microsoft.com/office/2007/relationships/diagramDrawing" Target="diagrams/drawing1.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chart" Target="charts/chart2.xml"/><Relationship Id="rId37" Type="http://schemas.openxmlformats.org/officeDocument/2006/relationships/diagramData" Target="diagrams/data2.xml"/><Relationship Id="rId40" Type="http://schemas.openxmlformats.org/officeDocument/2006/relationships/diagramColors" Target="diagrams/colors2.xml"/><Relationship Id="rId45" Type="http://schemas.openxmlformats.org/officeDocument/2006/relationships/diagramColors" Target="diagrams/colors3.xml"/><Relationship Id="rId53" Type="http://schemas.openxmlformats.org/officeDocument/2006/relationships/chart" Target="charts/chart13.xml"/><Relationship Id="rId58" Type="http://schemas.openxmlformats.org/officeDocument/2006/relationships/chart" Target="charts/chart18.xml"/><Relationship Id="rId66" Type="http://schemas.openxmlformats.org/officeDocument/2006/relationships/image" Target="media/image21.png"/><Relationship Id="rId5" Type="http://schemas.openxmlformats.org/officeDocument/2006/relationships/webSettings" Target="webSettings.xml"/><Relationship Id="rId61" Type="http://schemas.openxmlformats.org/officeDocument/2006/relationships/chart" Target="charts/chart21.xml"/><Relationship Id="rId19" Type="http://schemas.openxmlformats.org/officeDocument/2006/relationships/image" Target="media/image10.jpe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diagramQuickStyle" Target="diagrams/quickStyle1.xml"/><Relationship Id="rId30" Type="http://schemas.openxmlformats.org/officeDocument/2006/relationships/image" Target="media/image16.png"/><Relationship Id="rId35" Type="http://schemas.openxmlformats.org/officeDocument/2006/relationships/chart" Target="charts/chart5.xml"/><Relationship Id="rId43" Type="http://schemas.openxmlformats.org/officeDocument/2006/relationships/diagramLayout" Target="diagrams/layout3.xml"/><Relationship Id="rId48" Type="http://schemas.openxmlformats.org/officeDocument/2006/relationships/chart" Target="charts/chart8.xml"/><Relationship Id="rId56" Type="http://schemas.openxmlformats.org/officeDocument/2006/relationships/chart" Target="charts/chart16.xml"/><Relationship Id="rId64" Type="http://schemas.openxmlformats.org/officeDocument/2006/relationships/image" Target="media/image19.emf"/><Relationship Id="rId69" Type="http://schemas.openxmlformats.org/officeDocument/2006/relationships/image" Target="media/image24.png"/><Relationship Id="rId8" Type="http://schemas.openxmlformats.org/officeDocument/2006/relationships/image" Target="media/image1.jpeg"/><Relationship Id="rId51" Type="http://schemas.openxmlformats.org/officeDocument/2006/relationships/chart" Target="charts/chart11.xm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diagramData" Target="diagrams/data1.xml"/><Relationship Id="rId33" Type="http://schemas.openxmlformats.org/officeDocument/2006/relationships/chart" Target="charts/chart3.xml"/><Relationship Id="rId38" Type="http://schemas.openxmlformats.org/officeDocument/2006/relationships/diagramLayout" Target="diagrams/layout2.xml"/><Relationship Id="rId46" Type="http://schemas.microsoft.com/office/2007/relationships/diagramDrawing" Target="diagrams/drawing3.xml"/><Relationship Id="rId59" Type="http://schemas.openxmlformats.org/officeDocument/2006/relationships/chart" Target="charts/chart19.xml"/><Relationship Id="rId67" Type="http://schemas.openxmlformats.org/officeDocument/2006/relationships/image" Target="media/image22.gif"/><Relationship Id="rId20" Type="http://schemas.openxmlformats.org/officeDocument/2006/relationships/image" Target="media/image11.png"/><Relationship Id="rId41" Type="http://schemas.microsoft.com/office/2007/relationships/diagramDrawing" Target="diagrams/drawing2.xml"/><Relationship Id="rId54" Type="http://schemas.openxmlformats.org/officeDocument/2006/relationships/chart" Target="charts/chart14.xml"/><Relationship Id="rId62" Type="http://schemas.openxmlformats.org/officeDocument/2006/relationships/image" Target="media/image17.png"/><Relationship Id="rId7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diagramColors" Target="diagrams/colors1.xml"/><Relationship Id="rId36" Type="http://schemas.openxmlformats.org/officeDocument/2006/relationships/chart" Target="charts/chart6.xml"/><Relationship Id="rId49" Type="http://schemas.openxmlformats.org/officeDocument/2006/relationships/chart" Target="charts/chart9.xml"/><Relationship Id="rId57" Type="http://schemas.openxmlformats.org/officeDocument/2006/relationships/chart" Target="charts/chart17.xml"/><Relationship Id="rId10" Type="http://schemas.openxmlformats.org/officeDocument/2006/relationships/footer" Target="footer2.xml"/><Relationship Id="rId31" Type="http://schemas.openxmlformats.org/officeDocument/2006/relationships/chart" Target="charts/chart1.xml"/><Relationship Id="rId44" Type="http://schemas.openxmlformats.org/officeDocument/2006/relationships/diagramQuickStyle" Target="diagrams/quickStyle3.xml"/><Relationship Id="rId52" Type="http://schemas.openxmlformats.org/officeDocument/2006/relationships/chart" Target="charts/chart12.xml"/><Relationship Id="rId60" Type="http://schemas.openxmlformats.org/officeDocument/2006/relationships/chart" Target="charts/chart20.xml"/><Relationship Id="rId65"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diagramQuickStyle" Target="diagrams/quickStyle2.xml"/><Relationship Id="rId34" Type="http://schemas.openxmlformats.org/officeDocument/2006/relationships/chart" Target="charts/chart4.xml"/><Relationship Id="rId50" Type="http://schemas.openxmlformats.org/officeDocument/2006/relationships/chart" Target="charts/chart10.xml"/><Relationship Id="rId55" Type="http://schemas.openxmlformats.org/officeDocument/2006/relationships/chart" Target="charts/chart15.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Raul\Desktop\Tesis%20MGA\Tesis%20mga%20en%20trabajo\1.%20SIMULACI&#211;N%20RIVEROS%20(ACTUAL%20INSTALADO%20NUS%20416742)%20-%20WEIBUL%20-%20NORMAL%202019-2025%20-%20simulacion%202025.xlsm"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IRISNAVSDS01\Desktop\Tesis%20MGA\en%20trabajo\2.%20SIMULACI&#211;N%20blanco%20periodo%202013-2018%20simulacion%202019%20(mant%20marzo%202029%20pid%20BL).xlsm"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Raul\Desktop\Tesis%20MGA\Tesis%20mga%20en%20trabajo\3.%20SIMULACI&#211;N%20blanco%20PARA%202027%20(INSTALADO%202020%20A%202026).xlsm"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DIRISNAVSDS01\Desktop\Tesis%20MGA\en%20trabajo\1.%20SIMULACI&#211;N%20RIVEROS%20(ACTUAL%20INSTALADO%20NUS%20416742)%20-%20WEIBUL%20-%20NORMAL%202019-2025%20-%20simulacion%202025.xlsm"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DIRISNAVSDS01\Desktop\Tesis%20MGA\en%20trabajo\2.%20SIMULACI&#211;N%20blanco%20periodo%202013-2018%20simulacion%202019%20(mant%20marzo%202029%20pid%20BL).xlsm"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DIRISNAVSDS01\Desktop\Tesis%20MGA\en%20trabajo\3.%20SIMULACI&#211;N%20blanco%20PARA%202027%20(INSTALADO%202020%20A%202026).xlsm"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DIRISNAVSDS01\Desktop\Tesis%20MGA\en%20trabajo\1.%20SIMULACI&#211;N%20RIVEROS%20(ACTUAL%20INSTALADO%20NUS%20416742)%20-%20WEIBUL%20-%20NORMAL%202019-2025%20-%20simulacion%202025%20(17%20jun)%20-%20copia.xlsm"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DIRISNAVSDS01\Desktop\Tesis%20MGA\en%20trabajo\1.%20SIMULACI&#211;N%20RIVEROS%20(ACTUAL%20INSTALADO%20NUS%20416742)%20-%20WEIBUL%20-%20NORMAL%202019-2025%20-%20simulacion%202025%20(17%20jun)%20-%20copia.xlsm"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DIRISNAVSDS01\Desktop\Tesis%20MGA\en%20trabajo\1.%20SIMULACI&#211;N%20RIVEROS%20(ACTUAL%20INSTALADO%20NUS%20416742)%20-%20WEIBUL%20-%20NORMAL%202019-2025%20-%20simulacion%202025%20(17%20jun)%20-%20copia.xlsm" TargetMode="External"/></Relationships>
</file>

<file path=word/charts/_rels/chart10.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DIRISNAVSDS01\Desktop\Tesis%20MGA\en%20trabajo\1.%20SIMULACI&#211;N%20RIVEROS%20(ACTUAL%20INSTALADO%20NUS%20416742)%20-%20WEIBUL%20-%20NORMAL%202019-2025%20-%20simulacion%202025%20(17%20jun)%20-%20copia.xlsm" TargetMode="External"/></Relationships>
</file>

<file path=word/charts/_rels/chart11.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Users\DIRISNAVSDS01\Desktop\Tesis%20MGA\en%20trabajo\1.%20SIMULACI&#211;N%20RIVEROS%20(ACTUAL%20INSTALADO%20NUS%20416742)%20-%20WEIBUL%20-%20NORMAL%202019-2025%20-%20simulacion%202025%20(17%20jun)%20-%20copia.xlsm"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DIRISNAVSDS01\Desktop\Tesis%20MGA\en%20trabajo\2.%20SIMULACI&#211;N%20blanco%20periodo%202013-2018%20simulacion%202019%20(mant%20marzo%202029%20pid%20BL)%20(17%20jun).xlsm"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DIRISNAVSDS01\Desktop\Tesis%20MGA\en%20trabajo\2.%20SIMULACI&#211;N%20blanco%20periodo%202013-2018%20simulacion%202019%20(mant%20marzo%202029%20pid%20BL)%20(17%20jun).xlsm"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DIRISNAVSDS01\Desktop\Tesis%20MGA\en%20trabajo\2.%20SIMULACI&#211;N%20blanco%20periodo%202013-2018%20simulacion%202019%20(mant%20marzo%202029%20pid%20BL)%20(17%20jun).xlsm" TargetMode="External"/></Relationships>
</file>

<file path=word/charts/_rels/chart15.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C:\Users\DIRISNAVSDS01\Desktop\Tesis%20MGA\en%20trabajo\2.%20SIMULACI&#211;N%20blanco%20periodo%202013-2018%20simulacion%202019%20(mant%20marzo%202029%20pid%20BL)%20(17%20jun).xlsm" TargetMode="External"/></Relationships>
</file>

<file path=word/charts/_rels/chart16.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file:///C:\Users\DIRISNAVSDS01\Desktop\Tesis%20MGA\en%20trabajo\2.%20SIMULACI&#211;N%20blanco%20periodo%202013-2018%20simulacion%202019%20(mant%20marzo%202029%20pid%20BL)%20(17%20jun).xlsm"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DIRISNAVSDS01\Desktop\Tesis%20MGA\en%20trabajo\3.%20SIMULACI&#211;N%20blanco%20PARA%202027%20(INSTALADO%202020%20A%202026)%20%20(17%20jun).xlsm"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DIRISNAVSDS01\Desktop\Tesis%20MGA\en%20trabajo\3.%20SIMULACI&#211;N%20blanco%20PARA%202027%20(INSTALADO%202020%20A%202026)%20%20(17%20jun).xlsm"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DIRISNAVSDS01\Desktop\Tesis%20MGA\en%20trabajo\3.%20SIMULACI&#211;N%20blanco%20PARA%202027%20(INSTALADO%202020%20A%202026)%20%20(17%20jun).xlsm" TargetMode="External"/></Relationships>
</file>

<file path=word/charts/_rels/chart20.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oleObject" Target="file:///C:\Users\DIRISNAVSDS01\Desktop\Tesis%20MGA\en%20trabajo\3.%20SIMULACI&#211;N%20blanco%20PARA%202027%20(INSTALADO%202020%20A%202026)%20%20(17%20jun).xlsm" TargetMode="External"/></Relationships>
</file>

<file path=word/charts/_rels/chart21.xml.rels><?xml version="1.0" encoding="UTF-8" standalone="yes"?>
<Relationships xmlns="http://schemas.openxmlformats.org/package/2006/relationships"><Relationship Id="rId2" Type="http://schemas.openxmlformats.org/officeDocument/2006/relationships/chartUserShapes" Target="../drawings/drawing6.xml"/><Relationship Id="rId1" Type="http://schemas.openxmlformats.org/officeDocument/2006/relationships/oleObject" Target="file:///C:\Users\DIRISNAVSDS01\Desktop\Tesis%20MGA\en%20trabajo\3.%20SIMULACI&#211;N%20blanco%20PARA%202027%20(INSTALADO%202020%20A%202026)%20%20(17%20jun).xlsm"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L"/>
              <a:t>Comportamiento de Vida Montaje 76 mm FF Riveros</a:t>
            </a:r>
            <a:endParaRPr lang="es-CL" sz="1400" b="1" i="0" u="none" strike="noStrike" baseline="0">
              <a:effectLst/>
            </a:endParaRPr>
          </a:p>
          <a:p>
            <a:pPr>
              <a:defRPr sz="1400" b="0" i="0" u="none" strike="noStrike" kern="1200" spc="0" baseline="0">
                <a:solidFill>
                  <a:schemeClr val="tx1">
                    <a:lumMod val="65000"/>
                    <a:lumOff val="35000"/>
                  </a:schemeClr>
                </a:solidFill>
                <a:latin typeface="+mn-lt"/>
                <a:ea typeface="+mn-ea"/>
                <a:cs typeface="+mn-cs"/>
              </a:defRPr>
            </a:pPr>
            <a:r>
              <a:rPr lang="es-CL" sz="1400" b="1" i="0" u="none" strike="noStrike" baseline="0">
                <a:effectLst/>
              </a:rPr>
              <a:t>(Bernard)</a:t>
            </a:r>
            <a:endParaRPr lang="es-CL"/>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19820454810121671"/>
                  <c:y val="-5.4629629629629724E-3"/>
                </c:manualLayout>
              </c:layout>
              <c:numFmt formatCode="General" sourceLinked="0"/>
            </c:trendlineLbl>
          </c:trendline>
          <c:xVal>
            <c:numRef>
              <c:f>'Datos de Vida y falla'!$M$6:$M$21</c:f>
              <c:numCache>
                <c:formatCode>0.0000</c:formatCode>
                <c:ptCount val="16"/>
                <c:pt idx="0">
                  <c:v>2.4849066497880004</c:v>
                </c:pt>
                <c:pt idx="1">
                  <c:v>3.1780538303479458</c:v>
                </c:pt>
                <c:pt idx="2">
                  <c:v>3.3322045101752038</c:v>
                </c:pt>
                <c:pt idx="3">
                  <c:v>3.4657359027997265</c:v>
                </c:pt>
                <c:pt idx="4">
                  <c:v>4.0604430105464191</c:v>
                </c:pt>
                <c:pt idx="5">
                  <c:v>4.3820266346738812</c:v>
                </c:pt>
                <c:pt idx="6">
                  <c:v>4.3820266346738812</c:v>
                </c:pt>
                <c:pt idx="7">
                  <c:v>4.4067192472642533</c:v>
                </c:pt>
                <c:pt idx="8">
                  <c:v>4.5538768916005408</c:v>
                </c:pt>
                <c:pt idx="9">
                  <c:v>4.9052747784384296</c:v>
                </c:pt>
                <c:pt idx="10">
                  <c:v>4.9698132995760007</c:v>
                </c:pt>
                <c:pt idx="11">
                  <c:v>5.0498560072495371</c:v>
                </c:pt>
                <c:pt idx="12">
                  <c:v>5.1357984370502621</c:v>
                </c:pt>
                <c:pt idx="13">
                  <c:v>5.6094717951849598</c:v>
                </c:pt>
                <c:pt idx="14">
                  <c:v>5.6312117818213654</c:v>
                </c:pt>
                <c:pt idx="15">
                  <c:v>5.9506425525877269</c:v>
                </c:pt>
              </c:numCache>
            </c:numRef>
          </c:xVal>
          <c:yVal>
            <c:numRef>
              <c:f>'Datos de Vida y falla'!$N$6:$N$21</c:f>
              <c:numCache>
                <c:formatCode>0.0000</c:formatCode>
                <c:ptCount val="16"/>
                <c:pt idx="0">
                  <c:v>-3.132225247886578</c:v>
                </c:pt>
                <c:pt idx="1">
                  <c:v>-2.2124351036883803</c:v>
                </c:pt>
                <c:pt idx="2">
                  <c:v>-1.7154347305111937</c:v>
                </c:pt>
                <c:pt idx="3">
                  <c:v>-1.3638311924181556</c:v>
                </c:pt>
                <c:pt idx="4">
                  <c:v>-1.0856195815491516</c:v>
                </c:pt>
                <c:pt idx="5">
                  <c:v>-0.85088322896775781</c:v>
                </c:pt>
                <c:pt idx="6">
                  <c:v>-0.64406096627326326</c:v>
                </c:pt>
                <c:pt idx="7">
                  <c:v>-0.45577208511463796</c:v>
                </c:pt>
                <c:pt idx="8">
                  <c:v>-0.27963321033013522</c:v>
                </c:pt>
                <c:pt idx="9">
                  <c:v>-0.11073738019479781</c:v>
                </c:pt>
                <c:pt idx="10">
                  <c:v>5.5259819306327569E-2</c:v>
                </c:pt>
                <c:pt idx="11">
                  <c:v>0.22291858690292574</c:v>
                </c:pt>
                <c:pt idx="12">
                  <c:v>0.39807017632770408</c:v>
                </c:pt>
                <c:pt idx="13">
                  <c:v>0.59002280832427911</c:v>
                </c:pt>
                <c:pt idx="14">
                  <c:v>0.81830433104069467</c:v>
                </c:pt>
                <c:pt idx="15">
                  <c:v>1.1486576262915913</c:v>
                </c:pt>
              </c:numCache>
            </c:numRef>
          </c:yVal>
          <c:smooth val="0"/>
          <c:extLst>
            <c:ext xmlns:c16="http://schemas.microsoft.com/office/drawing/2014/chart" uri="{C3380CC4-5D6E-409C-BE32-E72D297353CC}">
              <c16:uniqueId val="{00000001-1420-4EB0-B65D-9C11F9C80C6F}"/>
            </c:ext>
          </c:extLst>
        </c:ser>
        <c:dLbls>
          <c:showLegendKey val="0"/>
          <c:showVal val="0"/>
          <c:showCatName val="0"/>
          <c:showSerName val="0"/>
          <c:showPercent val="0"/>
          <c:showBubbleSize val="0"/>
        </c:dLbls>
        <c:axId val="187724288"/>
        <c:axId val="187724864"/>
      </c:scatterChart>
      <c:valAx>
        <c:axId val="187724288"/>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Ln(TBF)</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87724864"/>
        <c:crosses val="autoZero"/>
        <c:crossBetween val="midCat"/>
      </c:valAx>
      <c:valAx>
        <c:axId val="187724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Ln(-Ln(1-F(t))</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87724288"/>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s-CL" sz="1400" b="0" i="0" u="none" strike="noStrike" kern="1200" spc="0" baseline="0">
                <a:solidFill>
                  <a:sysClr val="windowText" lastClr="000000">
                    <a:lumMod val="65000"/>
                    <a:lumOff val="35000"/>
                  </a:sysClr>
                </a:solidFill>
              </a:rPr>
              <a:t>Comportamiento de Vida Montaje 76 mm FF Blanco</a:t>
            </a:r>
            <a:endParaRPr lang="es-CL" sz="1400" b="1" i="0" u="none" strike="noStrike" kern="1200" spc="0" baseline="0">
              <a:solidFill>
                <a:sysClr val="windowText" lastClr="000000">
                  <a:lumMod val="65000"/>
                  <a:lumOff val="35000"/>
                </a:sysClr>
              </a:solidFill>
              <a:effectLst/>
            </a:endParaRPr>
          </a:p>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s-CL" sz="1400" b="1" i="0" u="none" strike="noStrike" baseline="0">
                <a:effectLst/>
              </a:rPr>
              <a:t>(Bernard)</a:t>
            </a:r>
            <a:endParaRPr lang="es-CL"/>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19820454810121671"/>
                  <c:y val="-5.4629629629629724E-3"/>
                </c:manualLayout>
              </c:layout>
              <c:numFmt formatCode="General" sourceLinked="0"/>
            </c:trendlineLbl>
          </c:trendline>
          <c:xVal>
            <c:numRef>
              <c:f>'[2. SIMULACIÓN blanco periodo 2013-2018 simulacion 2019 (mant marzo 2029 pid BL).xlsm]Datos de Vida y falla'!$M$6:$M$21</c:f>
              <c:numCache>
                <c:formatCode>0.0000</c:formatCode>
                <c:ptCount val="16"/>
                <c:pt idx="0">
                  <c:v>3.1354942159291497</c:v>
                </c:pt>
                <c:pt idx="1">
                  <c:v>3.6375861597263857</c:v>
                </c:pt>
                <c:pt idx="2">
                  <c:v>4.3694478524670215</c:v>
                </c:pt>
                <c:pt idx="3">
                  <c:v>4.4426512564903167</c:v>
                </c:pt>
                <c:pt idx="4">
                  <c:v>5.0106352940962555</c:v>
                </c:pt>
                <c:pt idx="5">
                  <c:v>5.2094861528414214</c:v>
                </c:pt>
                <c:pt idx="6">
                  <c:v>5.389071729816501</c:v>
                </c:pt>
                <c:pt idx="7">
                  <c:v>6.1290502100605453</c:v>
                </c:pt>
                <c:pt idx="8">
                  <c:v>6.1820849067166321</c:v>
                </c:pt>
                <c:pt idx="9">
                  <c:v>6.2285110035911835</c:v>
                </c:pt>
              </c:numCache>
            </c:numRef>
          </c:xVal>
          <c:yVal>
            <c:numRef>
              <c:f>'[2. SIMULACIÓN blanco periodo 2013-2018 simulacion 2019 (mant marzo 2029 pid BL).xlsm]Datos de Vida y falla'!$N$6:$N$21</c:f>
              <c:numCache>
                <c:formatCode>0.0000</c:formatCode>
                <c:ptCount val="16"/>
                <c:pt idx="0">
                  <c:v>-2.6638430853881676</c:v>
                </c:pt>
                <c:pt idx="1">
                  <c:v>-1.7232631502768931</c:v>
                </c:pt>
                <c:pt idx="2">
                  <c:v>-1.2020231152465504</c:v>
                </c:pt>
                <c:pt idx="3">
                  <c:v>-0.82166651512868716</c:v>
                </c:pt>
                <c:pt idx="4">
                  <c:v>-0.50859539373414853</c:v>
                </c:pt>
                <c:pt idx="5">
                  <c:v>-0.23036544473331988</c:v>
                </c:pt>
                <c:pt idx="6">
                  <c:v>3.2924961914339322E-2</c:v>
                </c:pt>
                <c:pt idx="7">
                  <c:v>0.29903293186204805</c:v>
                </c:pt>
                <c:pt idx="8">
                  <c:v>0.59397721666038561</c:v>
                </c:pt>
                <c:pt idx="9">
                  <c:v>0.99268892949027088</c:v>
                </c:pt>
              </c:numCache>
            </c:numRef>
          </c:yVal>
          <c:smooth val="0"/>
          <c:extLst>
            <c:ext xmlns:c16="http://schemas.microsoft.com/office/drawing/2014/chart" uri="{C3380CC4-5D6E-409C-BE32-E72D297353CC}">
              <c16:uniqueId val="{00000001-2419-46CE-AD96-DB865A70ABFD}"/>
            </c:ext>
          </c:extLst>
        </c:ser>
        <c:dLbls>
          <c:showLegendKey val="0"/>
          <c:showVal val="0"/>
          <c:showCatName val="0"/>
          <c:showSerName val="0"/>
          <c:showPercent val="0"/>
          <c:showBubbleSize val="0"/>
        </c:dLbls>
        <c:axId val="187726592"/>
        <c:axId val="187727168"/>
      </c:scatterChart>
      <c:valAx>
        <c:axId val="187726592"/>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Ln(TBF)</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87727168"/>
        <c:crosses val="autoZero"/>
        <c:crossBetween val="midCat"/>
      </c:valAx>
      <c:valAx>
        <c:axId val="187727168"/>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Ln(-Ln(1-F(t))</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187726592"/>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s-CL" sz="1400" b="0" i="0" u="none" strike="noStrike" kern="1200" spc="0" baseline="0">
                <a:solidFill>
                  <a:sysClr val="windowText" lastClr="000000">
                    <a:lumMod val="65000"/>
                    <a:lumOff val="35000"/>
                  </a:sysClr>
                </a:solidFill>
              </a:rPr>
              <a:t>Comportamiento de Vida Montaje 76 mm FF Blanco</a:t>
            </a:r>
            <a:endParaRPr lang="es-CL" sz="1400" b="1" i="0" u="none" strike="noStrike" kern="1200" spc="0" baseline="0">
              <a:solidFill>
                <a:sysClr val="windowText" lastClr="000000">
                  <a:lumMod val="65000"/>
                  <a:lumOff val="35000"/>
                </a:sysClr>
              </a:solidFill>
              <a:effectLst/>
            </a:endParaRPr>
          </a:p>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s-CL" sz="1400" b="1" i="0" u="none" strike="noStrike" baseline="0">
                <a:effectLst/>
              </a:rPr>
              <a:t>(Bernard)</a:t>
            </a:r>
            <a:endParaRPr lang="es-CL"/>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1933392325959255"/>
                  <c:y val="3.6203090507726269E-3"/>
                </c:manualLayout>
              </c:layout>
              <c:numFmt formatCode="General" sourceLinked="0"/>
            </c:trendlineLbl>
          </c:trendline>
          <c:xVal>
            <c:numRef>
              <c:f>'Datos de Vida y falla'!$M$6:$M$21</c:f>
              <c:numCache>
                <c:formatCode>0.0000</c:formatCode>
                <c:ptCount val="16"/>
                <c:pt idx="0">
                  <c:v>2.4849066497880004</c:v>
                </c:pt>
                <c:pt idx="1">
                  <c:v>2.8903717578961645</c:v>
                </c:pt>
                <c:pt idx="2">
                  <c:v>3.2188758248682006</c:v>
                </c:pt>
                <c:pt idx="3">
                  <c:v>3.2958368660043291</c:v>
                </c:pt>
                <c:pt idx="4">
                  <c:v>3.4011973816621555</c:v>
                </c:pt>
                <c:pt idx="5">
                  <c:v>4.0604430105464191</c:v>
                </c:pt>
                <c:pt idx="6">
                  <c:v>4.3307333402863311</c:v>
                </c:pt>
                <c:pt idx="7">
                  <c:v>4.4067192472642533</c:v>
                </c:pt>
                <c:pt idx="8">
                  <c:v>4.5325994931532563</c:v>
                </c:pt>
                <c:pt idx="9">
                  <c:v>4.8828019225863706</c:v>
                </c:pt>
                <c:pt idx="10">
                  <c:v>4.990432586778736</c:v>
                </c:pt>
                <c:pt idx="11">
                  <c:v>5.0689042022202315</c:v>
                </c:pt>
                <c:pt idx="12">
                  <c:v>5.1298987149230735</c:v>
                </c:pt>
                <c:pt idx="13">
                  <c:v>5.5947113796018391</c:v>
                </c:pt>
                <c:pt idx="14">
                  <c:v>5.6312117818213654</c:v>
                </c:pt>
                <c:pt idx="15">
                  <c:v>6.0980742821662401</c:v>
                </c:pt>
              </c:numCache>
            </c:numRef>
          </c:xVal>
          <c:yVal>
            <c:numRef>
              <c:f>'Datos de Vida y falla'!$N$6:$N$21</c:f>
              <c:numCache>
                <c:formatCode>0.0000</c:formatCode>
                <c:ptCount val="16"/>
                <c:pt idx="0">
                  <c:v>-3.132225247886578</c:v>
                </c:pt>
                <c:pt idx="1">
                  <c:v>-2.2124351036883803</c:v>
                </c:pt>
                <c:pt idx="2">
                  <c:v>-1.7154347305111937</c:v>
                </c:pt>
                <c:pt idx="3">
                  <c:v>-1.3638311924181556</c:v>
                </c:pt>
                <c:pt idx="4">
                  <c:v>-1.0856195815491516</c:v>
                </c:pt>
                <c:pt idx="5">
                  <c:v>-0.85088322896775781</c:v>
                </c:pt>
                <c:pt idx="6">
                  <c:v>-0.64406096627326326</c:v>
                </c:pt>
                <c:pt idx="7">
                  <c:v>-0.45577208511463796</c:v>
                </c:pt>
                <c:pt idx="8">
                  <c:v>-0.27963321033013522</c:v>
                </c:pt>
                <c:pt idx="9">
                  <c:v>-0.11073738019479781</c:v>
                </c:pt>
                <c:pt idx="10">
                  <c:v>5.5259819306327569E-2</c:v>
                </c:pt>
                <c:pt idx="11">
                  <c:v>0.22291858690292574</c:v>
                </c:pt>
                <c:pt idx="12">
                  <c:v>0.39807017632770408</c:v>
                </c:pt>
                <c:pt idx="13">
                  <c:v>0.59002280832427911</c:v>
                </c:pt>
                <c:pt idx="14">
                  <c:v>0.81830433104069467</c:v>
                </c:pt>
                <c:pt idx="15">
                  <c:v>1.1486576262915913</c:v>
                </c:pt>
              </c:numCache>
            </c:numRef>
          </c:yVal>
          <c:smooth val="0"/>
          <c:extLst>
            <c:ext xmlns:c16="http://schemas.microsoft.com/office/drawing/2014/chart" uri="{C3380CC4-5D6E-409C-BE32-E72D297353CC}">
              <c16:uniqueId val="{00000001-7BE9-4605-8CFD-19107384F9BB}"/>
            </c:ext>
          </c:extLst>
        </c:ser>
        <c:dLbls>
          <c:showLegendKey val="0"/>
          <c:showVal val="0"/>
          <c:showCatName val="0"/>
          <c:showSerName val="0"/>
          <c:showPercent val="0"/>
          <c:showBubbleSize val="0"/>
        </c:dLbls>
        <c:axId val="234865792"/>
        <c:axId val="258334720"/>
      </c:scatterChart>
      <c:valAx>
        <c:axId val="234865792"/>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Ln(TBF)</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58334720"/>
        <c:crosses val="autoZero"/>
        <c:crossBetween val="midCat"/>
      </c:valAx>
      <c:valAx>
        <c:axId val="258334720"/>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Ln(-Ln(1-F(t))</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34865792"/>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t>Comportamiento de Falla </a:t>
            </a:r>
            <a:r>
              <a:rPr lang="es-CL" sz="1000" b="0" i="0" u="none" strike="noStrike" kern="1200" spc="0" baseline="0">
                <a:solidFill>
                  <a:sysClr val="windowText" lastClr="000000">
                    <a:lumMod val="65000"/>
                    <a:lumOff val="35000"/>
                  </a:sysClr>
                </a:solidFill>
              </a:rPr>
              <a:t>Montaje 76 mm FF Riveros</a:t>
            </a:r>
            <a:endParaRPr lang="en-US" sz="1000"/>
          </a:p>
        </c:rich>
      </c:tx>
      <c:overlay val="0"/>
      <c:spPr>
        <a:noFill/>
        <a:ln>
          <a:noFill/>
        </a:ln>
        <a:effectLst/>
      </c:spPr>
    </c:title>
    <c:autoTitleDeleted val="0"/>
    <c:plotArea>
      <c:layout>
        <c:manualLayout>
          <c:layoutTarget val="inner"/>
          <c:xMode val="edge"/>
          <c:yMode val="edge"/>
          <c:x val="0.17851076834573759"/>
          <c:y val="0.12975567243283775"/>
          <c:w val="0.75416367474613621"/>
          <c:h val="0.79711671176238119"/>
        </c:manualLayout>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10173172022039766"/>
                  <c:y val="1.3824228028503563E-2"/>
                </c:manualLayout>
              </c:layout>
              <c:numFmt formatCode="General" sourceLinked="0"/>
            </c:trendlineLbl>
          </c:trendline>
          <c:xVal>
            <c:numRef>
              <c:f>'[1. SIMULACIÓN RIVEROS (ACTUAL INSTALADO NUS 416742) - WEIBUL - NORMAL 2019-2025 - simulacion 2025.xlsm]Datos de Vida y falla'!$Z$5:$Z$20</c:f>
              <c:numCache>
                <c:formatCode>0.0000</c:formatCode>
                <c:ptCount val="16"/>
                <c:pt idx="0">
                  <c:v>1</c:v>
                </c:pt>
                <c:pt idx="1">
                  <c:v>1</c:v>
                </c:pt>
                <c:pt idx="2">
                  <c:v>2</c:v>
                </c:pt>
                <c:pt idx="3">
                  <c:v>3</c:v>
                </c:pt>
                <c:pt idx="4">
                  <c:v>3</c:v>
                </c:pt>
                <c:pt idx="5">
                  <c:v>5</c:v>
                </c:pt>
                <c:pt idx="6">
                  <c:v>6</c:v>
                </c:pt>
                <c:pt idx="7">
                  <c:v>9</c:v>
                </c:pt>
                <c:pt idx="8">
                  <c:v>11</c:v>
                </c:pt>
                <c:pt idx="9">
                  <c:v>23</c:v>
                </c:pt>
                <c:pt idx="10">
                  <c:v>26</c:v>
                </c:pt>
                <c:pt idx="11">
                  <c:v>30</c:v>
                </c:pt>
                <c:pt idx="12">
                  <c:v>32</c:v>
                </c:pt>
                <c:pt idx="13">
                  <c:v>45</c:v>
                </c:pt>
                <c:pt idx="14">
                  <c:v>63</c:v>
                </c:pt>
                <c:pt idx="15">
                  <c:v>80</c:v>
                </c:pt>
              </c:numCache>
            </c:numRef>
          </c:xVal>
          <c:yVal>
            <c:numRef>
              <c:f>'[1. SIMULACIÓN RIVEROS (ACTUAL INSTALADO NUS 416742) - WEIBUL - NORMAL 2019-2025 - simulacion 2025.xlsm]Datos de Vida y falla'!$AB$5:$AB$20</c:f>
              <c:numCache>
                <c:formatCode>0.00000</c:formatCode>
                <c:ptCount val="16"/>
                <c:pt idx="0">
                  <c:v>-1.7203664381457198</c:v>
                </c:pt>
                <c:pt idx="1">
                  <c:v>-1.2609771685257145</c:v>
                </c:pt>
                <c:pt idx="2">
                  <c:v>-0.9755887682569333</c:v>
                </c:pt>
                <c:pt idx="3">
                  <c:v>-0.75338347142312179</c:v>
                </c:pt>
                <c:pt idx="4">
                  <c:v>-0.56338796326795371</c:v>
                </c:pt>
                <c:pt idx="5">
                  <c:v>-0.39191373894379228</c:v>
                </c:pt>
                <c:pt idx="6">
                  <c:v>-0.23131103977423792</c:v>
                </c:pt>
                <c:pt idx="7">
                  <c:v>-7.6496133173260747E-2</c:v>
                </c:pt>
                <c:pt idx="8">
                  <c:v>7.64961331732609E-2</c:v>
                </c:pt>
                <c:pt idx="9">
                  <c:v>0.23131103977423792</c:v>
                </c:pt>
                <c:pt idx="10">
                  <c:v>0.39191373894379233</c:v>
                </c:pt>
                <c:pt idx="11">
                  <c:v>0.56338796326795371</c:v>
                </c:pt>
                <c:pt idx="12">
                  <c:v>0.7533834714231219</c:v>
                </c:pt>
                <c:pt idx="13">
                  <c:v>0.97558876825693253</c:v>
                </c:pt>
                <c:pt idx="14">
                  <c:v>1.2609771685257145</c:v>
                </c:pt>
                <c:pt idx="15">
                  <c:v>1.7203664381457211</c:v>
                </c:pt>
              </c:numCache>
            </c:numRef>
          </c:yVal>
          <c:smooth val="0"/>
          <c:extLst>
            <c:ext xmlns:c16="http://schemas.microsoft.com/office/drawing/2014/chart" uri="{C3380CC4-5D6E-409C-BE32-E72D297353CC}">
              <c16:uniqueId val="{00000001-D505-4F16-8467-AA41CCDB89D8}"/>
            </c:ext>
          </c:extLst>
        </c:ser>
        <c:dLbls>
          <c:showLegendKey val="0"/>
          <c:showVal val="0"/>
          <c:showCatName val="0"/>
          <c:showSerName val="0"/>
          <c:showPercent val="0"/>
          <c:showBubbleSize val="0"/>
        </c:dLbls>
        <c:axId val="258335296"/>
        <c:axId val="258335872"/>
      </c:scatterChart>
      <c:valAx>
        <c:axId val="258335296"/>
        <c:scaling>
          <c:orientation val="minMax"/>
          <c:min val="2.8"/>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TTR</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58335872"/>
        <c:crosses val="autoZero"/>
        <c:crossBetween val="midCat"/>
      </c:valAx>
      <c:valAx>
        <c:axId val="258335872"/>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Y(t)</a:t>
                </a:r>
              </a:p>
            </c:rich>
          </c:tx>
          <c:overlay val="0"/>
        </c:title>
        <c:numFmt formatCode="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58335296"/>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US" sz="1000"/>
              <a:t>Comportamiento de Falla </a:t>
            </a:r>
            <a:r>
              <a:rPr lang="es-CL" sz="1000" b="0" i="0" u="none" strike="noStrike" kern="1200" spc="0" baseline="0">
                <a:solidFill>
                  <a:sysClr val="windowText" lastClr="000000">
                    <a:lumMod val="65000"/>
                    <a:lumOff val="35000"/>
                  </a:sysClr>
                </a:solidFill>
              </a:rPr>
              <a:t>Montaje 76 mm FF Blanco  2013-2018</a:t>
            </a:r>
            <a:endParaRPr lang="en-US" sz="1000"/>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29845159185610276"/>
                  <c:y val="-1.5088967971530249E-2"/>
                </c:manualLayout>
              </c:layout>
              <c:numFmt formatCode="General" sourceLinked="0"/>
            </c:trendlineLbl>
          </c:trendline>
          <c:xVal>
            <c:numRef>
              <c:f>'[2. SIMULACIÓN blanco periodo 2013-2018 simulacion 2019 (mant marzo 2029 pid BL).xlsm]Datos de Vida y falla'!$Z$5:$Z$20</c:f>
              <c:numCache>
                <c:formatCode>0.0000</c:formatCode>
                <c:ptCount val="16"/>
                <c:pt idx="0">
                  <c:v>3</c:v>
                </c:pt>
                <c:pt idx="1">
                  <c:v>4</c:v>
                </c:pt>
                <c:pt idx="2">
                  <c:v>4</c:v>
                </c:pt>
                <c:pt idx="3">
                  <c:v>5</c:v>
                </c:pt>
                <c:pt idx="4">
                  <c:v>5</c:v>
                </c:pt>
                <c:pt idx="5">
                  <c:v>6</c:v>
                </c:pt>
                <c:pt idx="6">
                  <c:v>35</c:v>
                </c:pt>
                <c:pt idx="7">
                  <c:v>64</c:v>
                </c:pt>
                <c:pt idx="8">
                  <c:v>79</c:v>
                </c:pt>
                <c:pt idx="9">
                  <c:v>146</c:v>
                </c:pt>
              </c:numCache>
            </c:numRef>
          </c:xVal>
          <c:yVal>
            <c:numRef>
              <c:f>'[2. SIMULACIÓN blanco periodo 2013-2018 simulacion 2019 (mant marzo 2029 pid BL).xlsm]Datos de Vida y falla'!$AB$5:$AB$20</c:f>
              <c:numCache>
                <c:formatCode>0.00000</c:formatCode>
                <c:ptCount val="16"/>
                <c:pt idx="0">
                  <c:v>-1.4961468762163621</c:v>
                </c:pt>
                <c:pt idx="1">
                  <c:v>-0.9803303522249297</c:v>
                </c:pt>
                <c:pt idx="2">
                  <c:v>-0.64453160610661309</c:v>
                </c:pt>
                <c:pt idx="3">
                  <c:v>-0.36979067802381937</c:v>
                </c:pt>
                <c:pt idx="4">
                  <c:v>-0.12080416150268274</c:v>
                </c:pt>
                <c:pt idx="5">
                  <c:v>0.12080416150268287</c:v>
                </c:pt>
                <c:pt idx="6">
                  <c:v>0.3697906780238196</c:v>
                </c:pt>
                <c:pt idx="7">
                  <c:v>0.64453160610661364</c:v>
                </c:pt>
                <c:pt idx="8">
                  <c:v>0.98033035222492937</c:v>
                </c:pt>
                <c:pt idx="9">
                  <c:v>1.4961468762163617</c:v>
                </c:pt>
              </c:numCache>
            </c:numRef>
          </c:yVal>
          <c:smooth val="0"/>
          <c:extLst>
            <c:ext xmlns:c16="http://schemas.microsoft.com/office/drawing/2014/chart" uri="{C3380CC4-5D6E-409C-BE32-E72D297353CC}">
              <c16:uniqueId val="{00000001-D505-4F16-8467-AA41CCDB89D8}"/>
            </c:ext>
          </c:extLst>
        </c:ser>
        <c:dLbls>
          <c:showLegendKey val="0"/>
          <c:showVal val="0"/>
          <c:showCatName val="0"/>
          <c:showSerName val="0"/>
          <c:showPercent val="0"/>
          <c:showBubbleSize val="0"/>
        </c:dLbls>
        <c:axId val="258337600"/>
        <c:axId val="258338176"/>
      </c:scatterChart>
      <c:valAx>
        <c:axId val="258337600"/>
        <c:scaling>
          <c:orientation val="minMax"/>
          <c:min val="2.8"/>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TTR</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58338176"/>
        <c:crosses val="autoZero"/>
        <c:crossBetween val="midCat"/>
      </c:valAx>
      <c:valAx>
        <c:axId val="258338176"/>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Y(t)</a:t>
                </a:r>
              </a:p>
            </c:rich>
          </c:tx>
          <c:overlay val="0"/>
        </c:title>
        <c:numFmt formatCode="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58337600"/>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Comportamiento de Falla </a:t>
            </a:r>
            <a:r>
              <a:rPr lang="es-CL" sz="1400" b="0" i="0" u="none" strike="noStrike" kern="1200" spc="0" baseline="0">
                <a:solidFill>
                  <a:sysClr val="windowText" lastClr="000000">
                    <a:lumMod val="65000"/>
                    <a:lumOff val="35000"/>
                  </a:sysClr>
                </a:solidFill>
              </a:rPr>
              <a:t>Montaje 76 mm FF Blanco 2020-2026</a:t>
            </a:r>
            <a:endParaRPr lang="en-US"/>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22621596740705915"/>
                  <c:y val="-1.5088967971530249E-2"/>
                </c:manualLayout>
              </c:layout>
              <c:numFmt formatCode="General" sourceLinked="0"/>
            </c:trendlineLbl>
          </c:trendline>
          <c:xVal>
            <c:numRef>
              <c:f>'[3. SIMULACIÓN blanco PARA 2027 (INSTALADO 2020 A 2026).xlsm]Datos de Vida y falla'!$Z$5:$Z$14</c:f>
              <c:numCache>
                <c:formatCode>0.0000</c:formatCode>
                <c:ptCount val="10"/>
                <c:pt idx="0">
                  <c:v>2</c:v>
                </c:pt>
                <c:pt idx="1">
                  <c:v>5</c:v>
                </c:pt>
                <c:pt idx="2">
                  <c:v>6</c:v>
                </c:pt>
                <c:pt idx="3">
                  <c:v>9</c:v>
                </c:pt>
                <c:pt idx="4">
                  <c:v>23</c:v>
                </c:pt>
                <c:pt idx="5">
                  <c:v>30</c:v>
                </c:pt>
                <c:pt idx="6">
                  <c:v>32</c:v>
                </c:pt>
                <c:pt idx="7">
                  <c:v>46</c:v>
                </c:pt>
                <c:pt idx="8">
                  <c:v>63</c:v>
                </c:pt>
                <c:pt idx="9">
                  <c:v>80</c:v>
                </c:pt>
              </c:numCache>
            </c:numRef>
          </c:xVal>
          <c:yVal>
            <c:numRef>
              <c:f>'[3. SIMULACIÓN blanco PARA 2027 (INSTALADO 2020 A 2026).xlsm]Datos de Vida y falla'!$AB$5:$AB$14</c:f>
              <c:numCache>
                <c:formatCode>0.00000</c:formatCode>
                <c:ptCount val="10"/>
                <c:pt idx="0">
                  <c:v>-1.4961468762163621</c:v>
                </c:pt>
                <c:pt idx="1">
                  <c:v>-0.9803303522249297</c:v>
                </c:pt>
                <c:pt idx="2">
                  <c:v>-0.64453160610661309</c:v>
                </c:pt>
                <c:pt idx="3">
                  <c:v>-0.36979067802381937</c:v>
                </c:pt>
                <c:pt idx="4">
                  <c:v>-0.12080416150268274</c:v>
                </c:pt>
                <c:pt idx="5">
                  <c:v>0.12080416150268287</c:v>
                </c:pt>
                <c:pt idx="6">
                  <c:v>0.3697906780238196</c:v>
                </c:pt>
                <c:pt idx="7">
                  <c:v>0.64453160610661364</c:v>
                </c:pt>
                <c:pt idx="8">
                  <c:v>0.98033035222492937</c:v>
                </c:pt>
                <c:pt idx="9">
                  <c:v>1.4961468762163617</c:v>
                </c:pt>
              </c:numCache>
            </c:numRef>
          </c:yVal>
          <c:smooth val="0"/>
          <c:extLst>
            <c:ext xmlns:c16="http://schemas.microsoft.com/office/drawing/2014/chart" uri="{C3380CC4-5D6E-409C-BE32-E72D297353CC}">
              <c16:uniqueId val="{00000001-D505-4F16-8467-AA41CCDB89D8}"/>
            </c:ext>
          </c:extLst>
        </c:ser>
        <c:dLbls>
          <c:showLegendKey val="0"/>
          <c:showVal val="0"/>
          <c:showCatName val="0"/>
          <c:showSerName val="0"/>
          <c:showPercent val="0"/>
          <c:showBubbleSize val="0"/>
        </c:dLbls>
        <c:axId val="258341632"/>
        <c:axId val="258342208"/>
      </c:scatterChart>
      <c:valAx>
        <c:axId val="258341632"/>
        <c:scaling>
          <c:orientation val="minMax"/>
          <c:min val="2.8"/>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TTR</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58342208"/>
        <c:crosses val="autoZero"/>
        <c:crossBetween val="midCat"/>
      </c:valAx>
      <c:valAx>
        <c:axId val="258342208"/>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Y(t)</a:t>
                </a:r>
              </a:p>
            </c:rich>
          </c:tx>
          <c:overlay val="0"/>
        </c:title>
        <c:numFmt formatCode="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58341632"/>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(hoja4)'!$BA$7</c:f>
              <c:strCache>
                <c:ptCount val="1"/>
                <c:pt idx="0">
                  <c:v>FRECUENCIA</c:v>
                </c:pt>
              </c:strCache>
            </c:strRef>
          </c:tx>
          <c:invertIfNegative val="0"/>
          <c:cat>
            <c:numRef>
              <c:f>'Simulacion sistema (hoja4)'!$AX$8:$AX$21</c:f>
              <c:numCache>
                <c:formatCode>0.00%</c:formatCode>
                <c:ptCount val="14"/>
                <c:pt idx="0">
                  <c:v>0.42792314527238323</c:v>
                </c:pt>
                <c:pt idx="1">
                  <c:v>0.47029920858554003</c:v>
                </c:pt>
                <c:pt idx="2">
                  <c:v>0.51267527189869688</c:v>
                </c:pt>
                <c:pt idx="3">
                  <c:v>0.55505133521185357</c:v>
                </c:pt>
                <c:pt idx="4">
                  <c:v>0.59742739852501048</c:v>
                </c:pt>
                <c:pt idx="5">
                  <c:v>0.63980346183816716</c:v>
                </c:pt>
                <c:pt idx="6">
                  <c:v>0.68217952515132407</c:v>
                </c:pt>
                <c:pt idx="7">
                  <c:v>0.72455558846448076</c:v>
                </c:pt>
                <c:pt idx="8">
                  <c:v>0.76693165177763767</c:v>
                </c:pt>
                <c:pt idx="9">
                  <c:v>0.80930771509079436</c:v>
                </c:pt>
                <c:pt idx="10">
                  <c:v>0.85168377840395126</c:v>
                </c:pt>
                <c:pt idx="11">
                  <c:v>0.89405984171710795</c:v>
                </c:pt>
                <c:pt idx="12">
                  <c:v>0.93643590503026486</c:v>
                </c:pt>
                <c:pt idx="13">
                  <c:v>0.97881196834342155</c:v>
                </c:pt>
              </c:numCache>
            </c:numRef>
          </c:cat>
          <c:val>
            <c:numRef>
              <c:f>'Simulacion sistema (hoja4)'!$BA$8:$BA$21</c:f>
              <c:numCache>
                <c:formatCode>General</c:formatCode>
                <c:ptCount val="14"/>
                <c:pt idx="0">
                  <c:v>5</c:v>
                </c:pt>
                <c:pt idx="1">
                  <c:v>9</c:v>
                </c:pt>
                <c:pt idx="2">
                  <c:v>24</c:v>
                </c:pt>
                <c:pt idx="3">
                  <c:v>56</c:v>
                </c:pt>
                <c:pt idx="4">
                  <c:v>114</c:v>
                </c:pt>
                <c:pt idx="5">
                  <c:v>177</c:v>
                </c:pt>
                <c:pt idx="6">
                  <c:v>313</c:v>
                </c:pt>
                <c:pt idx="7">
                  <c:v>421</c:v>
                </c:pt>
                <c:pt idx="8">
                  <c:v>619</c:v>
                </c:pt>
                <c:pt idx="9">
                  <c:v>768</c:v>
                </c:pt>
                <c:pt idx="10">
                  <c:v>752</c:v>
                </c:pt>
                <c:pt idx="11">
                  <c:v>708</c:v>
                </c:pt>
                <c:pt idx="12">
                  <c:v>574</c:v>
                </c:pt>
                <c:pt idx="13">
                  <c:v>460</c:v>
                </c:pt>
              </c:numCache>
            </c:numRef>
          </c:val>
          <c:extLst>
            <c:ext xmlns:c16="http://schemas.microsoft.com/office/drawing/2014/chart" uri="{C3380CC4-5D6E-409C-BE32-E72D297353CC}">
              <c16:uniqueId val="{00000000-A7EA-48D3-94AF-9FD690EAFBDF}"/>
            </c:ext>
          </c:extLst>
        </c:ser>
        <c:dLbls>
          <c:showLegendKey val="0"/>
          <c:showVal val="0"/>
          <c:showCatName val="0"/>
          <c:showSerName val="0"/>
          <c:showPercent val="0"/>
          <c:showBubbleSize val="0"/>
        </c:dLbls>
        <c:gapWidth val="150"/>
        <c:axId val="320773120"/>
        <c:axId val="258450560"/>
      </c:barChart>
      <c:lineChart>
        <c:grouping val="standard"/>
        <c:varyColors val="0"/>
        <c:ser>
          <c:idx val="1"/>
          <c:order val="1"/>
          <c:tx>
            <c:strRef>
              <c:f>'Simulacion sistema (hoja4)'!$BB$7</c:f>
              <c:strCache>
                <c:ptCount val="1"/>
                <c:pt idx="0">
                  <c:v>FREC. ACUMULADA</c:v>
                </c:pt>
              </c:strCache>
            </c:strRef>
          </c:tx>
          <c:val>
            <c:numRef>
              <c:f>'Simulacion sistema (hoja4)'!$BB$8:$BB$21</c:f>
              <c:numCache>
                <c:formatCode>General</c:formatCode>
                <c:ptCount val="14"/>
                <c:pt idx="0">
                  <c:v>5</c:v>
                </c:pt>
                <c:pt idx="1">
                  <c:v>14</c:v>
                </c:pt>
                <c:pt idx="2">
                  <c:v>38</c:v>
                </c:pt>
                <c:pt idx="3">
                  <c:v>94</c:v>
                </c:pt>
                <c:pt idx="4">
                  <c:v>208</c:v>
                </c:pt>
                <c:pt idx="5">
                  <c:v>385</c:v>
                </c:pt>
                <c:pt idx="6">
                  <c:v>698</c:v>
                </c:pt>
                <c:pt idx="7">
                  <c:v>1119</c:v>
                </c:pt>
                <c:pt idx="8">
                  <c:v>1738</c:v>
                </c:pt>
                <c:pt idx="9">
                  <c:v>2506</c:v>
                </c:pt>
                <c:pt idx="10">
                  <c:v>3258</c:v>
                </c:pt>
                <c:pt idx="11">
                  <c:v>3966</c:v>
                </c:pt>
                <c:pt idx="12">
                  <c:v>4540</c:v>
                </c:pt>
                <c:pt idx="13">
                  <c:v>5000</c:v>
                </c:pt>
              </c:numCache>
            </c:numRef>
          </c:val>
          <c:smooth val="0"/>
          <c:extLst>
            <c:ext xmlns:c16="http://schemas.microsoft.com/office/drawing/2014/chart" uri="{C3380CC4-5D6E-409C-BE32-E72D297353CC}">
              <c16:uniqueId val="{00000001-A7EA-48D3-94AF-9FD690EAFBDF}"/>
            </c:ext>
          </c:extLst>
        </c:ser>
        <c:dLbls>
          <c:showLegendKey val="0"/>
          <c:showVal val="0"/>
          <c:showCatName val="0"/>
          <c:showSerName val="0"/>
          <c:showPercent val="0"/>
          <c:showBubbleSize val="0"/>
        </c:dLbls>
        <c:marker val="1"/>
        <c:smooth val="0"/>
        <c:axId val="321795072"/>
        <c:axId val="258452864"/>
      </c:lineChart>
      <c:catAx>
        <c:axId val="320773120"/>
        <c:scaling>
          <c:orientation val="minMax"/>
        </c:scaling>
        <c:delete val="0"/>
        <c:axPos val="b"/>
        <c:numFmt formatCode="0.00%" sourceLinked="1"/>
        <c:majorTickMark val="out"/>
        <c:minorTickMark val="none"/>
        <c:tickLblPos val="nextTo"/>
        <c:crossAx val="258450560"/>
        <c:crosses val="autoZero"/>
        <c:auto val="1"/>
        <c:lblAlgn val="ctr"/>
        <c:lblOffset val="100"/>
        <c:noMultiLvlLbl val="0"/>
      </c:catAx>
      <c:valAx>
        <c:axId val="258450560"/>
        <c:scaling>
          <c:orientation val="minMax"/>
        </c:scaling>
        <c:delete val="0"/>
        <c:axPos val="l"/>
        <c:majorGridlines/>
        <c:numFmt formatCode="General" sourceLinked="1"/>
        <c:majorTickMark val="out"/>
        <c:minorTickMark val="none"/>
        <c:tickLblPos val="nextTo"/>
        <c:crossAx val="320773120"/>
        <c:crosses val="autoZero"/>
        <c:crossBetween val="between"/>
      </c:valAx>
      <c:valAx>
        <c:axId val="258452864"/>
        <c:scaling>
          <c:orientation val="minMax"/>
        </c:scaling>
        <c:delete val="0"/>
        <c:axPos val="r"/>
        <c:numFmt formatCode="General" sourceLinked="1"/>
        <c:majorTickMark val="out"/>
        <c:minorTickMark val="none"/>
        <c:tickLblPos val="nextTo"/>
        <c:crossAx val="321795072"/>
        <c:crosses val="max"/>
        <c:crossBetween val="between"/>
      </c:valAx>
      <c:catAx>
        <c:axId val="321795072"/>
        <c:scaling>
          <c:orientation val="minMax"/>
        </c:scaling>
        <c:delete val="1"/>
        <c:axPos val="b"/>
        <c:majorTickMark val="out"/>
        <c:minorTickMark val="none"/>
        <c:tickLblPos val="none"/>
        <c:crossAx val="258452864"/>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(hoja4)'!$BA$7</c:f>
              <c:strCache>
                <c:ptCount val="1"/>
                <c:pt idx="0">
                  <c:v>FRECUENCIA</c:v>
                </c:pt>
              </c:strCache>
            </c:strRef>
          </c:tx>
          <c:invertIfNegative val="0"/>
          <c:cat>
            <c:numRef>
              <c:f>'Simulacion sistema (hoja4)'!$AX$86:$AX$99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(hoja4)'!$BA$86:$BA$99</c:f>
              <c:numCache>
                <c:formatCode>General</c:formatCode>
                <c:ptCount val="14"/>
                <c:pt idx="0">
                  <c:v>2494</c:v>
                </c:pt>
                <c:pt idx="1">
                  <c:v>353</c:v>
                </c:pt>
                <c:pt idx="2">
                  <c:v>349</c:v>
                </c:pt>
                <c:pt idx="3">
                  <c:v>300</c:v>
                </c:pt>
                <c:pt idx="4">
                  <c:v>274</c:v>
                </c:pt>
                <c:pt idx="5">
                  <c:v>257</c:v>
                </c:pt>
                <c:pt idx="6">
                  <c:v>215</c:v>
                </c:pt>
                <c:pt idx="7">
                  <c:v>149</c:v>
                </c:pt>
                <c:pt idx="8">
                  <c:v>152</c:v>
                </c:pt>
                <c:pt idx="9">
                  <c:v>118</c:v>
                </c:pt>
                <c:pt idx="10">
                  <c:v>86</c:v>
                </c:pt>
                <c:pt idx="11">
                  <c:v>71</c:v>
                </c:pt>
                <c:pt idx="12">
                  <c:v>39</c:v>
                </c:pt>
                <c:pt idx="13">
                  <c:v>143</c:v>
                </c:pt>
              </c:numCache>
            </c:numRef>
          </c:val>
          <c:extLst>
            <c:ext xmlns:c16="http://schemas.microsoft.com/office/drawing/2014/chart" uri="{C3380CC4-5D6E-409C-BE32-E72D297353CC}">
              <c16:uniqueId val="{00000000-0201-4F33-B79F-25C924C8C09F}"/>
            </c:ext>
          </c:extLst>
        </c:ser>
        <c:dLbls>
          <c:showLegendKey val="0"/>
          <c:showVal val="0"/>
          <c:showCatName val="0"/>
          <c:showSerName val="0"/>
          <c:showPercent val="0"/>
          <c:showBubbleSize val="0"/>
        </c:dLbls>
        <c:gapWidth val="150"/>
        <c:axId val="320773632"/>
        <c:axId val="258454592"/>
      </c:barChart>
      <c:lineChart>
        <c:grouping val="standard"/>
        <c:varyColors val="0"/>
        <c:ser>
          <c:idx val="1"/>
          <c:order val="1"/>
          <c:tx>
            <c:strRef>
              <c:f>'Simulacion sistema (hoja4)'!$BB$7</c:f>
              <c:strCache>
                <c:ptCount val="1"/>
                <c:pt idx="0">
                  <c:v>FREC. ACUMULADA</c:v>
                </c:pt>
              </c:strCache>
            </c:strRef>
          </c:tx>
          <c:cat>
            <c:numRef>
              <c:f>'Simulacion sistema (hoja4)'!$AX$86:$AX$99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(hoja4)'!$BB$86:$BB$99</c:f>
              <c:numCache>
                <c:formatCode>General</c:formatCode>
                <c:ptCount val="14"/>
                <c:pt idx="0">
                  <c:v>2494</c:v>
                </c:pt>
                <c:pt idx="1">
                  <c:v>2847</c:v>
                </c:pt>
                <c:pt idx="2">
                  <c:v>3196</c:v>
                </c:pt>
                <c:pt idx="3">
                  <c:v>3496</c:v>
                </c:pt>
                <c:pt idx="4">
                  <c:v>3770</c:v>
                </c:pt>
                <c:pt idx="5">
                  <c:v>4027</c:v>
                </c:pt>
                <c:pt idx="6">
                  <c:v>4242</c:v>
                </c:pt>
                <c:pt idx="7">
                  <c:v>4391</c:v>
                </c:pt>
                <c:pt idx="8">
                  <c:v>4543</c:v>
                </c:pt>
                <c:pt idx="9">
                  <c:v>4661</c:v>
                </c:pt>
                <c:pt idx="10">
                  <c:v>4747</c:v>
                </c:pt>
                <c:pt idx="11">
                  <c:v>4818</c:v>
                </c:pt>
                <c:pt idx="12">
                  <c:v>4857</c:v>
                </c:pt>
                <c:pt idx="13">
                  <c:v>5000</c:v>
                </c:pt>
              </c:numCache>
            </c:numRef>
          </c:val>
          <c:smooth val="0"/>
          <c:extLst>
            <c:ext xmlns:c16="http://schemas.microsoft.com/office/drawing/2014/chart" uri="{C3380CC4-5D6E-409C-BE32-E72D297353CC}">
              <c16:uniqueId val="{00000001-0201-4F33-B79F-25C924C8C09F}"/>
            </c:ext>
          </c:extLst>
        </c:ser>
        <c:dLbls>
          <c:showLegendKey val="0"/>
          <c:showVal val="0"/>
          <c:showCatName val="0"/>
          <c:showSerName val="0"/>
          <c:showPercent val="0"/>
          <c:showBubbleSize val="0"/>
        </c:dLbls>
        <c:marker val="1"/>
        <c:smooth val="0"/>
        <c:axId val="321797120"/>
        <c:axId val="258455168"/>
      </c:lineChart>
      <c:catAx>
        <c:axId val="320773632"/>
        <c:scaling>
          <c:orientation val="minMax"/>
        </c:scaling>
        <c:delete val="0"/>
        <c:axPos val="b"/>
        <c:numFmt formatCode="0.00%" sourceLinked="1"/>
        <c:majorTickMark val="out"/>
        <c:minorTickMark val="none"/>
        <c:tickLblPos val="nextTo"/>
        <c:crossAx val="258454592"/>
        <c:crosses val="autoZero"/>
        <c:auto val="1"/>
        <c:lblAlgn val="ctr"/>
        <c:lblOffset val="100"/>
        <c:noMultiLvlLbl val="0"/>
      </c:catAx>
      <c:valAx>
        <c:axId val="258454592"/>
        <c:scaling>
          <c:orientation val="minMax"/>
        </c:scaling>
        <c:delete val="0"/>
        <c:axPos val="l"/>
        <c:majorGridlines/>
        <c:numFmt formatCode="General" sourceLinked="1"/>
        <c:majorTickMark val="out"/>
        <c:minorTickMark val="none"/>
        <c:tickLblPos val="nextTo"/>
        <c:crossAx val="320773632"/>
        <c:crosses val="autoZero"/>
        <c:crossBetween val="between"/>
      </c:valAx>
      <c:valAx>
        <c:axId val="258455168"/>
        <c:scaling>
          <c:orientation val="minMax"/>
        </c:scaling>
        <c:delete val="0"/>
        <c:axPos val="r"/>
        <c:numFmt formatCode="General" sourceLinked="1"/>
        <c:majorTickMark val="out"/>
        <c:minorTickMark val="none"/>
        <c:tickLblPos val="nextTo"/>
        <c:crossAx val="321797120"/>
        <c:crosses val="max"/>
        <c:crossBetween val="between"/>
      </c:valAx>
      <c:catAx>
        <c:axId val="321797120"/>
        <c:scaling>
          <c:orientation val="minMax"/>
        </c:scaling>
        <c:delete val="1"/>
        <c:axPos val="b"/>
        <c:numFmt formatCode="0.00%" sourceLinked="1"/>
        <c:majorTickMark val="out"/>
        <c:minorTickMark val="none"/>
        <c:tickLblPos val="none"/>
        <c:crossAx val="258455168"/>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(hoja4)'!$BA$7</c:f>
              <c:strCache>
                <c:ptCount val="1"/>
                <c:pt idx="0">
                  <c:v>FRECUENCIA</c:v>
                </c:pt>
              </c:strCache>
            </c:strRef>
          </c:tx>
          <c:invertIfNegative val="0"/>
          <c:cat>
            <c:numRef>
              <c:f>'Simulacion sistema (hoja4)'!$AX$46:$AX$50</c:f>
              <c:numCache>
                <c:formatCode>_ * #,##0.000_ ;_ * \-#,##0.000_ ;_ * "-"_ ;_ @_ </c:formatCode>
                <c:ptCount val="5"/>
                <c:pt idx="0">
                  <c:v>0</c:v>
                </c:pt>
                <c:pt idx="1">
                  <c:v>1</c:v>
                </c:pt>
                <c:pt idx="2">
                  <c:v>2</c:v>
                </c:pt>
                <c:pt idx="3">
                  <c:v>3</c:v>
                </c:pt>
                <c:pt idx="4">
                  <c:v>4</c:v>
                </c:pt>
              </c:numCache>
            </c:numRef>
          </c:cat>
          <c:val>
            <c:numRef>
              <c:f>'Simulacion sistema (hoja4)'!$BA$46:$BA$50</c:f>
              <c:numCache>
                <c:formatCode>General</c:formatCode>
                <c:ptCount val="5"/>
                <c:pt idx="0">
                  <c:v>2913</c:v>
                </c:pt>
                <c:pt idx="1">
                  <c:v>1492</c:v>
                </c:pt>
                <c:pt idx="2">
                  <c:v>502</c:v>
                </c:pt>
                <c:pt idx="3">
                  <c:v>82</c:v>
                </c:pt>
                <c:pt idx="4">
                  <c:v>11</c:v>
                </c:pt>
              </c:numCache>
            </c:numRef>
          </c:val>
          <c:extLst>
            <c:ext xmlns:c16="http://schemas.microsoft.com/office/drawing/2014/chart" uri="{C3380CC4-5D6E-409C-BE32-E72D297353CC}">
              <c16:uniqueId val="{00000000-4F9C-4267-BE25-746DA965E746}"/>
            </c:ext>
          </c:extLst>
        </c:ser>
        <c:dLbls>
          <c:showLegendKey val="0"/>
          <c:showVal val="0"/>
          <c:showCatName val="0"/>
          <c:showSerName val="0"/>
          <c:showPercent val="0"/>
          <c:showBubbleSize val="0"/>
        </c:dLbls>
        <c:gapWidth val="150"/>
        <c:axId val="318226432"/>
        <c:axId val="258456896"/>
      </c:barChart>
      <c:lineChart>
        <c:grouping val="standard"/>
        <c:varyColors val="0"/>
        <c:ser>
          <c:idx val="1"/>
          <c:order val="1"/>
          <c:tx>
            <c:strRef>
              <c:f>'Simulacion sistema (hoja4)'!$BB$7</c:f>
              <c:strCache>
                <c:ptCount val="1"/>
                <c:pt idx="0">
                  <c:v>FREC. ACUMULADA</c:v>
                </c:pt>
              </c:strCache>
            </c:strRef>
          </c:tx>
          <c:cat>
            <c:numRef>
              <c:f>'Simulacion sistema (hoja4)'!$AX$46:$AX$50</c:f>
              <c:numCache>
                <c:formatCode>_ * #,##0.000_ ;_ * \-#,##0.000_ ;_ * "-"_ ;_ @_ </c:formatCode>
                <c:ptCount val="5"/>
                <c:pt idx="0">
                  <c:v>0</c:v>
                </c:pt>
                <c:pt idx="1">
                  <c:v>1</c:v>
                </c:pt>
                <c:pt idx="2">
                  <c:v>2</c:v>
                </c:pt>
                <c:pt idx="3">
                  <c:v>3</c:v>
                </c:pt>
                <c:pt idx="4">
                  <c:v>4</c:v>
                </c:pt>
              </c:numCache>
            </c:numRef>
          </c:cat>
          <c:val>
            <c:numRef>
              <c:f>'Simulacion sistema (hoja4)'!$BB$46:$BB$50</c:f>
              <c:numCache>
                <c:formatCode>General</c:formatCode>
                <c:ptCount val="5"/>
                <c:pt idx="0">
                  <c:v>2913</c:v>
                </c:pt>
                <c:pt idx="1">
                  <c:v>4405</c:v>
                </c:pt>
                <c:pt idx="2">
                  <c:v>4907</c:v>
                </c:pt>
                <c:pt idx="3">
                  <c:v>4989</c:v>
                </c:pt>
                <c:pt idx="4">
                  <c:v>5000</c:v>
                </c:pt>
              </c:numCache>
            </c:numRef>
          </c:val>
          <c:smooth val="0"/>
          <c:extLst>
            <c:ext xmlns:c16="http://schemas.microsoft.com/office/drawing/2014/chart" uri="{C3380CC4-5D6E-409C-BE32-E72D297353CC}">
              <c16:uniqueId val="{00000001-4F9C-4267-BE25-746DA965E746}"/>
            </c:ext>
          </c:extLst>
        </c:ser>
        <c:dLbls>
          <c:showLegendKey val="0"/>
          <c:showVal val="0"/>
          <c:showCatName val="0"/>
          <c:showSerName val="0"/>
          <c:showPercent val="0"/>
          <c:showBubbleSize val="0"/>
        </c:dLbls>
        <c:marker val="1"/>
        <c:smooth val="0"/>
        <c:axId val="321794048"/>
        <c:axId val="270731520"/>
      </c:lineChart>
      <c:catAx>
        <c:axId val="318226432"/>
        <c:scaling>
          <c:orientation val="minMax"/>
        </c:scaling>
        <c:delete val="0"/>
        <c:axPos val="b"/>
        <c:numFmt formatCode="_ * #,##0.000_ ;_ * \-#,##0.000_ ;_ * &quot;-&quot;_ ;_ @_ " sourceLinked="1"/>
        <c:majorTickMark val="out"/>
        <c:minorTickMark val="none"/>
        <c:tickLblPos val="nextTo"/>
        <c:crossAx val="258456896"/>
        <c:crosses val="autoZero"/>
        <c:auto val="1"/>
        <c:lblAlgn val="ctr"/>
        <c:lblOffset val="100"/>
        <c:noMultiLvlLbl val="0"/>
      </c:catAx>
      <c:valAx>
        <c:axId val="258456896"/>
        <c:scaling>
          <c:orientation val="minMax"/>
        </c:scaling>
        <c:delete val="0"/>
        <c:axPos val="l"/>
        <c:majorGridlines/>
        <c:numFmt formatCode="General" sourceLinked="1"/>
        <c:majorTickMark val="out"/>
        <c:minorTickMark val="none"/>
        <c:tickLblPos val="nextTo"/>
        <c:crossAx val="318226432"/>
        <c:crosses val="autoZero"/>
        <c:crossBetween val="between"/>
      </c:valAx>
      <c:valAx>
        <c:axId val="270731520"/>
        <c:scaling>
          <c:orientation val="minMax"/>
        </c:scaling>
        <c:delete val="0"/>
        <c:axPos val="r"/>
        <c:numFmt formatCode="General" sourceLinked="1"/>
        <c:majorTickMark val="out"/>
        <c:minorTickMark val="none"/>
        <c:tickLblPos val="nextTo"/>
        <c:crossAx val="321794048"/>
        <c:crosses val="max"/>
        <c:crossBetween val="between"/>
      </c:valAx>
      <c:catAx>
        <c:axId val="321794048"/>
        <c:scaling>
          <c:orientation val="minMax"/>
        </c:scaling>
        <c:delete val="1"/>
        <c:axPos val="b"/>
        <c:numFmt formatCode="_ * #,##0.000_ ;_ * \-#,##0.000_ ;_ * &quot;-&quot;_ ;_ @_ " sourceLinked="1"/>
        <c:majorTickMark val="out"/>
        <c:minorTickMark val="none"/>
        <c:tickLblPos val="none"/>
        <c:crossAx val="270731520"/>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 Anual</a:t>
            </a:r>
          </a:p>
        </c:rich>
      </c:tx>
      <c:overlay val="0"/>
    </c:title>
    <c:autoTitleDeleted val="0"/>
    <c:plotArea>
      <c:layout>
        <c:manualLayout>
          <c:layoutTarget val="inner"/>
          <c:xMode val="edge"/>
          <c:yMode val="edge"/>
          <c:x val="0.14374902418722443"/>
          <c:y val="0.17184558074308584"/>
          <c:w val="0.6935649477888195"/>
          <c:h val="0.49790684922711365"/>
        </c:manualLayout>
      </c:layout>
      <c:areaChart>
        <c:grouping val="standard"/>
        <c:varyColors val="0"/>
        <c:ser>
          <c:idx val="1"/>
          <c:order val="0"/>
          <c:tx>
            <c:strRef>
              <c:f>Riesgo!$I$2</c:f>
              <c:strCache>
                <c:ptCount val="1"/>
                <c:pt idx="0">
                  <c:v>Probabilidad logro</c:v>
                </c:pt>
              </c:strCache>
            </c:strRef>
          </c:tx>
          <c:spPr>
            <a:solidFill>
              <a:schemeClr val="accent2"/>
            </a:solidFill>
            <a:ln>
              <a:noFill/>
            </a:ln>
            <a:effectLst/>
          </c:spPr>
          <c:cat>
            <c:numRef>
              <c:f>Riesgo!$G$4:$G$17</c:f>
              <c:numCache>
                <c:formatCode>0.00%</c:formatCode>
                <c:ptCount val="14"/>
                <c:pt idx="0">
                  <c:v>0.42792314527238323</c:v>
                </c:pt>
                <c:pt idx="1">
                  <c:v>0.47029920858554003</c:v>
                </c:pt>
                <c:pt idx="2">
                  <c:v>0.51267527189869688</c:v>
                </c:pt>
                <c:pt idx="3">
                  <c:v>0.55505133521185357</c:v>
                </c:pt>
                <c:pt idx="4">
                  <c:v>0.59742739852501048</c:v>
                </c:pt>
                <c:pt idx="5">
                  <c:v>0.63980346183816716</c:v>
                </c:pt>
                <c:pt idx="6">
                  <c:v>0.68217952515132407</c:v>
                </c:pt>
                <c:pt idx="7">
                  <c:v>0.72455558846448076</c:v>
                </c:pt>
                <c:pt idx="8">
                  <c:v>0.76693165177763767</c:v>
                </c:pt>
                <c:pt idx="9">
                  <c:v>0.80930771509079436</c:v>
                </c:pt>
                <c:pt idx="10">
                  <c:v>0.85168377840395126</c:v>
                </c:pt>
                <c:pt idx="11">
                  <c:v>0.89405984171710795</c:v>
                </c:pt>
                <c:pt idx="12">
                  <c:v>0.93643590503026486</c:v>
                </c:pt>
                <c:pt idx="13">
                  <c:v>0.97881196834342155</c:v>
                </c:pt>
              </c:numCache>
            </c:numRef>
          </c:cat>
          <c:val>
            <c:numRef>
              <c:f>Riesgo!$I$4:$I$17</c:f>
              <c:numCache>
                <c:formatCode>0.00%</c:formatCode>
                <c:ptCount val="14"/>
                <c:pt idx="0">
                  <c:v>0.99960000000000004</c:v>
                </c:pt>
                <c:pt idx="1">
                  <c:v>0.99839999999999995</c:v>
                </c:pt>
                <c:pt idx="2">
                  <c:v>0.99560000000000004</c:v>
                </c:pt>
                <c:pt idx="3">
                  <c:v>0.98819999999999997</c:v>
                </c:pt>
                <c:pt idx="4">
                  <c:v>0.9708</c:v>
                </c:pt>
                <c:pt idx="5">
                  <c:v>0.94159999999999999</c:v>
                </c:pt>
                <c:pt idx="6">
                  <c:v>0.89300000000000002</c:v>
                </c:pt>
                <c:pt idx="7">
                  <c:v>0.82479999999999998</c:v>
                </c:pt>
                <c:pt idx="8">
                  <c:v>0.71740000000000004</c:v>
                </c:pt>
                <c:pt idx="9">
                  <c:v>0.57779999999999998</c:v>
                </c:pt>
                <c:pt idx="10">
                  <c:v>0.42179999999999995</c:v>
                </c:pt>
                <c:pt idx="11">
                  <c:v>0.27300000000000002</c:v>
                </c:pt>
                <c:pt idx="12">
                  <c:v>0.1462</c:v>
                </c:pt>
                <c:pt idx="13">
                  <c:v>4.8200000000000021E-2</c:v>
                </c:pt>
              </c:numCache>
            </c:numRef>
          </c:val>
          <c:extLst>
            <c:ext xmlns:c16="http://schemas.microsoft.com/office/drawing/2014/chart" uri="{C3380CC4-5D6E-409C-BE32-E72D297353CC}">
              <c16:uniqueId val="{00000000-4FC7-48DE-8177-204CA6EFCCE6}"/>
            </c:ext>
          </c:extLst>
        </c:ser>
        <c:dLbls>
          <c:showLegendKey val="0"/>
          <c:showVal val="0"/>
          <c:showCatName val="0"/>
          <c:showSerName val="0"/>
          <c:showPercent val="0"/>
          <c:showBubbleSize val="0"/>
        </c:dLbls>
        <c:dropLines/>
        <c:axId val="320759808"/>
        <c:axId val="307944192"/>
      </c:areaChart>
      <c:valAx>
        <c:axId val="307944192"/>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320759808"/>
        <c:crosses val="max"/>
        <c:crossBetween val="between"/>
      </c:valAx>
      <c:catAx>
        <c:axId val="3207598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307944192"/>
        <c:crosses val="autoZero"/>
        <c:auto val="1"/>
        <c:lblAlgn val="ctr"/>
        <c:lblOffset val="100"/>
        <c:tickMarkSkip val="1"/>
        <c:noMultiLvlLbl val="0"/>
      </c:catAx>
      <c:spPr>
        <a:noFill/>
        <a:ln>
          <a:solidFill>
            <a:schemeClr val="tx2">
              <a:lumMod val="75000"/>
            </a:schemeClr>
          </a:solid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 mínima</a:t>
            </a:r>
          </a:p>
        </c:rich>
      </c:tx>
      <c:overlay val="0"/>
    </c:title>
    <c:autoTitleDeleted val="0"/>
    <c:plotArea>
      <c:layout>
        <c:manualLayout>
          <c:layoutTarget val="inner"/>
          <c:xMode val="edge"/>
          <c:yMode val="edge"/>
          <c:x val="0.14374902418722443"/>
          <c:y val="0.17184558074308584"/>
          <c:w val="0.6935649477888195"/>
          <c:h val="0.49790684922711365"/>
        </c:manualLayout>
      </c:layout>
      <c:areaChart>
        <c:grouping val="standard"/>
        <c:varyColors val="0"/>
        <c:ser>
          <c:idx val="1"/>
          <c:order val="0"/>
          <c:tx>
            <c:strRef>
              <c:f>Riesgo!$I$42</c:f>
              <c:strCache>
                <c:ptCount val="1"/>
                <c:pt idx="0">
                  <c:v>Probabilidad logro</c:v>
                </c:pt>
              </c:strCache>
            </c:strRef>
          </c:tx>
          <c:spPr>
            <a:solidFill>
              <a:schemeClr val="accent2"/>
            </a:solidFill>
            <a:ln>
              <a:noFill/>
            </a:ln>
            <a:effectLst/>
          </c:spPr>
          <c:cat>
            <c:numRef>
              <c:f>Riesgo!$G$44:$G$57</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Riesgo!$I$44:$I$57</c:f>
              <c:numCache>
                <c:formatCode>0.00%</c:formatCode>
                <c:ptCount val="14"/>
                <c:pt idx="0">
                  <c:v>0.54020000000000001</c:v>
                </c:pt>
                <c:pt idx="1">
                  <c:v>0.46599999999999997</c:v>
                </c:pt>
                <c:pt idx="2">
                  <c:v>0.39139999999999997</c:v>
                </c:pt>
                <c:pt idx="3">
                  <c:v>0.32779999999999998</c:v>
                </c:pt>
                <c:pt idx="4">
                  <c:v>0.27459999999999996</c:v>
                </c:pt>
                <c:pt idx="5">
                  <c:v>0.21999999999999997</c:v>
                </c:pt>
                <c:pt idx="6">
                  <c:v>0.17079999999999995</c:v>
                </c:pt>
                <c:pt idx="7">
                  <c:v>0.13400000000000001</c:v>
                </c:pt>
                <c:pt idx="8">
                  <c:v>0.10419999999999996</c:v>
                </c:pt>
                <c:pt idx="9">
                  <c:v>8.0400000000000027E-2</c:v>
                </c:pt>
                <c:pt idx="10">
                  <c:v>5.8200000000000029E-2</c:v>
                </c:pt>
                <c:pt idx="11">
                  <c:v>4.159999999999997E-2</c:v>
                </c:pt>
                <c:pt idx="12">
                  <c:v>3.2800000000000051E-2</c:v>
                </c:pt>
                <c:pt idx="13">
                  <c:v>2.300000000000002E-2</c:v>
                </c:pt>
              </c:numCache>
            </c:numRef>
          </c:val>
          <c:extLst>
            <c:ext xmlns:c16="http://schemas.microsoft.com/office/drawing/2014/chart" uri="{C3380CC4-5D6E-409C-BE32-E72D297353CC}">
              <c16:uniqueId val="{00000000-7798-465B-9231-CF01C6089E08}"/>
            </c:ext>
          </c:extLst>
        </c:ser>
        <c:dLbls>
          <c:showLegendKey val="0"/>
          <c:showVal val="0"/>
          <c:showCatName val="0"/>
          <c:showSerName val="0"/>
          <c:showPercent val="0"/>
          <c:showBubbleSize val="0"/>
        </c:dLbls>
        <c:dropLines/>
        <c:axId val="320760832"/>
        <c:axId val="338207296"/>
      </c:areaChart>
      <c:valAx>
        <c:axId val="338207296"/>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320760832"/>
        <c:crosses val="max"/>
        <c:crossBetween val="between"/>
      </c:valAx>
      <c:catAx>
        <c:axId val="3207608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338207296"/>
        <c:crosses val="autoZero"/>
        <c:auto val="1"/>
        <c:lblAlgn val="ctr"/>
        <c:lblOffset val="100"/>
        <c:tickMarkSkip val="1"/>
        <c:noMultiLvlLbl val="0"/>
      </c:catAx>
      <c:spPr>
        <a:noFill/>
        <a:ln>
          <a:solidFill>
            <a:schemeClr val="tx2">
              <a:lumMod val="75000"/>
            </a:schemeClr>
          </a:solid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(hoja4)'!$AW$8:$AW$21</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(hoja4)'!$AZ$8:$AZ$21</c:f>
              <c:numCache>
                <c:formatCode>General</c:formatCode>
                <c:ptCount val="14"/>
                <c:pt idx="0">
                  <c:v>95</c:v>
                </c:pt>
                <c:pt idx="1">
                  <c:v>121</c:v>
                </c:pt>
                <c:pt idx="2">
                  <c:v>200</c:v>
                </c:pt>
                <c:pt idx="3">
                  <c:v>241</c:v>
                </c:pt>
                <c:pt idx="4">
                  <c:v>303</c:v>
                </c:pt>
                <c:pt idx="5">
                  <c:v>390</c:v>
                </c:pt>
                <c:pt idx="6">
                  <c:v>425</c:v>
                </c:pt>
                <c:pt idx="7">
                  <c:v>423</c:v>
                </c:pt>
                <c:pt idx="8">
                  <c:v>463</c:v>
                </c:pt>
                <c:pt idx="9">
                  <c:v>473</c:v>
                </c:pt>
                <c:pt idx="10">
                  <c:v>438</c:v>
                </c:pt>
                <c:pt idx="11">
                  <c:v>392</c:v>
                </c:pt>
                <c:pt idx="12">
                  <c:v>363</c:v>
                </c:pt>
                <c:pt idx="13">
                  <c:v>673</c:v>
                </c:pt>
              </c:numCache>
            </c:numRef>
          </c:val>
          <c:extLst>
            <c:ext xmlns:c16="http://schemas.microsoft.com/office/drawing/2014/chart" uri="{C3380CC4-5D6E-409C-BE32-E72D297353CC}">
              <c16:uniqueId val="{00000000-A7EA-48D3-94AF-9FD690EAFBDF}"/>
            </c:ext>
          </c:extLst>
        </c:ser>
        <c:dLbls>
          <c:showLegendKey val="0"/>
          <c:showVal val="0"/>
          <c:showCatName val="0"/>
          <c:showSerName val="0"/>
          <c:showPercent val="0"/>
          <c:showBubbleSize val="0"/>
        </c:dLbls>
        <c:gapWidth val="150"/>
        <c:axId val="320771584"/>
        <c:axId val="338209024"/>
      </c:barChart>
      <c:lineChart>
        <c:grouping val="standard"/>
        <c:varyColors val="0"/>
        <c:ser>
          <c:idx val="1"/>
          <c:order val="1"/>
          <c:tx>
            <c:strRef>
              <c:f>'Simulacion sistema (hoja4)'!$BA$7</c:f>
              <c:strCache>
                <c:ptCount val="1"/>
                <c:pt idx="0">
                  <c:v>FREC. ACUMULADA</c:v>
                </c:pt>
              </c:strCache>
            </c:strRef>
          </c:tx>
          <c:val>
            <c:numRef>
              <c:f>'Simulacion sistema (hoja4)'!$BA$8:$BA$21</c:f>
              <c:numCache>
                <c:formatCode>General</c:formatCode>
                <c:ptCount val="14"/>
                <c:pt idx="0">
                  <c:v>95</c:v>
                </c:pt>
                <c:pt idx="1">
                  <c:v>216</c:v>
                </c:pt>
                <c:pt idx="2">
                  <c:v>416</c:v>
                </c:pt>
                <c:pt idx="3">
                  <c:v>657</c:v>
                </c:pt>
                <c:pt idx="4">
                  <c:v>960</c:v>
                </c:pt>
                <c:pt idx="5">
                  <c:v>1350</c:v>
                </c:pt>
                <c:pt idx="6">
                  <c:v>1775</c:v>
                </c:pt>
                <c:pt idx="7">
                  <c:v>2198</c:v>
                </c:pt>
                <c:pt idx="8">
                  <c:v>2661</c:v>
                </c:pt>
                <c:pt idx="9">
                  <c:v>3134</c:v>
                </c:pt>
                <c:pt idx="10">
                  <c:v>3572</c:v>
                </c:pt>
                <c:pt idx="11">
                  <c:v>3964</c:v>
                </c:pt>
                <c:pt idx="12">
                  <c:v>4327</c:v>
                </c:pt>
                <c:pt idx="13">
                  <c:v>5000</c:v>
                </c:pt>
              </c:numCache>
            </c:numRef>
          </c:val>
          <c:smooth val="0"/>
          <c:extLst>
            <c:ext xmlns:c16="http://schemas.microsoft.com/office/drawing/2014/chart" uri="{C3380CC4-5D6E-409C-BE32-E72D297353CC}">
              <c16:uniqueId val="{00000001-A7EA-48D3-94AF-9FD690EAFBDF}"/>
            </c:ext>
          </c:extLst>
        </c:ser>
        <c:dLbls>
          <c:showLegendKey val="0"/>
          <c:showVal val="0"/>
          <c:showCatName val="0"/>
          <c:showSerName val="0"/>
          <c:showPercent val="0"/>
          <c:showBubbleSize val="0"/>
        </c:dLbls>
        <c:marker val="1"/>
        <c:smooth val="0"/>
        <c:axId val="321787392"/>
        <c:axId val="338209600"/>
      </c:lineChart>
      <c:catAx>
        <c:axId val="320771584"/>
        <c:scaling>
          <c:orientation val="minMax"/>
        </c:scaling>
        <c:delete val="0"/>
        <c:axPos val="b"/>
        <c:numFmt formatCode="0.00%" sourceLinked="1"/>
        <c:majorTickMark val="out"/>
        <c:minorTickMark val="none"/>
        <c:tickLblPos val="nextTo"/>
        <c:crossAx val="338209024"/>
        <c:crosses val="autoZero"/>
        <c:auto val="1"/>
        <c:lblAlgn val="ctr"/>
        <c:lblOffset val="100"/>
        <c:noMultiLvlLbl val="0"/>
      </c:catAx>
      <c:valAx>
        <c:axId val="338209024"/>
        <c:scaling>
          <c:orientation val="minMax"/>
        </c:scaling>
        <c:delete val="0"/>
        <c:axPos val="l"/>
        <c:majorGridlines/>
        <c:numFmt formatCode="General" sourceLinked="1"/>
        <c:majorTickMark val="out"/>
        <c:minorTickMark val="none"/>
        <c:tickLblPos val="nextTo"/>
        <c:crossAx val="320771584"/>
        <c:crosses val="autoZero"/>
        <c:crossBetween val="between"/>
      </c:valAx>
      <c:valAx>
        <c:axId val="338209600"/>
        <c:scaling>
          <c:orientation val="minMax"/>
        </c:scaling>
        <c:delete val="0"/>
        <c:axPos val="r"/>
        <c:numFmt formatCode="General" sourceLinked="1"/>
        <c:majorTickMark val="out"/>
        <c:minorTickMark val="none"/>
        <c:tickLblPos val="nextTo"/>
        <c:crossAx val="321787392"/>
        <c:crosses val="max"/>
        <c:crossBetween val="between"/>
      </c:valAx>
      <c:catAx>
        <c:axId val="321787392"/>
        <c:scaling>
          <c:orientation val="minMax"/>
        </c:scaling>
        <c:delete val="1"/>
        <c:axPos val="b"/>
        <c:majorTickMark val="out"/>
        <c:minorTickMark val="none"/>
        <c:tickLblPos val="none"/>
        <c:crossAx val="338209600"/>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(hoja4)'!$AW$86:$AW$99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(hoja4)'!$AZ$86:$AZ$99</c:f>
              <c:numCache>
                <c:formatCode>General</c:formatCode>
                <c:ptCount val="14"/>
                <c:pt idx="0">
                  <c:v>4146</c:v>
                </c:pt>
                <c:pt idx="1">
                  <c:v>52</c:v>
                </c:pt>
                <c:pt idx="2">
                  <c:v>41</c:v>
                </c:pt>
                <c:pt idx="3">
                  <c:v>45</c:v>
                </c:pt>
                <c:pt idx="4">
                  <c:v>30</c:v>
                </c:pt>
                <c:pt idx="5">
                  <c:v>49</c:v>
                </c:pt>
                <c:pt idx="6">
                  <c:v>37</c:v>
                </c:pt>
                <c:pt idx="7">
                  <c:v>32</c:v>
                </c:pt>
                <c:pt idx="8">
                  <c:v>36</c:v>
                </c:pt>
                <c:pt idx="9">
                  <c:v>25</c:v>
                </c:pt>
                <c:pt idx="10">
                  <c:v>28</c:v>
                </c:pt>
                <c:pt idx="11">
                  <c:v>22</c:v>
                </c:pt>
                <c:pt idx="12">
                  <c:v>18</c:v>
                </c:pt>
                <c:pt idx="13">
                  <c:v>439</c:v>
                </c:pt>
              </c:numCache>
            </c:numRef>
          </c:val>
          <c:extLst>
            <c:ext xmlns:c16="http://schemas.microsoft.com/office/drawing/2014/chart" uri="{C3380CC4-5D6E-409C-BE32-E72D297353CC}">
              <c16:uniqueId val="{00000000-0201-4F33-B79F-25C924C8C09F}"/>
            </c:ext>
          </c:extLst>
        </c:ser>
        <c:dLbls>
          <c:showLegendKey val="0"/>
          <c:showVal val="0"/>
          <c:showCatName val="0"/>
          <c:showSerName val="0"/>
          <c:showPercent val="0"/>
          <c:showBubbleSize val="0"/>
        </c:dLbls>
        <c:gapWidth val="150"/>
        <c:axId val="321787904"/>
        <c:axId val="338211328"/>
      </c:barChart>
      <c:lineChart>
        <c:grouping val="standard"/>
        <c:varyColors val="0"/>
        <c:ser>
          <c:idx val="1"/>
          <c:order val="1"/>
          <c:tx>
            <c:strRef>
              <c:f>'Simulacion sistema (hoja4)'!$BA$7</c:f>
              <c:strCache>
                <c:ptCount val="1"/>
                <c:pt idx="0">
                  <c:v>FREC. ACUMULADA</c:v>
                </c:pt>
              </c:strCache>
            </c:strRef>
          </c:tx>
          <c:cat>
            <c:numRef>
              <c:f>'Simulacion sistema (hoja4)'!$AW$86:$AW$99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(hoja4)'!$BA$86:$BA$99</c:f>
              <c:numCache>
                <c:formatCode>General</c:formatCode>
                <c:ptCount val="14"/>
                <c:pt idx="0">
                  <c:v>4146</c:v>
                </c:pt>
                <c:pt idx="1">
                  <c:v>4198</c:v>
                </c:pt>
                <c:pt idx="2">
                  <c:v>4239</c:v>
                </c:pt>
                <c:pt idx="3">
                  <c:v>4284</c:v>
                </c:pt>
                <c:pt idx="4">
                  <c:v>4314</c:v>
                </c:pt>
                <c:pt idx="5">
                  <c:v>4363</c:v>
                </c:pt>
                <c:pt idx="6">
                  <c:v>4400</c:v>
                </c:pt>
                <c:pt idx="7">
                  <c:v>4432</c:v>
                </c:pt>
                <c:pt idx="8">
                  <c:v>4468</c:v>
                </c:pt>
                <c:pt idx="9">
                  <c:v>4493</c:v>
                </c:pt>
                <c:pt idx="10">
                  <c:v>4521</c:v>
                </c:pt>
                <c:pt idx="11">
                  <c:v>4543</c:v>
                </c:pt>
                <c:pt idx="12">
                  <c:v>4561</c:v>
                </c:pt>
                <c:pt idx="13">
                  <c:v>5000</c:v>
                </c:pt>
              </c:numCache>
            </c:numRef>
          </c:val>
          <c:smooth val="0"/>
          <c:extLst>
            <c:ext xmlns:c16="http://schemas.microsoft.com/office/drawing/2014/chart" uri="{C3380CC4-5D6E-409C-BE32-E72D297353CC}">
              <c16:uniqueId val="{00000001-0201-4F33-B79F-25C924C8C09F}"/>
            </c:ext>
          </c:extLst>
        </c:ser>
        <c:dLbls>
          <c:showLegendKey val="0"/>
          <c:showVal val="0"/>
          <c:showCatName val="0"/>
          <c:showSerName val="0"/>
          <c:showPercent val="0"/>
          <c:showBubbleSize val="0"/>
        </c:dLbls>
        <c:marker val="1"/>
        <c:smooth val="0"/>
        <c:axId val="321789440"/>
        <c:axId val="338211904"/>
      </c:lineChart>
      <c:catAx>
        <c:axId val="321787904"/>
        <c:scaling>
          <c:orientation val="minMax"/>
        </c:scaling>
        <c:delete val="0"/>
        <c:axPos val="b"/>
        <c:numFmt formatCode="0.00%" sourceLinked="1"/>
        <c:majorTickMark val="out"/>
        <c:minorTickMark val="none"/>
        <c:tickLblPos val="nextTo"/>
        <c:crossAx val="338211328"/>
        <c:crosses val="autoZero"/>
        <c:auto val="1"/>
        <c:lblAlgn val="ctr"/>
        <c:lblOffset val="100"/>
        <c:noMultiLvlLbl val="0"/>
      </c:catAx>
      <c:valAx>
        <c:axId val="338211328"/>
        <c:scaling>
          <c:orientation val="minMax"/>
        </c:scaling>
        <c:delete val="0"/>
        <c:axPos val="l"/>
        <c:majorGridlines/>
        <c:numFmt formatCode="General" sourceLinked="1"/>
        <c:majorTickMark val="out"/>
        <c:minorTickMark val="none"/>
        <c:tickLblPos val="nextTo"/>
        <c:crossAx val="321787904"/>
        <c:crosses val="autoZero"/>
        <c:crossBetween val="between"/>
      </c:valAx>
      <c:valAx>
        <c:axId val="338211904"/>
        <c:scaling>
          <c:orientation val="minMax"/>
        </c:scaling>
        <c:delete val="0"/>
        <c:axPos val="r"/>
        <c:numFmt formatCode="General" sourceLinked="1"/>
        <c:majorTickMark val="out"/>
        <c:minorTickMark val="none"/>
        <c:tickLblPos val="nextTo"/>
        <c:crossAx val="321789440"/>
        <c:crosses val="max"/>
        <c:crossBetween val="between"/>
      </c:valAx>
      <c:catAx>
        <c:axId val="321789440"/>
        <c:scaling>
          <c:orientation val="minMax"/>
        </c:scaling>
        <c:delete val="1"/>
        <c:axPos val="b"/>
        <c:numFmt formatCode="0.00%" sourceLinked="1"/>
        <c:majorTickMark val="out"/>
        <c:minorTickMark val="none"/>
        <c:tickLblPos val="none"/>
        <c:crossAx val="338211904"/>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(hoja4)'!$AW$46:$AW$58</c:f>
              <c:numCache>
                <c:formatCode>_ * #,##0.000_ ;_ * \-#,##0.000_ ;_ * "-"_ ;_ @_ </c:formatCode>
                <c:ptCount val="13"/>
                <c:pt idx="0">
                  <c:v>0</c:v>
                </c:pt>
                <c:pt idx="1">
                  <c:v>1</c:v>
                </c:pt>
                <c:pt idx="2">
                  <c:v>2</c:v>
                </c:pt>
                <c:pt idx="3">
                  <c:v>3</c:v>
                </c:pt>
                <c:pt idx="4">
                  <c:v>4</c:v>
                </c:pt>
                <c:pt idx="5">
                  <c:v>5</c:v>
                </c:pt>
                <c:pt idx="6">
                  <c:v>6</c:v>
                </c:pt>
                <c:pt idx="7">
                  <c:v>7</c:v>
                </c:pt>
                <c:pt idx="8">
                  <c:v>8</c:v>
                </c:pt>
                <c:pt idx="9">
                  <c:v>9</c:v>
                </c:pt>
                <c:pt idx="10">
                  <c:v>10</c:v>
                </c:pt>
                <c:pt idx="11">
                  <c:v>11</c:v>
                </c:pt>
                <c:pt idx="12">
                  <c:v>12</c:v>
                </c:pt>
              </c:numCache>
            </c:numRef>
          </c:cat>
          <c:val>
            <c:numRef>
              <c:f>'Simulacion sistema (hoja4)'!$AZ$46:$AZ$58</c:f>
              <c:numCache>
                <c:formatCode>General</c:formatCode>
                <c:ptCount val="13"/>
                <c:pt idx="0">
                  <c:v>901</c:v>
                </c:pt>
                <c:pt idx="1">
                  <c:v>519</c:v>
                </c:pt>
                <c:pt idx="2">
                  <c:v>530</c:v>
                </c:pt>
                <c:pt idx="3">
                  <c:v>585</c:v>
                </c:pt>
                <c:pt idx="4">
                  <c:v>549</c:v>
                </c:pt>
                <c:pt idx="5">
                  <c:v>509</c:v>
                </c:pt>
                <c:pt idx="6">
                  <c:v>436</c:v>
                </c:pt>
                <c:pt idx="7">
                  <c:v>347</c:v>
                </c:pt>
                <c:pt idx="8">
                  <c:v>256</c:v>
                </c:pt>
                <c:pt idx="9">
                  <c:v>196</c:v>
                </c:pt>
                <c:pt idx="10">
                  <c:v>92</c:v>
                </c:pt>
                <c:pt idx="11">
                  <c:v>51</c:v>
                </c:pt>
                <c:pt idx="12">
                  <c:v>29</c:v>
                </c:pt>
              </c:numCache>
            </c:numRef>
          </c:val>
          <c:extLst>
            <c:ext xmlns:c16="http://schemas.microsoft.com/office/drawing/2014/chart" uri="{C3380CC4-5D6E-409C-BE32-E72D297353CC}">
              <c16:uniqueId val="{00000000-4F9C-4267-BE25-746DA965E746}"/>
            </c:ext>
          </c:extLst>
        </c:ser>
        <c:dLbls>
          <c:showLegendKey val="0"/>
          <c:showVal val="0"/>
          <c:showCatName val="0"/>
          <c:showSerName val="0"/>
          <c:showPercent val="0"/>
          <c:showBubbleSize val="0"/>
        </c:dLbls>
        <c:gapWidth val="150"/>
        <c:axId val="320772096"/>
        <c:axId val="338214208"/>
      </c:barChart>
      <c:lineChart>
        <c:grouping val="standard"/>
        <c:varyColors val="0"/>
        <c:ser>
          <c:idx val="1"/>
          <c:order val="1"/>
          <c:tx>
            <c:strRef>
              <c:f>'Simulacion sistema (hoja4)'!$BA$7</c:f>
              <c:strCache>
                <c:ptCount val="1"/>
                <c:pt idx="0">
                  <c:v>FREC. ACUMULADA</c:v>
                </c:pt>
              </c:strCache>
            </c:strRef>
          </c:tx>
          <c:cat>
            <c:numRef>
              <c:f>'Simulacion sistema (hoja4)'!$AW$46:$AW$58</c:f>
              <c:numCache>
                <c:formatCode>_ * #,##0.000_ ;_ * \-#,##0.000_ ;_ * "-"_ ;_ @_ </c:formatCode>
                <c:ptCount val="13"/>
                <c:pt idx="0">
                  <c:v>0</c:v>
                </c:pt>
                <c:pt idx="1">
                  <c:v>1</c:v>
                </c:pt>
                <c:pt idx="2">
                  <c:v>2</c:v>
                </c:pt>
                <c:pt idx="3">
                  <c:v>3</c:v>
                </c:pt>
                <c:pt idx="4">
                  <c:v>4</c:v>
                </c:pt>
                <c:pt idx="5">
                  <c:v>5</c:v>
                </c:pt>
                <c:pt idx="6">
                  <c:v>6</c:v>
                </c:pt>
                <c:pt idx="7">
                  <c:v>7</c:v>
                </c:pt>
                <c:pt idx="8">
                  <c:v>8</c:v>
                </c:pt>
                <c:pt idx="9">
                  <c:v>9</c:v>
                </c:pt>
                <c:pt idx="10">
                  <c:v>10</c:v>
                </c:pt>
                <c:pt idx="11">
                  <c:v>11</c:v>
                </c:pt>
                <c:pt idx="12">
                  <c:v>12</c:v>
                </c:pt>
              </c:numCache>
            </c:numRef>
          </c:cat>
          <c:val>
            <c:numRef>
              <c:f>'Simulacion sistema (hoja4)'!$BA$46:$BA$58</c:f>
              <c:numCache>
                <c:formatCode>General</c:formatCode>
                <c:ptCount val="13"/>
                <c:pt idx="0">
                  <c:v>901</c:v>
                </c:pt>
                <c:pt idx="1">
                  <c:v>1420</c:v>
                </c:pt>
                <c:pt idx="2">
                  <c:v>1950</c:v>
                </c:pt>
                <c:pt idx="3">
                  <c:v>2535</c:v>
                </c:pt>
                <c:pt idx="4">
                  <c:v>3084</c:v>
                </c:pt>
                <c:pt idx="5">
                  <c:v>3593</c:v>
                </c:pt>
                <c:pt idx="6">
                  <c:v>4029</c:v>
                </c:pt>
                <c:pt idx="7">
                  <c:v>4376</c:v>
                </c:pt>
                <c:pt idx="8">
                  <c:v>4632</c:v>
                </c:pt>
                <c:pt idx="9">
                  <c:v>4828</c:v>
                </c:pt>
                <c:pt idx="10">
                  <c:v>4920</c:v>
                </c:pt>
                <c:pt idx="11">
                  <c:v>4971</c:v>
                </c:pt>
                <c:pt idx="12">
                  <c:v>5000</c:v>
                </c:pt>
              </c:numCache>
            </c:numRef>
          </c:val>
          <c:smooth val="0"/>
          <c:extLst>
            <c:ext xmlns:c16="http://schemas.microsoft.com/office/drawing/2014/chart" uri="{C3380CC4-5D6E-409C-BE32-E72D297353CC}">
              <c16:uniqueId val="{00000001-4F9C-4267-BE25-746DA965E746}"/>
            </c:ext>
          </c:extLst>
        </c:ser>
        <c:dLbls>
          <c:showLegendKey val="0"/>
          <c:showVal val="0"/>
          <c:showCatName val="0"/>
          <c:showSerName val="0"/>
          <c:showPercent val="0"/>
          <c:showBubbleSize val="0"/>
        </c:dLbls>
        <c:marker val="1"/>
        <c:smooth val="0"/>
        <c:axId val="327163904"/>
        <c:axId val="345915392"/>
      </c:lineChart>
      <c:catAx>
        <c:axId val="320772096"/>
        <c:scaling>
          <c:orientation val="minMax"/>
        </c:scaling>
        <c:delete val="0"/>
        <c:axPos val="b"/>
        <c:numFmt formatCode="_ * #,##0.000_ ;_ * \-#,##0.000_ ;_ * &quot;-&quot;_ ;_ @_ " sourceLinked="1"/>
        <c:majorTickMark val="out"/>
        <c:minorTickMark val="none"/>
        <c:tickLblPos val="nextTo"/>
        <c:crossAx val="338214208"/>
        <c:crosses val="autoZero"/>
        <c:auto val="1"/>
        <c:lblAlgn val="ctr"/>
        <c:lblOffset val="100"/>
        <c:noMultiLvlLbl val="0"/>
      </c:catAx>
      <c:valAx>
        <c:axId val="338214208"/>
        <c:scaling>
          <c:orientation val="minMax"/>
        </c:scaling>
        <c:delete val="0"/>
        <c:axPos val="l"/>
        <c:majorGridlines/>
        <c:numFmt formatCode="General" sourceLinked="1"/>
        <c:majorTickMark val="out"/>
        <c:minorTickMark val="none"/>
        <c:tickLblPos val="nextTo"/>
        <c:crossAx val="320772096"/>
        <c:crosses val="autoZero"/>
        <c:crossBetween val="between"/>
      </c:valAx>
      <c:valAx>
        <c:axId val="345915392"/>
        <c:scaling>
          <c:orientation val="minMax"/>
        </c:scaling>
        <c:delete val="0"/>
        <c:axPos val="r"/>
        <c:numFmt formatCode="General" sourceLinked="1"/>
        <c:majorTickMark val="out"/>
        <c:minorTickMark val="none"/>
        <c:tickLblPos val="nextTo"/>
        <c:crossAx val="327163904"/>
        <c:crosses val="max"/>
        <c:crossBetween val="between"/>
      </c:valAx>
      <c:catAx>
        <c:axId val="327163904"/>
        <c:scaling>
          <c:orientation val="minMax"/>
        </c:scaling>
        <c:delete val="1"/>
        <c:axPos val="b"/>
        <c:numFmt formatCode="_ * #,##0.000_ ;_ * \-#,##0.000_ ;_ * &quot;-&quot;_ ;_ @_ " sourceLinked="1"/>
        <c:majorTickMark val="out"/>
        <c:minorTickMark val="none"/>
        <c:tickLblPos val="none"/>
        <c:crossAx val="345915392"/>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 anual</a:t>
            </a:r>
          </a:p>
        </c:rich>
      </c:tx>
      <c:overlay val="0"/>
    </c:title>
    <c:autoTitleDeleted val="0"/>
    <c:plotArea>
      <c:layout>
        <c:manualLayout>
          <c:layoutTarget val="inner"/>
          <c:xMode val="edge"/>
          <c:yMode val="edge"/>
          <c:x val="0.14374902418722443"/>
          <c:y val="0.17184558074308584"/>
          <c:w val="0.6935649477888195"/>
          <c:h val="0.49790684922711365"/>
        </c:manualLayout>
      </c:layout>
      <c:areaChart>
        <c:grouping val="standard"/>
        <c:varyColors val="0"/>
        <c:ser>
          <c:idx val="1"/>
          <c:order val="0"/>
          <c:tx>
            <c:strRef>
              <c:f>Riesgo!$J$2</c:f>
              <c:strCache>
                <c:ptCount val="1"/>
                <c:pt idx="0">
                  <c:v>Probabilidad logro</c:v>
                </c:pt>
              </c:strCache>
            </c:strRef>
          </c:tx>
          <c:spPr>
            <a:solidFill>
              <a:schemeClr val="accent2"/>
            </a:solidFill>
            <a:ln>
              <a:noFill/>
            </a:ln>
            <a:effectLst/>
          </c:spPr>
          <c:cat>
            <c:numRef>
              <c:f>Riesgo!$H$4:$H$17</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Riesgo!$J$4:$J$17</c:f>
              <c:numCache>
                <c:formatCode>0.00%</c:formatCode>
                <c:ptCount val="14"/>
                <c:pt idx="0">
                  <c:v>0.98839999999999995</c:v>
                </c:pt>
                <c:pt idx="1">
                  <c:v>0.97060000000000002</c:v>
                </c:pt>
                <c:pt idx="2">
                  <c:v>0.93959999999999999</c:v>
                </c:pt>
                <c:pt idx="3">
                  <c:v>0.89500000000000002</c:v>
                </c:pt>
                <c:pt idx="4">
                  <c:v>0.83740000000000003</c:v>
                </c:pt>
                <c:pt idx="5">
                  <c:v>0.76960000000000006</c:v>
                </c:pt>
                <c:pt idx="6">
                  <c:v>0.69</c:v>
                </c:pt>
                <c:pt idx="7">
                  <c:v>0.60139999999999993</c:v>
                </c:pt>
                <c:pt idx="8">
                  <c:v>0.51639999999999997</c:v>
                </c:pt>
                <c:pt idx="9">
                  <c:v>0.41800000000000004</c:v>
                </c:pt>
                <c:pt idx="10">
                  <c:v>0.32679999999999998</c:v>
                </c:pt>
                <c:pt idx="11">
                  <c:v>0.24680000000000002</c:v>
                </c:pt>
                <c:pt idx="12">
                  <c:v>0.16800000000000004</c:v>
                </c:pt>
                <c:pt idx="13">
                  <c:v>0.10719999999999996</c:v>
                </c:pt>
              </c:numCache>
            </c:numRef>
          </c:val>
          <c:extLst>
            <c:ext xmlns:c16="http://schemas.microsoft.com/office/drawing/2014/chart" uri="{C3380CC4-5D6E-409C-BE32-E72D297353CC}">
              <c16:uniqueId val="{00000000-4FC7-48DE-8177-204CA6EFCCE6}"/>
            </c:ext>
          </c:extLst>
        </c:ser>
        <c:dLbls>
          <c:showLegendKey val="0"/>
          <c:showVal val="0"/>
          <c:showCatName val="0"/>
          <c:showSerName val="0"/>
          <c:showPercent val="0"/>
          <c:showBubbleSize val="0"/>
        </c:dLbls>
        <c:dropLines/>
        <c:axId val="321082880"/>
        <c:axId val="345917120"/>
      </c:areaChart>
      <c:valAx>
        <c:axId val="345917120"/>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321082880"/>
        <c:crosses val="max"/>
        <c:crossBetween val="between"/>
      </c:valAx>
      <c:catAx>
        <c:axId val="3210828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345917120"/>
        <c:crosses val="autoZero"/>
        <c:auto val="1"/>
        <c:lblAlgn val="ctr"/>
        <c:lblOffset val="100"/>
        <c:tickMarkSkip val="1"/>
        <c:noMultiLvlLbl val="0"/>
      </c:catAx>
      <c:spPr>
        <a:noFill/>
        <a:ln>
          <a:solidFill>
            <a:schemeClr val="tx2">
              <a:lumMod val="75000"/>
            </a:schemeClr>
          </a:solid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a:t>
            </a:r>
            <a:r>
              <a:rPr lang="es-ES" baseline="0"/>
              <a:t> mínima (mensual)</a:t>
            </a:r>
            <a:endParaRPr lang="es-ES"/>
          </a:p>
        </c:rich>
      </c:tx>
      <c:overlay val="0"/>
    </c:title>
    <c:autoTitleDeleted val="0"/>
    <c:plotArea>
      <c:layout>
        <c:manualLayout>
          <c:layoutTarget val="inner"/>
          <c:xMode val="edge"/>
          <c:yMode val="edge"/>
          <c:x val="0.14374902418722443"/>
          <c:y val="0.17184558074308584"/>
          <c:w val="0.6935649477888195"/>
          <c:h val="0.49790684922711365"/>
        </c:manualLayout>
      </c:layout>
      <c:areaChart>
        <c:grouping val="standard"/>
        <c:varyColors val="0"/>
        <c:ser>
          <c:idx val="1"/>
          <c:order val="0"/>
          <c:tx>
            <c:strRef>
              <c:f>Riesgo!$J$42</c:f>
              <c:strCache>
                <c:ptCount val="1"/>
                <c:pt idx="0">
                  <c:v>Probabilidad logro</c:v>
                </c:pt>
              </c:strCache>
            </c:strRef>
          </c:tx>
          <c:spPr>
            <a:solidFill>
              <a:schemeClr val="accent2"/>
            </a:solidFill>
            <a:ln>
              <a:noFill/>
            </a:ln>
            <a:effectLst/>
          </c:spPr>
          <c:cat>
            <c:numRef>
              <c:f>Riesgo!$H$44:$H$57</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Riesgo!$J$44:$J$57</c:f>
              <c:numCache>
                <c:formatCode>0.00%</c:formatCode>
                <c:ptCount val="14"/>
                <c:pt idx="0">
                  <c:v>0.17420000000000002</c:v>
                </c:pt>
                <c:pt idx="1">
                  <c:v>0.16539999999999999</c:v>
                </c:pt>
                <c:pt idx="2">
                  <c:v>0.15600000000000003</c:v>
                </c:pt>
                <c:pt idx="3">
                  <c:v>0.14700000000000002</c:v>
                </c:pt>
                <c:pt idx="4">
                  <c:v>0.13980000000000004</c:v>
                </c:pt>
                <c:pt idx="5">
                  <c:v>0.13160000000000005</c:v>
                </c:pt>
                <c:pt idx="6">
                  <c:v>0.123</c:v>
                </c:pt>
                <c:pt idx="7">
                  <c:v>0.11699999999999999</c:v>
                </c:pt>
                <c:pt idx="8">
                  <c:v>0.11040000000000005</c:v>
                </c:pt>
                <c:pt idx="9">
                  <c:v>0.1028</c:v>
                </c:pt>
                <c:pt idx="10">
                  <c:v>9.8799999999999999E-2</c:v>
                </c:pt>
                <c:pt idx="11">
                  <c:v>9.319999999999995E-2</c:v>
                </c:pt>
                <c:pt idx="12">
                  <c:v>8.879999999999999E-2</c:v>
                </c:pt>
                <c:pt idx="13">
                  <c:v>8.5999999999999965E-2</c:v>
                </c:pt>
              </c:numCache>
            </c:numRef>
          </c:val>
          <c:extLst>
            <c:ext xmlns:c16="http://schemas.microsoft.com/office/drawing/2014/chart" uri="{C3380CC4-5D6E-409C-BE32-E72D297353CC}">
              <c16:uniqueId val="{00000000-7798-465B-9231-CF01C6089E08}"/>
            </c:ext>
          </c:extLst>
        </c:ser>
        <c:dLbls>
          <c:showLegendKey val="0"/>
          <c:showVal val="0"/>
          <c:showCatName val="0"/>
          <c:showSerName val="0"/>
          <c:showPercent val="0"/>
          <c:showBubbleSize val="0"/>
        </c:dLbls>
        <c:dropLines/>
        <c:axId val="327271936"/>
        <c:axId val="345918848"/>
      </c:areaChart>
      <c:valAx>
        <c:axId val="345918848"/>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327271936"/>
        <c:crosses val="max"/>
        <c:crossBetween val="between"/>
      </c:valAx>
      <c:catAx>
        <c:axId val="3272719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345918848"/>
        <c:crosses val="autoZero"/>
        <c:auto val="1"/>
        <c:lblAlgn val="ctr"/>
        <c:lblOffset val="100"/>
        <c:tickMarkSkip val="1"/>
        <c:noMultiLvlLbl val="0"/>
      </c:catAx>
      <c:spPr>
        <a:noFill/>
        <a:ln>
          <a:solidFill>
            <a:schemeClr val="tx2">
              <a:lumMod val="75000"/>
            </a:schemeClr>
          </a:solid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(hoja4)'!$AW$8:$AW$21</c:f>
              <c:numCache>
                <c:formatCode>0.00%</c:formatCode>
                <c:ptCount val="14"/>
                <c:pt idx="0">
                  <c:v>0.33339678314644527</c:v>
                </c:pt>
                <c:pt idx="1">
                  <c:v>0.38277479920967161</c:v>
                </c:pt>
                <c:pt idx="2">
                  <c:v>0.43215281527289784</c:v>
                </c:pt>
                <c:pt idx="3">
                  <c:v>0.48153083133612418</c:v>
                </c:pt>
                <c:pt idx="4">
                  <c:v>0.5309088473993504</c:v>
                </c:pt>
                <c:pt idx="5">
                  <c:v>0.58028686346257663</c:v>
                </c:pt>
                <c:pt idx="6">
                  <c:v>0.62966487952580286</c:v>
                </c:pt>
                <c:pt idx="7">
                  <c:v>0.67904289558902908</c:v>
                </c:pt>
                <c:pt idx="8">
                  <c:v>0.72842091165225531</c:v>
                </c:pt>
                <c:pt idx="9">
                  <c:v>0.77779892771548154</c:v>
                </c:pt>
                <c:pt idx="10">
                  <c:v>0.82717694377870776</c:v>
                </c:pt>
                <c:pt idx="11">
                  <c:v>0.87655495984193399</c:v>
                </c:pt>
                <c:pt idx="12">
                  <c:v>0.92593297590516022</c:v>
                </c:pt>
                <c:pt idx="13">
                  <c:v>0.97531099196838644</c:v>
                </c:pt>
              </c:numCache>
            </c:numRef>
          </c:cat>
          <c:val>
            <c:numRef>
              <c:f>'Simulacion sistema (hoja4)'!$AZ$8:$AZ$21</c:f>
              <c:numCache>
                <c:formatCode>General</c:formatCode>
                <c:ptCount val="14"/>
                <c:pt idx="0">
                  <c:v>7</c:v>
                </c:pt>
                <c:pt idx="1">
                  <c:v>13</c:v>
                </c:pt>
                <c:pt idx="2">
                  <c:v>29</c:v>
                </c:pt>
                <c:pt idx="3">
                  <c:v>62</c:v>
                </c:pt>
                <c:pt idx="4">
                  <c:v>128</c:v>
                </c:pt>
                <c:pt idx="5">
                  <c:v>190</c:v>
                </c:pt>
                <c:pt idx="6">
                  <c:v>301</c:v>
                </c:pt>
                <c:pt idx="7">
                  <c:v>478</c:v>
                </c:pt>
                <c:pt idx="8">
                  <c:v>628</c:v>
                </c:pt>
                <c:pt idx="9">
                  <c:v>757</c:v>
                </c:pt>
                <c:pt idx="10">
                  <c:v>687</c:v>
                </c:pt>
                <c:pt idx="11">
                  <c:v>697</c:v>
                </c:pt>
                <c:pt idx="12">
                  <c:v>498</c:v>
                </c:pt>
                <c:pt idx="13">
                  <c:v>525</c:v>
                </c:pt>
              </c:numCache>
            </c:numRef>
          </c:val>
          <c:extLst>
            <c:ext xmlns:c16="http://schemas.microsoft.com/office/drawing/2014/chart" uri="{C3380CC4-5D6E-409C-BE32-E72D297353CC}">
              <c16:uniqueId val="{00000000-A7EA-48D3-94AF-9FD690EAFBDF}"/>
            </c:ext>
          </c:extLst>
        </c:ser>
        <c:dLbls>
          <c:showLegendKey val="0"/>
          <c:showVal val="0"/>
          <c:showCatName val="0"/>
          <c:showSerName val="0"/>
          <c:showPercent val="0"/>
          <c:showBubbleSize val="0"/>
        </c:dLbls>
        <c:gapWidth val="150"/>
        <c:axId val="321785856"/>
        <c:axId val="345922304"/>
      </c:barChart>
      <c:lineChart>
        <c:grouping val="standard"/>
        <c:varyColors val="0"/>
        <c:ser>
          <c:idx val="1"/>
          <c:order val="1"/>
          <c:tx>
            <c:strRef>
              <c:f>'Simulacion sistema (hoja4)'!$BA$7</c:f>
              <c:strCache>
                <c:ptCount val="1"/>
                <c:pt idx="0">
                  <c:v>FREC. ACUMULADA</c:v>
                </c:pt>
              </c:strCache>
            </c:strRef>
          </c:tx>
          <c:val>
            <c:numRef>
              <c:f>'Simulacion sistema (hoja4)'!$BA$8:$BA$21</c:f>
              <c:numCache>
                <c:formatCode>General</c:formatCode>
                <c:ptCount val="14"/>
                <c:pt idx="0">
                  <c:v>7</c:v>
                </c:pt>
                <c:pt idx="1">
                  <c:v>20</c:v>
                </c:pt>
                <c:pt idx="2">
                  <c:v>49</c:v>
                </c:pt>
                <c:pt idx="3">
                  <c:v>111</c:v>
                </c:pt>
                <c:pt idx="4">
                  <c:v>239</c:v>
                </c:pt>
                <c:pt idx="5">
                  <c:v>429</c:v>
                </c:pt>
                <c:pt idx="6">
                  <c:v>730</c:v>
                </c:pt>
                <c:pt idx="7">
                  <c:v>1208</c:v>
                </c:pt>
                <c:pt idx="8">
                  <c:v>1836</c:v>
                </c:pt>
                <c:pt idx="9">
                  <c:v>2593</c:v>
                </c:pt>
                <c:pt idx="10">
                  <c:v>3280</c:v>
                </c:pt>
                <c:pt idx="11">
                  <c:v>3977</c:v>
                </c:pt>
                <c:pt idx="12">
                  <c:v>4475</c:v>
                </c:pt>
                <c:pt idx="13">
                  <c:v>5000</c:v>
                </c:pt>
              </c:numCache>
            </c:numRef>
          </c:val>
          <c:smooth val="0"/>
          <c:extLst>
            <c:ext xmlns:c16="http://schemas.microsoft.com/office/drawing/2014/chart" uri="{C3380CC4-5D6E-409C-BE32-E72D297353CC}">
              <c16:uniqueId val="{00000001-A7EA-48D3-94AF-9FD690EAFBDF}"/>
            </c:ext>
          </c:extLst>
        </c:ser>
        <c:dLbls>
          <c:showLegendKey val="0"/>
          <c:showVal val="0"/>
          <c:showCatName val="0"/>
          <c:showSerName val="0"/>
          <c:showPercent val="0"/>
          <c:showBubbleSize val="0"/>
        </c:dLbls>
        <c:marker val="1"/>
        <c:smooth val="0"/>
        <c:axId val="328540160"/>
        <c:axId val="345922880"/>
      </c:lineChart>
      <c:catAx>
        <c:axId val="321785856"/>
        <c:scaling>
          <c:orientation val="minMax"/>
        </c:scaling>
        <c:delete val="0"/>
        <c:axPos val="b"/>
        <c:numFmt formatCode="0.00%" sourceLinked="1"/>
        <c:majorTickMark val="out"/>
        <c:minorTickMark val="none"/>
        <c:tickLblPos val="nextTo"/>
        <c:crossAx val="345922304"/>
        <c:crosses val="autoZero"/>
        <c:auto val="1"/>
        <c:lblAlgn val="ctr"/>
        <c:lblOffset val="100"/>
        <c:noMultiLvlLbl val="0"/>
      </c:catAx>
      <c:valAx>
        <c:axId val="345922304"/>
        <c:scaling>
          <c:orientation val="minMax"/>
        </c:scaling>
        <c:delete val="0"/>
        <c:axPos val="l"/>
        <c:majorGridlines/>
        <c:numFmt formatCode="General" sourceLinked="1"/>
        <c:majorTickMark val="out"/>
        <c:minorTickMark val="none"/>
        <c:tickLblPos val="nextTo"/>
        <c:crossAx val="321785856"/>
        <c:crosses val="autoZero"/>
        <c:crossBetween val="between"/>
      </c:valAx>
      <c:valAx>
        <c:axId val="345922880"/>
        <c:scaling>
          <c:orientation val="minMax"/>
        </c:scaling>
        <c:delete val="0"/>
        <c:axPos val="r"/>
        <c:numFmt formatCode="General" sourceLinked="1"/>
        <c:majorTickMark val="out"/>
        <c:minorTickMark val="none"/>
        <c:tickLblPos val="nextTo"/>
        <c:crossAx val="328540160"/>
        <c:crosses val="max"/>
        <c:crossBetween val="between"/>
      </c:valAx>
      <c:catAx>
        <c:axId val="328540160"/>
        <c:scaling>
          <c:orientation val="minMax"/>
        </c:scaling>
        <c:delete val="1"/>
        <c:axPos val="b"/>
        <c:majorTickMark val="out"/>
        <c:minorTickMark val="none"/>
        <c:tickLblPos val="none"/>
        <c:crossAx val="345922880"/>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(hoja4)'!$AW$86:$AW$99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(hoja4)'!$AZ$86:$AZ$99</c:f>
              <c:numCache>
                <c:formatCode>General</c:formatCode>
                <c:ptCount val="14"/>
                <c:pt idx="0">
                  <c:v>3108</c:v>
                </c:pt>
                <c:pt idx="1">
                  <c:v>300</c:v>
                </c:pt>
                <c:pt idx="2">
                  <c:v>307</c:v>
                </c:pt>
                <c:pt idx="3">
                  <c:v>213</c:v>
                </c:pt>
                <c:pt idx="4">
                  <c:v>194</c:v>
                </c:pt>
                <c:pt idx="5">
                  <c:v>155</c:v>
                </c:pt>
                <c:pt idx="6">
                  <c:v>114</c:v>
                </c:pt>
                <c:pt idx="7">
                  <c:v>110</c:v>
                </c:pt>
                <c:pt idx="8">
                  <c:v>87</c:v>
                </c:pt>
                <c:pt idx="9">
                  <c:v>60</c:v>
                </c:pt>
                <c:pt idx="10">
                  <c:v>69</c:v>
                </c:pt>
                <c:pt idx="11">
                  <c:v>44</c:v>
                </c:pt>
                <c:pt idx="12">
                  <c:v>38</c:v>
                </c:pt>
                <c:pt idx="13">
                  <c:v>201</c:v>
                </c:pt>
              </c:numCache>
            </c:numRef>
          </c:val>
          <c:extLst>
            <c:ext xmlns:c16="http://schemas.microsoft.com/office/drawing/2014/chart" uri="{C3380CC4-5D6E-409C-BE32-E72D297353CC}">
              <c16:uniqueId val="{00000000-0201-4F33-B79F-25C924C8C09F}"/>
            </c:ext>
          </c:extLst>
        </c:ser>
        <c:dLbls>
          <c:showLegendKey val="0"/>
          <c:showVal val="0"/>
          <c:showCatName val="0"/>
          <c:showSerName val="0"/>
          <c:showPercent val="0"/>
          <c:showBubbleSize val="0"/>
        </c:dLbls>
        <c:gapWidth val="150"/>
        <c:axId val="327165440"/>
        <c:axId val="258294912"/>
      </c:barChart>
      <c:lineChart>
        <c:grouping val="standard"/>
        <c:varyColors val="0"/>
        <c:ser>
          <c:idx val="1"/>
          <c:order val="1"/>
          <c:tx>
            <c:strRef>
              <c:f>'Simulacion sistema (hoja4)'!$BA$7</c:f>
              <c:strCache>
                <c:ptCount val="1"/>
                <c:pt idx="0">
                  <c:v>FREC. ACUMULADA</c:v>
                </c:pt>
              </c:strCache>
            </c:strRef>
          </c:tx>
          <c:cat>
            <c:numRef>
              <c:f>'Simulacion sistema (hoja4)'!$AW$86:$AW$99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(hoja4)'!$BA$86:$BA$99</c:f>
              <c:numCache>
                <c:formatCode>General</c:formatCode>
                <c:ptCount val="14"/>
                <c:pt idx="0">
                  <c:v>3108</c:v>
                </c:pt>
                <c:pt idx="1">
                  <c:v>3408</c:v>
                </c:pt>
                <c:pt idx="2">
                  <c:v>3715</c:v>
                </c:pt>
                <c:pt idx="3">
                  <c:v>3928</c:v>
                </c:pt>
                <c:pt idx="4">
                  <c:v>4122</c:v>
                </c:pt>
                <c:pt idx="5">
                  <c:v>4277</c:v>
                </c:pt>
                <c:pt idx="6">
                  <c:v>4391</c:v>
                </c:pt>
                <c:pt idx="7">
                  <c:v>4501</c:v>
                </c:pt>
                <c:pt idx="8">
                  <c:v>4588</c:v>
                </c:pt>
                <c:pt idx="9">
                  <c:v>4648</c:v>
                </c:pt>
                <c:pt idx="10">
                  <c:v>4717</c:v>
                </c:pt>
                <c:pt idx="11">
                  <c:v>4761</c:v>
                </c:pt>
                <c:pt idx="12">
                  <c:v>4799</c:v>
                </c:pt>
                <c:pt idx="13">
                  <c:v>5000</c:v>
                </c:pt>
              </c:numCache>
            </c:numRef>
          </c:val>
          <c:smooth val="0"/>
          <c:extLst>
            <c:ext xmlns:c16="http://schemas.microsoft.com/office/drawing/2014/chart" uri="{C3380CC4-5D6E-409C-BE32-E72D297353CC}">
              <c16:uniqueId val="{00000001-0201-4F33-B79F-25C924C8C09F}"/>
            </c:ext>
          </c:extLst>
        </c:ser>
        <c:dLbls>
          <c:showLegendKey val="0"/>
          <c:showVal val="0"/>
          <c:showCatName val="0"/>
          <c:showSerName val="0"/>
          <c:showPercent val="0"/>
          <c:showBubbleSize val="0"/>
        </c:dLbls>
        <c:marker val="1"/>
        <c:smooth val="0"/>
        <c:axId val="328541696"/>
        <c:axId val="258295488"/>
      </c:lineChart>
      <c:catAx>
        <c:axId val="327165440"/>
        <c:scaling>
          <c:orientation val="minMax"/>
        </c:scaling>
        <c:delete val="0"/>
        <c:axPos val="b"/>
        <c:numFmt formatCode="0.00%" sourceLinked="1"/>
        <c:majorTickMark val="out"/>
        <c:minorTickMark val="none"/>
        <c:tickLblPos val="nextTo"/>
        <c:crossAx val="258294912"/>
        <c:crosses val="autoZero"/>
        <c:auto val="1"/>
        <c:lblAlgn val="ctr"/>
        <c:lblOffset val="100"/>
        <c:noMultiLvlLbl val="0"/>
      </c:catAx>
      <c:valAx>
        <c:axId val="258294912"/>
        <c:scaling>
          <c:orientation val="minMax"/>
        </c:scaling>
        <c:delete val="0"/>
        <c:axPos val="l"/>
        <c:majorGridlines/>
        <c:numFmt formatCode="General" sourceLinked="1"/>
        <c:majorTickMark val="out"/>
        <c:minorTickMark val="none"/>
        <c:tickLblPos val="nextTo"/>
        <c:crossAx val="327165440"/>
        <c:crosses val="autoZero"/>
        <c:crossBetween val="between"/>
      </c:valAx>
      <c:valAx>
        <c:axId val="258295488"/>
        <c:scaling>
          <c:orientation val="minMax"/>
        </c:scaling>
        <c:delete val="0"/>
        <c:axPos val="r"/>
        <c:numFmt formatCode="General" sourceLinked="1"/>
        <c:majorTickMark val="out"/>
        <c:minorTickMark val="none"/>
        <c:tickLblPos val="nextTo"/>
        <c:crossAx val="328541696"/>
        <c:crosses val="max"/>
        <c:crossBetween val="between"/>
      </c:valAx>
      <c:catAx>
        <c:axId val="328541696"/>
        <c:scaling>
          <c:orientation val="minMax"/>
        </c:scaling>
        <c:delete val="1"/>
        <c:axPos val="b"/>
        <c:numFmt formatCode="0.00%" sourceLinked="1"/>
        <c:majorTickMark val="out"/>
        <c:minorTickMark val="none"/>
        <c:tickLblPos val="none"/>
        <c:crossAx val="258295488"/>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(hoja4)'!$AW$46:$AW$52</c:f>
              <c:numCache>
                <c:formatCode>_ * #,##0.000_ ;_ * \-#,##0.000_ ;_ * "-"_ ;_ @_ </c:formatCode>
                <c:ptCount val="7"/>
                <c:pt idx="0">
                  <c:v>0</c:v>
                </c:pt>
                <c:pt idx="1">
                  <c:v>1</c:v>
                </c:pt>
                <c:pt idx="2">
                  <c:v>2</c:v>
                </c:pt>
                <c:pt idx="3">
                  <c:v>3</c:v>
                </c:pt>
                <c:pt idx="4">
                  <c:v>4</c:v>
                </c:pt>
                <c:pt idx="5">
                  <c:v>5</c:v>
                </c:pt>
                <c:pt idx="6">
                  <c:v>6</c:v>
                </c:pt>
              </c:numCache>
            </c:numRef>
          </c:cat>
          <c:val>
            <c:numRef>
              <c:f>'Simulacion sistema (hoja4)'!$AZ$46:$AZ$52</c:f>
              <c:numCache>
                <c:formatCode>General</c:formatCode>
                <c:ptCount val="7"/>
                <c:pt idx="0">
                  <c:v>2172</c:v>
                </c:pt>
                <c:pt idx="1">
                  <c:v>1668</c:v>
                </c:pt>
                <c:pt idx="2">
                  <c:v>793</c:v>
                </c:pt>
                <c:pt idx="3">
                  <c:v>289</c:v>
                </c:pt>
                <c:pt idx="4">
                  <c:v>67</c:v>
                </c:pt>
                <c:pt idx="5">
                  <c:v>10</c:v>
                </c:pt>
                <c:pt idx="6">
                  <c:v>1</c:v>
                </c:pt>
              </c:numCache>
            </c:numRef>
          </c:val>
          <c:extLst>
            <c:ext xmlns:c16="http://schemas.microsoft.com/office/drawing/2014/chart" uri="{C3380CC4-5D6E-409C-BE32-E72D297353CC}">
              <c16:uniqueId val="{00000000-4F9C-4267-BE25-746DA965E746}"/>
            </c:ext>
          </c:extLst>
        </c:ser>
        <c:dLbls>
          <c:showLegendKey val="0"/>
          <c:showVal val="0"/>
          <c:showCatName val="0"/>
          <c:showSerName val="0"/>
          <c:showPercent val="0"/>
          <c:showBubbleSize val="0"/>
        </c:dLbls>
        <c:gapWidth val="150"/>
        <c:axId val="327165952"/>
        <c:axId val="258297216"/>
      </c:barChart>
      <c:lineChart>
        <c:grouping val="standard"/>
        <c:varyColors val="0"/>
        <c:ser>
          <c:idx val="1"/>
          <c:order val="1"/>
          <c:tx>
            <c:strRef>
              <c:f>'Simulacion sistema (hoja4)'!$BA$7</c:f>
              <c:strCache>
                <c:ptCount val="1"/>
                <c:pt idx="0">
                  <c:v>FREC. ACUMULADA</c:v>
                </c:pt>
              </c:strCache>
            </c:strRef>
          </c:tx>
          <c:cat>
            <c:numRef>
              <c:f>'Simulacion sistema (hoja4)'!$AW$46:$AW$56</c:f>
              <c:numCache>
                <c:formatCode>_ * #,##0.000_ ;_ * \-#,##0.000_ ;_ * "-"_ ;_ @_ </c:formatCode>
                <c:ptCount val="11"/>
                <c:pt idx="0">
                  <c:v>0</c:v>
                </c:pt>
                <c:pt idx="1">
                  <c:v>1</c:v>
                </c:pt>
                <c:pt idx="2">
                  <c:v>2</c:v>
                </c:pt>
                <c:pt idx="3">
                  <c:v>3</c:v>
                </c:pt>
                <c:pt idx="4">
                  <c:v>4</c:v>
                </c:pt>
                <c:pt idx="5">
                  <c:v>5</c:v>
                </c:pt>
                <c:pt idx="6">
                  <c:v>6</c:v>
                </c:pt>
              </c:numCache>
            </c:numRef>
          </c:cat>
          <c:val>
            <c:numRef>
              <c:f>'Simulacion sistema (hoja4)'!$BA$46:$BA$52</c:f>
              <c:numCache>
                <c:formatCode>General</c:formatCode>
                <c:ptCount val="7"/>
                <c:pt idx="0">
                  <c:v>2172</c:v>
                </c:pt>
                <c:pt idx="1">
                  <c:v>3840</c:v>
                </c:pt>
                <c:pt idx="2">
                  <c:v>4633</c:v>
                </c:pt>
                <c:pt idx="3">
                  <c:v>4922</c:v>
                </c:pt>
                <c:pt idx="4">
                  <c:v>4989</c:v>
                </c:pt>
                <c:pt idx="5">
                  <c:v>4999</c:v>
                </c:pt>
                <c:pt idx="6">
                  <c:v>5000</c:v>
                </c:pt>
              </c:numCache>
            </c:numRef>
          </c:val>
          <c:smooth val="0"/>
          <c:extLst>
            <c:ext xmlns:c16="http://schemas.microsoft.com/office/drawing/2014/chart" uri="{C3380CC4-5D6E-409C-BE32-E72D297353CC}">
              <c16:uniqueId val="{00000001-4F9C-4267-BE25-746DA965E746}"/>
            </c:ext>
          </c:extLst>
        </c:ser>
        <c:dLbls>
          <c:showLegendKey val="0"/>
          <c:showVal val="0"/>
          <c:showCatName val="0"/>
          <c:showSerName val="0"/>
          <c:showPercent val="0"/>
          <c:showBubbleSize val="0"/>
        </c:dLbls>
        <c:marker val="1"/>
        <c:smooth val="0"/>
        <c:axId val="328543232"/>
        <c:axId val="258297792"/>
      </c:lineChart>
      <c:catAx>
        <c:axId val="327165952"/>
        <c:scaling>
          <c:orientation val="minMax"/>
        </c:scaling>
        <c:delete val="0"/>
        <c:axPos val="b"/>
        <c:numFmt formatCode="_ * #,##0.000_ ;_ * \-#,##0.000_ ;_ * &quot;-&quot;_ ;_ @_ " sourceLinked="1"/>
        <c:majorTickMark val="out"/>
        <c:minorTickMark val="none"/>
        <c:tickLblPos val="nextTo"/>
        <c:crossAx val="258297216"/>
        <c:crosses val="autoZero"/>
        <c:auto val="1"/>
        <c:lblAlgn val="ctr"/>
        <c:lblOffset val="100"/>
        <c:noMultiLvlLbl val="0"/>
      </c:catAx>
      <c:valAx>
        <c:axId val="258297216"/>
        <c:scaling>
          <c:orientation val="minMax"/>
        </c:scaling>
        <c:delete val="0"/>
        <c:axPos val="l"/>
        <c:majorGridlines/>
        <c:numFmt formatCode="General" sourceLinked="1"/>
        <c:majorTickMark val="out"/>
        <c:minorTickMark val="none"/>
        <c:tickLblPos val="nextTo"/>
        <c:crossAx val="327165952"/>
        <c:crosses val="autoZero"/>
        <c:crossBetween val="between"/>
      </c:valAx>
      <c:valAx>
        <c:axId val="258297792"/>
        <c:scaling>
          <c:orientation val="minMax"/>
        </c:scaling>
        <c:delete val="0"/>
        <c:axPos val="r"/>
        <c:numFmt formatCode="General" sourceLinked="1"/>
        <c:majorTickMark val="out"/>
        <c:minorTickMark val="none"/>
        <c:tickLblPos val="nextTo"/>
        <c:crossAx val="328543232"/>
        <c:crosses val="max"/>
        <c:crossBetween val="between"/>
      </c:valAx>
      <c:catAx>
        <c:axId val="328543232"/>
        <c:scaling>
          <c:orientation val="minMax"/>
        </c:scaling>
        <c:delete val="1"/>
        <c:axPos val="b"/>
        <c:numFmt formatCode="_ * #,##0.000_ ;_ * \-#,##0.000_ ;_ * &quot;-&quot;_ ;_ @_ " sourceLinked="1"/>
        <c:majorTickMark val="out"/>
        <c:minorTickMark val="none"/>
        <c:tickLblPos val="none"/>
        <c:crossAx val="258297792"/>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 anual</a:t>
            </a:r>
          </a:p>
        </c:rich>
      </c:tx>
      <c:overlay val="0"/>
    </c:title>
    <c:autoTitleDeleted val="0"/>
    <c:plotArea>
      <c:layout>
        <c:manualLayout>
          <c:layoutTarget val="inner"/>
          <c:xMode val="edge"/>
          <c:yMode val="edge"/>
          <c:x val="0.14374902418722443"/>
          <c:y val="0.17184558074308584"/>
          <c:w val="0.6935649477888195"/>
          <c:h val="0.49790684922711365"/>
        </c:manualLayout>
      </c:layout>
      <c:areaChart>
        <c:grouping val="standard"/>
        <c:varyColors val="0"/>
        <c:ser>
          <c:idx val="1"/>
          <c:order val="0"/>
          <c:tx>
            <c:strRef>
              <c:f>Riesgo!$J$2</c:f>
              <c:strCache>
                <c:ptCount val="1"/>
                <c:pt idx="0">
                  <c:v>Probabilidad logro</c:v>
                </c:pt>
              </c:strCache>
            </c:strRef>
          </c:tx>
          <c:spPr>
            <a:solidFill>
              <a:schemeClr val="accent2"/>
            </a:solidFill>
            <a:ln>
              <a:noFill/>
            </a:ln>
            <a:effectLst/>
          </c:spPr>
          <c:cat>
            <c:numRef>
              <c:f>Riesgo!$H$4:$H$17</c:f>
              <c:numCache>
                <c:formatCode>0.00%</c:formatCode>
                <c:ptCount val="14"/>
                <c:pt idx="0">
                  <c:v>0.33339678314644527</c:v>
                </c:pt>
                <c:pt idx="1">
                  <c:v>0.38277479920967161</c:v>
                </c:pt>
                <c:pt idx="2">
                  <c:v>0.43215281527289784</c:v>
                </c:pt>
                <c:pt idx="3">
                  <c:v>0.48153083133612418</c:v>
                </c:pt>
                <c:pt idx="4">
                  <c:v>0.5309088473993504</c:v>
                </c:pt>
                <c:pt idx="5">
                  <c:v>0.58028686346257663</c:v>
                </c:pt>
                <c:pt idx="6">
                  <c:v>0.62966487952580286</c:v>
                </c:pt>
                <c:pt idx="7">
                  <c:v>0.67904289558902908</c:v>
                </c:pt>
                <c:pt idx="8">
                  <c:v>0.72842091165225531</c:v>
                </c:pt>
                <c:pt idx="9">
                  <c:v>0.77779892771548154</c:v>
                </c:pt>
                <c:pt idx="10">
                  <c:v>0.82717694377870776</c:v>
                </c:pt>
                <c:pt idx="11">
                  <c:v>0.87655495984193399</c:v>
                </c:pt>
                <c:pt idx="12">
                  <c:v>0.92593297590516022</c:v>
                </c:pt>
                <c:pt idx="13">
                  <c:v>0.97531099196838644</c:v>
                </c:pt>
              </c:numCache>
            </c:numRef>
          </c:cat>
          <c:val>
            <c:numRef>
              <c:f>Riesgo!$J$4:$J$17</c:f>
              <c:numCache>
                <c:formatCode>0.00%</c:formatCode>
                <c:ptCount val="14"/>
                <c:pt idx="0">
                  <c:v>0.99939999999999996</c:v>
                </c:pt>
                <c:pt idx="1">
                  <c:v>0.99760000000000004</c:v>
                </c:pt>
                <c:pt idx="2">
                  <c:v>0.99399999999999999</c:v>
                </c:pt>
                <c:pt idx="3">
                  <c:v>0.98599999999999999</c:v>
                </c:pt>
                <c:pt idx="4">
                  <c:v>0.96540000000000004</c:v>
                </c:pt>
                <c:pt idx="5">
                  <c:v>0.93440000000000001</c:v>
                </c:pt>
                <c:pt idx="6">
                  <c:v>0.88580000000000003</c:v>
                </c:pt>
                <c:pt idx="7">
                  <c:v>0.81240000000000001</c:v>
                </c:pt>
                <c:pt idx="8">
                  <c:v>0.70140000000000002</c:v>
                </c:pt>
                <c:pt idx="9">
                  <c:v>0.56279999999999997</c:v>
                </c:pt>
                <c:pt idx="10">
                  <c:v>0.41200000000000003</c:v>
                </c:pt>
                <c:pt idx="11">
                  <c:v>0.26980000000000004</c:v>
                </c:pt>
                <c:pt idx="12">
                  <c:v>0.15000000000000002</c:v>
                </c:pt>
                <c:pt idx="13">
                  <c:v>6.6200000000000037E-2</c:v>
                </c:pt>
              </c:numCache>
            </c:numRef>
          </c:val>
          <c:extLst>
            <c:ext xmlns:c16="http://schemas.microsoft.com/office/drawing/2014/chart" uri="{C3380CC4-5D6E-409C-BE32-E72D297353CC}">
              <c16:uniqueId val="{00000000-4FC7-48DE-8177-204CA6EFCCE6}"/>
            </c:ext>
          </c:extLst>
        </c:ser>
        <c:dLbls>
          <c:showLegendKey val="0"/>
          <c:showVal val="0"/>
          <c:showCatName val="0"/>
          <c:showSerName val="0"/>
          <c:showPercent val="0"/>
          <c:showBubbleSize val="0"/>
        </c:dLbls>
        <c:dropLines/>
        <c:axId val="328543744"/>
        <c:axId val="258299520"/>
      </c:areaChart>
      <c:valAx>
        <c:axId val="258299520"/>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328543744"/>
        <c:crosses val="max"/>
        <c:crossBetween val="between"/>
      </c:valAx>
      <c:catAx>
        <c:axId val="3285437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58299520"/>
        <c:crosses val="autoZero"/>
        <c:auto val="1"/>
        <c:lblAlgn val="ctr"/>
        <c:lblOffset val="100"/>
        <c:tickMarkSkip val="1"/>
        <c:noMultiLvlLbl val="0"/>
      </c:catAx>
      <c:spPr>
        <a:noFill/>
        <a:ln>
          <a:solidFill>
            <a:schemeClr val="tx2">
              <a:lumMod val="75000"/>
            </a:schemeClr>
          </a:solid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 mínima</a:t>
            </a:r>
          </a:p>
        </c:rich>
      </c:tx>
      <c:overlay val="0"/>
    </c:title>
    <c:autoTitleDeleted val="0"/>
    <c:plotArea>
      <c:layout>
        <c:manualLayout>
          <c:layoutTarget val="inner"/>
          <c:xMode val="edge"/>
          <c:yMode val="edge"/>
          <c:x val="0.12111172011817709"/>
          <c:y val="0.17184558074308584"/>
          <c:w val="0.72274573112169538"/>
          <c:h val="0.56780896953098259"/>
        </c:manualLayout>
      </c:layout>
      <c:areaChart>
        <c:grouping val="standard"/>
        <c:varyColors val="0"/>
        <c:ser>
          <c:idx val="1"/>
          <c:order val="0"/>
          <c:tx>
            <c:strRef>
              <c:f>Riesgo!$J$42</c:f>
              <c:strCache>
                <c:ptCount val="1"/>
                <c:pt idx="0">
                  <c:v>Probabilidad logro</c:v>
                </c:pt>
              </c:strCache>
            </c:strRef>
          </c:tx>
          <c:spPr>
            <a:solidFill>
              <a:schemeClr val="accent2"/>
            </a:solidFill>
            <a:ln>
              <a:noFill/>
            </a:ln>
            <a:effectLst/>
          </c:spPr>
          <c:cat>
            <c:numRef>
              <c:f>Riesgo!$H$44:$H$54</c:f>
              <c:numCache>
                <c:formatCode>0.00%</c:formatCode>
                <c:ptCount val="11"/>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numCache>
            </c:numRef>
          </c:cat>
          <c:val>
            <c:numRef>
              <c:f>Riesgo!$J$44:$J$54</c:f>
              <c:numCache>
                <c:formatCode>0.00%</c:formatCode>
                <c:ptCount val="11"/>
                <c:pt idx="0">
                  <c:v>0.40880000000000005</c:v>
                </c:pt>
                <c:pt idx="1">
                  <c:v>0.34819999999999995</c:v>
                </c:pt>
                <c:pt idx="2">
                  <c:v>0.28639999999999999</c:v>
                </c:pt>
                <c:pt idx="3">
                  <c:v>0.23619999999999997</c:v>
                </c:pt>
                <c:pt idx="4">
                  <c:v>0.19320000000000004</c:v>
                </c:pt>
                <c:pt idx="5">
                  <c:v>0.16020000000000001</c:v>
                </c:pt>
                <c:pt idx="6">
                  <c:v>0.13319999999999999</c:v>
                </c:pt>
                <c:pt idx="7">
                  <c:v>0.10819999999999996</c:v>
                </c:pt>
                <c:pt idx="8">
                  <c:v>8.9799999999999991E-2</c:v>
                </c:pt>
                <c:pt idx="9">
                  <c:v>7.6600000000000001E-2</c:v>
                </c:pt>
                <c:pt idx="10">
                  <c:v>6.3799999999999968E-2</c:v>
                </c:pt>
              </c:numCache>
            </c:numRef>
          </c:val>
          <c:extLst>
            <c:ext xmlns:c16="http://schemas.microsoft.com/office/drawing/2014/chart" uri="{C3380CC4-5D6E-409C-BE32-E72D297353CC}">
              <c16:uniqueId val="{00000000-7798-465B-9231-CF01C6089E08}"/>
            </c:ext>
          </c:extLst>
        </c:ser>
        <c:dLbls>
          <c:showLegendKey val="0"/>
          <c:showVal val="0"/>
          <c:showCatName val="0"/>
          <c:showSerName val="0"/>
          <c:showPercent val="0"/>
          <c:showBubbleSize val="0"/>
        </c:dLbls>
        <c:dropLines/>
        <c:axId val="337856000"/>
        <c:axId val="258301248"/>
      </c:areaChart>
      <c:valAx>
        <c:axId val="258301248"/>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337856000"/>
        <c:crosses val="max"/>
        <c:crossBetween val="between"/>
      </c:valAx>
      <c:catAx>
        <c:axId val="3378560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58301248"/>
        <c:crosses val="autoZero"/>
        <c:auto val="1"/>
        <c:lblAlgn val="ctr"/>
        <c:lblOffset val="100"/>
        <c:tickMarkSkip val="1"/>
        <c:noMultiLvlLbl val="0"/>
      </c:catAx>
      <c:spPr>
        <a:noFill/>
        <a:ln>
          <a:solidFill>
            <a:schemeClr val="tx2">
              <a:lumMod val="75000"/>
            </a:schemeClr>
          </a:solid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diagrams/colors1.xml><?xml version="1.0" encoding="utf-8"?>
<dgm:colorsDef xmlns:dgm="http://schemas.openxmlformats.org/drawingml/2006/diagram" xmlns:a="http://schemas.openxmlformats.org/drawingml/2006/main" uniqueId="urn:microsoft.com/office/officeart/2005/8/colors/colorful1#17">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E220CD-C407-425D-9968-07A1D86D27EF}" type="doc">
      <dgm:prSet loTypeId="urn:microsoft.com/office/officeart/2005/8/layout/process1" loCatId="process" qsTypeId="urn:microsoft.com/office/officeart/2005/8/quickstyle/simple1" qsCatId="simple" csTypeId="urn:microsoft.com/office/officeart/2005/8/colors/colorful1#17" csCatId="colorful" phldr="1"/>
      <dgm:spPr/>
    </dgm:pt>
    <dgm:pt modelId="{E42874C2-0A5B-4114-8AE6-D6CF69E1AECB}">
      <dgm:prSet phldrT="[Texto]"/>
      <dgm:spPr/>
      <dgm:t>
        <a:bodyPr/>
        <a:lstStyle/>
        <a:p>
          <a:r>
            <a:rPr lang="es-ES" b="1"/>
            <a:t>MECANISMO DE CARGA</a:t>
          </a:r>
        </a:p>
      </dgm:t>
    </dgm:pt>
    <dgm:pt modelId="{80D827C6-CB33-41C4-8DBE-586C1B216182}" type="parTrans" cxnId="{F2534284-4AB6-4834-9BC6-E21074F0E441}">
      <dgm:prSet/>
      <dgm:spPr/>
      <dgm:t>
        <a:bodyPr/>
        <a:lstStyle/>
        <a:p>
          <a:endParaRPr lang="es-ES"/>
        </a:p>
      </dgm:t>
    </dgm:pt>
    <dgm:pt modelId="{6E36DEFB-43CD-4B9D-A939-57CE1A444482}" type="sibTrans" cxnId="{F2534284-4AB6-4834-9BC6-E21074F0E441}">
      <dgm:prSet/>
      <dgm:spPr/>
      <dgm:t>
        <a:bodyPr/>
        <a:lstStyle/>
        <a:p>
          <a:endParaRPr lang="es-ES"/>
        </a:p>
      </dgm:t>
    </dgm:pt>
    <dgm:pt modelId="{38D16EC0-0835-452D-9EC4-BC6A9BBEAC44}">
      <dgm:prSet phldrT="[Texto]"/>
      <dgm:spPr/>
      <dgm:t>
        <a:bodyPr/>
        <a:lstStyle/>
        <a:p>
          <a:r>
            <a:rPr lang="es-ES" b="1"/>
            <a:t>MECANISMO DE ALIMENTACIÓN</a:t>
          </a:r>
        </a:p>
      </dgm:t>
    </dgm:pt>
    <dgm:pt modelId="{0531D6EB-36EB-4322-B521-1F19F750AA1D}" type="parTrans" cxnId="{F6912959-0C74-4911-9F49-38E9FD6059C2}">
      <dgm:prSet/>
      <dgm:spPr/>
      <dgm:t>
        <a:bodyPr/>
        <a:lstStyle/>
        <a:p>
          <a:endParaRPr lang="es-ES"/>
        </a:p>
      </dgm:t>
    </dgm:pt>
    <dgm:pt modelId="{764CDEF6-12D2-4577-A78A-42C79FC7EDA6}" type="sibTrans" cxnId="{F6912959-0C74-4911-9F49-38E9FD6059C2}">
      <dgm:prSet/>
      <dgm:spPr/>
      <dgm:t>
        <a:bodyPr/>
        <a:lstStyle/>
        <a:p>
          <a:endParaRPr lang="es-ES"/>
        </a:p>
      </dgm:t>
    </dgm:pt>
    <dgm:pt modelId="{ED442F7D-2E27-4FE7-83FC-CA25FC283634}" type="pres">
      <dgm:prSet presAssocID="{18E220CD-C407-425D-9968-07A1D86D27EF}" presName="Name0" presStyleCnt="0">
        <dgm:presLayoutVars>
          <dgm:dir/>
          <dgm:resizeHandles val="exact"/>
        </dgm:presLayoutVars>
      </dgm:prSet>
      <dgm:spPr/>
    </dgm:pt>
    <dgm:pt modelId="{582733EA-0465-4B0E-BE87-25DDFD7DD41E}" type="pres">
      <dgm:prSet presAssocID="{E42874C2-0A5B-4114-8AE6-D6CF69E1AECB}" presName="node" presStyleLbl="node1" presStyleIdx="0" presStyleCnt="2">
        <dgm:presLayoutVars>
          <dgm:bulletEnabled val="1"/>
        </dgm:presLayoutVars>
      </dgm:prSet>
      <dgm:spPr/>
    </dgm:pt>
    <dgm:pt modelId="{551E3B65-5EAE-4A2F-B643-03E45F0C537F}" type="pres">
      <dgm:prSet presAssocID="{6E36DEFB-43CD-4B9D-A939-57CE1A444482}" presName="sibTrans" presStyleLbl="sibTrans2D1" presStyleIdx="0" presStyleCnt="1"/>
      <dgm:spPr/>
    </dgm:pt>
    <dgm:pt modelId="{3C76509E-6189-45B4-B4ED-8A320D337F60}" type="pres">
      <dgm:prSet presAssocID="{6E36DEFB-43CD-4B9D-A939-57CE1A444482}" presName="connectorText" presStyleLbl="sibTrans2D1" presStyleIdx="0" presStyleCnt="1"/>
      <dgm:spPr/>
    </dgm:pt>
    <dgm:pt modelId="{BEA0C269-DFD0-4C63-8D12-30737FEF1433}" type="pres">
      <dgm:prSet presAssocID="{38D16EC0-0835-452D-9EC4-BC6A9BBEAC44}" presName="node" presStyleLbl="node1" presStyleIdx="1" presStyleCnt="2">
        <dgm:presLayoutVars>
          <dgm:bulletEnabled val="1"/>
        </dgm:presLayoutVars>
      </dgm:prSet>
      <dgm:spPr/>
    </dgm:pt>
  </dgm:ptLst>
  <dgm:cxnLst>
    <dgm:cxn modelId="{1DD0492B-7EFD-437E-BA1A-10A36BD7188E}" type="presOf" srcId="{18E220CD-C407-425D-9968-07A1D86D27EF}" destId="{ED442F7D-2E27-4FE7-83FC-CA25FC283634}" srcOrd="0" destOrd="0" presId="urn:microsoft.com/office/officeart/2005/8/layout/process1"/>
    <dgm:cxn modelId="{C3EE8B3B-45C7-45A1-A4B0-500E95FE7097}" type="presOf" srcId="{6E36DEFB-43CD-4B9D-A939-57CE1A444482}" destId="{551E3B65-5EAE-4A2F-B643-03E45F0C537F}" srcOrd="0" destOrd="0" presId="urn:microsoft.com/office/officeart/2005/8/layout/process1"/>
    <dgm:cxn modelId="{FFB52A6C-E5AF-40BD-85D7-EA927056CA3D}" type="presOf" srcId="{38D16EC0-0835-452D-9EC4-BC6A9BBEAC44}" destId="{BEA0C269-DFD0-4C63-8D12-30737FEF1433}" srcOrd="0" destOrd="0" presId="urn:microsoft.com/office/officeart/2005/8/layout/process1"/>
    <dgm:cxn modelId="{F6912959-0C74-4911-9F49-38E9FD6059C2}" srcId="{18E220CD-C407-425D-9968-07A1D86D27EF}" destId="{38D16EC0-0835-452D-9EC4-BC6A9BBEAC44}" srcOrd="1" destOrd="0" parTransId="{0531D6EB-36EB-4322-B521-1F19F750AA1D}" sibTransId="{764CDEF6-12D2-4577-A78A-42C79FC7EDA6}"/>
    <dgm:cxn modelId="{F2534284-4AB6-4834-9BC6-E21074F0E441}" srcId="{18E220CD-C407-425D-9968-07A1D86D27EF}" destId="{E42874C2-0A5B-4114-8AE6-D6CF69E1AECB}" srcOrd="0" destOrd="0" parTransId="{80D827C6-CB33-41C4-8DBE-586C1B216182}" sibTransId="{6E36DEFB-43CD-4B9D-A939-57CE1A444482}"/>
    <dgm:cxn modelId="{23A1D1A1-8D4F-490D-9F55-5053640795E3}" type="presOf" srcId="{6E36DEFB-43CD-4B9D-A939-57CE1A444482}" destId="{3C76509E-6189-45B4-B4ED-8A320D337F60}" srcOrd="1" destOrd="0" presId="urn:microsoft.com/office/officeart/2005/8/layout/process1"/>
    <dgm:cxn modelId="{8FE946FB-4DAE-4E7D-B53F-8AAB2FC71CE1}" type="presOf" srcId="{E42874C2-0A5B-4114-8AE6-D6CF69E1AECB}" destId="{582733EA-0465-4B0E-BE87-25DDFD7DD41E}" srcOrd="0" destOrd="0" presId="urn:microsoft.com/office/officeart/2005/8/layout/process1"/>
    <dgm:cxn modelId="{A46D9AA1-7E06-4476-AFAB-E332CAF569AA}" type="presParOf" srcId="{ED442F7D-2E27-4FE7-83FC-CA25FC283634}" destId="{582733EA-0465-4B0E-BE87-25DDFD7DD41E}" srcOrd="0" destOrd="0" presId="urn:microsoft.com/office/officeart/2005/8/layout/process1"/>
    <dgm:cxn modelId="{9A3FA9E2-F9BB-4A29-8BA1-1F1B04F011AA}" type="presParOf" srcId="{ED442F7D-2E27-4FE7-83FC-CA25FC283634}" destId="{551E3B65-5EAE-4A2F-B643-03E45F0C537F}" srcOrd="1" destOrd="0" presId="urn:microsoft.com/office/officeart/2005/8/layout/process1"/>
    <dgm:cxn modelId="{85CC65BB-7539-4AA3-BA2B-7348BA80F55C}" type="presParOf" srcId="{551E3B65-5EAE-4A2F-B643-03E45F0C537F}" destId="{3C76509E-6189-45B4-B4ED-8A320D337F60}" srcOrd="0" destOrd="0" presId="urn:microsoft.com/office/officeart/2005/8/layout/process1"/>
    <dgm:cxn modelId="{677D0CEE-623B-468B-B616-EB2B217206D8}" type="presParOf" srcId="{ED442F7D-2E27-4FE7-83FC-CA25FC283634}" destId="{BEA0C269-DFD0-4C63-8D12-30737FEF1433}" srcOrd="2" destOrd="0" presId="urn:microsoft.com/office/officeart/2005/8/layout/process1"/>
  </dgm:cxnLst>
  <dgm:bg/>
  <dgm:whole>
    <a:ln>
      <a:solidFill>
        <a:schemeClr val="tx1"/>
      </a:solidFill>
    </a:ln>
  </dgm:whole>
  <dgm:extLst>
    <a:ext uri="http://schemas.microsoft.com/office/drawing/2008/diagram">
      <dsp:dataModelExt xmlns:dsp="http://schemas.microsoft.com/office/drawing/2008/diagram" relId="rId2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4C7D113-822E-41B1-9607-7F8B996C4735}" type="doc">
      <dgm:prSet loTypeId="urn:microsoft.com/office/officeart/2005/8/layout/vProcess5" loCatId="process" qsTypeId="urn:microsoft.com/office/officeart/2005/8/quickstyle/simple1" qsCatId="simple" csTypeId="urn:microsoft.com/office/officeart/2005/8/colors/colorful1#1" csCatId="colorful" phldr="1"/>
      <dgm:spPr/>
      <dgm:t>
        <a:bodyPr/>
        <a:lstStyle/>
        <a:p>
          <a:endParaRPr lang="es-ES"/>
        </a:p>
      </dgm:t>
    </dgm:pt>
    <dgm:pt modelId="{D1AA5274-C82A-42EF-8694-73C5F876E477}">
      <dgm:prSet phldrT="[Texto]"/>
      <dgm:spPr/>
      <dgm:t>
        <a:bodyPr/>
        <a:lstStyle/>
        <a:p>
          <a:r>
            <a:rPr lang="es-CL" b="1" dirty="0"/>
            <a:t>1. Base de Datos</a:t>
          </a:r>
          <a:endParaRPr lang="es-ES" b="1" dirty="0"/>
        </a:p>
      </dgm:t>
    </dgm:pt>
    <dgm:pt modelId="{87C85F0A-1AF8-4B1A-90F3-4A78A7C17442}" type="parTrans" cxnId="{8FDF6478-B662-45A7-A662-30E9B30A0150}">
      <dgm:prSet/>
      <dgm:spPr/>
      <dgm:t>
        <a:bodyPr/>
        <a:lstStyle/>
        <a:p>
          <a:endParaRPr lang="es-ES" b="1"/>
        </a:p>
      </dgm:t>
    </dgm:pt>
    <dgm:pt modelId="{6DDEBAF0-B114-468E-A4F6-54809CDB76DA}" type="sibTrans" cxnId="{8FDF6478-B662-45A7-A662-30E9B30A0150}">
      <dgm:prSet/>
      <dgm:spPr/>
      <dgm:t>
        <a:bodyPr/>
        <a:lstStyle/>
        <a:p>
          <a:endParaRPr lang="es-ES" b="1"/>
        </a:p>
      </dgm:t>
    </dgm:pt>
    <dgm:pt modelId="{94CF1091-C473-444C-B06C-E7038BBF33E9}">
      <dgm:prSet phldrT="[Texto]"/>
      <dgm:spPr/>
      <dgm:t>
        <a:bodyPr/>
        <a:lstStyle/>
        <a:p>
          <a:r>
            <a:rPr lang="es-CL" b="1" dirty="0"/>
            <a:t>2. Eventos Por equipo</a:t>
          </a:r>
          <a:endParaRPr lang="es-ES" b="1" dirty="0"/>
        </a:p>
      </dgm:t>
    </dgm:pt>
    <dgm:pt modelId="{FFC93D66-C00D-4D48-824B-207FA77CB46A}" type="parTrans" cxnId="{DEB8EF7E-FE96-45A3-A61E-7A0870AAF76A}">
      <dgm:prSet/>
      <dgm:spPr/>
      <dgm:t>
        <a:bodyPr/>
        <a:lstStyle/>
        <a:p>
          <a:endParaRPr lang="es-ES" b="1"/>
        </a:p>
      </dgm:t>
    </dgm:pt>
    <dgm:pt modelId="{0BA2CFE7-5C96-4E70-9CEC-1DA3BAF827E9}" type="sibTrans" cxnId="{DEB8EF7E-FE96-45A3-A61E-7A0870AAF76A}">
      <dgm:prSet/>
      <dgm:spPr/>
      <dgm:t>
        <a:bodyPr/>
        <a:lstStyle/>
        <a:p>
          <a:endParaRPr lang="es-ES" b="1"/>
        </a:p>
      </dgm:t>
    </dgm:pt>
    <dgm:pt modelId="{FB5DBBF5-FC3A-462B-B703-4956928DFB33}">
      <dgm:prSet phldrT="[Texto]"/>
      <dgm:spPr/>
      <dgm:t>
        <a:bodyPr/>
        <a:lstStyle/>
        <a:p>
          <a:r>
            <a:rPr lang="es-CL" b="1" dirty="0"/>
            <a:t>3. Eventos en Orden Cronológico</a:t>
          </a:r>
          <a:endParaRPr lang="es-ES" b="1" dirty="0"/>
        </a:p>
      </dgm:t>
    </dgm:pt>
    <dgm:pt modelId="{D58D605A-A7AC-4119-8B9C-27860B1B2977}" type="parTrans" cxnId="{F33AAA9C-8109-43A9-BDE9-D7E662288F8C}">
      <dgm:prSet/>
      <dgm:spPr/>
      <dgm:t>
        <a:bodyPr/>
        <a:lstStyle/>
        <a:p>
          <a:endParaRPr lang="es-ES" b="1"/>
        </a:p>
      </dgm:t>
    </dgm:pt>
    <dgm:pt modelId="{D28A4FA7-8C81-4974-BABC-5299F5B77AC9}" type="sibTrans" cxnId="{F33AAA9C-8109-43A9-BDE9-D7E662288F8C}">
      <dgm:prSet/>
      <dgm:spPr/>
      <dgm:t>
        <a:bodyPr/>
        <a:lstStyle/>
        <a:p>
          <a:endParaRPr lang="es-ES" b="1"/>
        </a:p>
      </dgm:t>
    </dgm:pt>
    <dgm:pt modelId="{01AA1D7B-C01F-4842-9BFC-624966F6E10C}">
      <dgm:prSet phldrT="[Texto]"/>
      <dgm:spPr/>
      <dgm:t>
        <a:bodyPr/>
        <a:lstStyle/>
        <a:p>
          <a:r>
            <a:rPr lang="es-CL" b="1" dirty="0"/>
            <a:t>4. Asociación eventos a Equipo y Tipo</a:t>
          </a:r>
          <a:endParaRPr lang="es-ES" b="1" dirty="0"/>
        </a:p>
      </dgm:t>
    </dgm:pt>
    <dgm:pt modelId="{B0178095-0A58-48DC-B175-CE8737D5CBA0}" type="parTrans" cxnId="{106E9F4B-9077-49DF-82F7-58753120BFD9}">
      <dgm:prSet/>
      <dgm:spPr/>
      <dgm:t>
        <a:bodyPr/>
        <a:lstStyle/>
        <a:p>
          <a:endParaRPr lang="es-ES" b="1"/>
        </a:p>
      </dgm:t>
    </dgm:pt>
    <dgm:pt modelId="{80A86786-1956-43C7-AACF-A51752ECED4B}" type="sibTrans" cxnId="{106E9F4B-9077-49DF-82F7-58753120BFD9}">
      <dgm:prSet/>
      <dgm:spPr/>
      <dgm:t>
        <a:bodyPr/>
        <a:lstStyle/>
        <a:p>
          <a:endParaRPr lang="es-ES" b="1"/>
        </a:p>
      </dgm:t>
    </dgm:pt>
    <dgm:pt modelId="{ED4FFA5C-DF7E-485E-A5A2-B35C4571B4D6}">
      <dgm:prSet phldrT="[Texto]"/>
      <dgm:spPr/>
      <dgm:t>
        <a:bodyPr/>
        <a:lstStyle/>
        <a:p>
          <a:r>
            <a:rPr lang="es-CL" b="1" dirty="0"/>
            <a:t>5. Cálculo de Disponibilidad Temporal</a:t>
          </a:r>
          <a:endParaRPr lang="es-ES" b="1" dirty="0"/>
        </a:p>
      </dgm:t>
    </dgm:pt>
    <dgm:pt modelId="{5EDF320D-B18B-4473-A03A-A5E7A46FFF32}" type="parTrans" cxnId="{61A43388-4E00-40F9-8755-AA0C5527F42F}">
      <dgm:prSet/>
      <dgm:spPr/>
      <dgm:t>
        <a:bodyPr/>
        <a:lstStyle/>
        <a:p>
          <a:endParaRPr lang="es-ES" b="1"/>
        </a:p>
      </dgm:t>
    </dgm:pt>
    <dgm:pt modelId="{11E36E62-D1E9-4228-9B1D-14B78B11E403}" type="sibTrans" cxnId="{61A43388-4E00-40F9-8755-AA0C5527F42F}">
      <dgm:prSet/>
      <dgm:spPr/>
      <dgm:t>
        <a:bodyPr/>
        <a:lstStyle/>
        <a:p>
          <a:endParaRPr lang="es-ES" b="1"/>
        </a:p>
      </dgm:t>
    </dgm:pt>
    <dgm:pt modelId="{BAAF11B1-5FF4-4072-8519-F25706EF877F}">
      <dgm:prSet phldrT="[Texto]"/>
      <dgm:spPr/>
      <dgm:t>
        <a:bodyPr/>
        <a:lstStyle/>
        <a:p>
          <a:endParaRPr lang="es-ES" b="1" dirty="0"/>
        </a:p>
      </dgm:t>
    </dgm:pt>
    <dgm:pt modelId="{1D5F5BC2-7683-4D25-AFBF-EC44F3C5CD1C}" type="parTrans" cxnId="{379A159F-2411-4598-97EB-69484CE79863}">
      <dgm:prSet/>
      <dgm:spPr/>
      <dgm:t>
        <a:bodyPr/>
        <a:lstStyle/>
        <a:p>
          <a:endParaRPr lang="es-ES" b="1"/>
        </a:p>
      </dgm:t>
    </dgm:pt>
    <dgm:pt modelId="{B36DAB7B-097D-46AF-A2BF-5A8A67DDC7C5}" type="sibTrans" cxnId="{379A159F-2411-4598-97EB-69484CE79863}">
      <dgm:prSet/>
      <dgm:spPr/>
      <dgm:t>
        <a:bodyPr/>
        <a:lstStyle/>
        <a:p>
          <a:endParaRPr lang="es-ES" b="1"/>
        </a:p>
      </dgm:t>
    </dgm:pt>
    <dgm:pt modelId="{52066EAC-997B-41E2-BCDE-F628A3B51B1A}" type="pres">
      <dgm:prSet presAssocID="{C4C7D113-822E-41B1-9607-7F8B996C4735}" presName="outerComposite" presStyleCnt="0">
        <dgm:presLayoutVars>
          <dgm:chMax val="5"/>
          <dgm:dir/>
          <dgm:resizeHandles val="exact"/>
        </dgm:presLayoutVars>
      </dgm:prSet>
      <dgm:spPr/>
    </dgm:pt>
    <dgm:pt modelId="{A7A8BED2-7AB2-4BB9-9CE2-A48983AEDAF8}" type="pres">
      <dgm:prSet presAssocID="{C4C7D113-822E-41B1-9607-7F8B996C4735}" presName="dummyMaxCanvas" presStyleCnt="0">
        <dgm:presLayoutVars/>
      </dgm:prSet>
      <dgm:spPr/>
    </dgm:pt>
    <dgm:pt modelId="{DE956CD0-7E6C-42BF-A5A4-141A918B48C7}" type="pres">
      <dgm:prSet presAssocID="{C4C7D113-822E-41B1-9607-7F8B996C4735}" presName="FiveNodes_1" presStyleLbl="node1" presStyleIdx="0" presStyleCnt="5" custLinFactNeighborX="2611" custLinFactNeighborY="6944">
        <dgm:presLayoutVars>
          <dgm:bulletEnabled val="1"/>
        </dgm:presLayoutVars>
      </dgm:prSet>
      <dgm:spPr/>
    </dgm:pt>
    <dgm:pt modelId="{6F9ECC0D-2F03-4821-9E4B-F5C4BE2AB85C}" type="pres">
      <dgm:prSet presAssocID="{C4C7D113-822E-41B1-9607-7F8B996C4735}" presName="FiveNodes_2" presStyleLbl="node1" presStyleIdx="1" presStyleCnt="5">
        <dgm:presLayoutVars>
          <dgm:bulletEnabled val="1"/>
        </dgm:presLayoutVars>
      </dgm:prSet>
      <dgm:spPr/>
    </dgm:pt>
    <dgm:pt modelId="{933C1457-0989-47AD-AB35-6940E4B861A9}" type="pres">
      <dgm:prSet presAssocID="{C4C7D113-822E-41B1-9607-7F8B996C4735}" presName="FiveNodes_3" presStyleLbl="node1" presStyleIdx="2" presStyleCnt="5">
        <dgm:presLayoutVars>
          <dgm:bulletEnabled val="1"/>
        </dgm:presLayoutVars>
      </dgm:prSet>
      <dgm:spPr/>
    </dgm:pt>
    <dgm:pt modelId="{66114783-81F6-485B-9DF8-221BB58BD0F3}" type="pres">
      <dgm:prSet presAssocID="{C4C7D113-822E-41B1-9607-7F8B996C4735}" presName="FiveNodes_4" presStyleLbl="node1" presStyleIdx="3" presStyleCnt="5">
        <dgm:presLayoutVars>
          <dgm:bulletEnabled val="1"/>
        </dgm:presLayoutVars>
      </dgm:prSet>
      <dgm:spPr/>
    </dgm:pt>
    <dgm:pt modelId="{8017CFB3-E5E1-4573-904F-2C4B729E6A28}" type="pres">
      <dgm:prSet presAssocID="{C4C7D113-822E-41B1-9607-7F8B996C4735}" presName="FiveNodes_5" presStyleLbl="node1" presStyleIdx="4" presStyleCnt="5">
        <dgm:presLayoutVars>
          <dgm:bulletEnabled val="1"/>
        </dgm:presLayoutVars>
      </dgm:prSet>
      <dgm:spPr/>
    </dgm:pt>
    <dgm:pt modelId="{94268B2D-C662-4606-9480-E8E9BB738978}" type="pres">
      <dgm:prSet presAssocID="{C4C7D113-822E-41B1-9607-7F8B996C4735}" presName="FiveConn_1-2" presStyleLbl="fgAccFollowNode1" presStyleIdx="0" presStyleCnt="4">
        <dgm:presLayoutVars>
          <dgm:bulletEnabled val="1"/>
        </dgm:presLayoutVars>
      </dgm:prSet>
      <dgm:spPr/>
    </dgm:pt>
    <dgm:pt modelId="{C84DC05C-F2AF-4D11-836D-AC11DD447B9A}" type="pres">
      <dgm:prSet presAssocID="{C4C7D113-822E-41B1-9607-7F8B996C4735}" presName="FiveConn_2-3" presStyleLbl="fgAccFollowNode1" presStyleIdx="1" presStyleCnt="4">
        <dgm:presLayoutVars>
          <dgm:bulletEnabled val="1"/>
        </dgm:presLayoutVars>
      </dgm:prSet>
      <dgm:spPr/>
    </dgm:pt>
    <dgm:pt modelId="{646C5828-1692-41EE-933A-0F6F1819C889}" type="pres">
      <dgm:prSet presAssocID="{C4C7D113-822E-41B1-9607-7F8B996C4735}" presName="FiveConn_3-4" presStyleLbl="fgAccFollowNode1" presStyleIdx="2" presStyleCnt="4">
        <dgm:presLayoutVars>
          <dgm:bulletEnabled val="1"/>
        </dgm:presLayoutVars>
      </dgm:prSet>
      <dgm:spPr/>
    </dgm:pt>
    <dgm:pt modelId="{FFD87331-1A03-44DA-9E29-03437822410D}" type="pres">
      <dgm:prSet presAssocID="{C4C7D113-822E-41B1-9607-7F8B996C4735}" presName="FiveConn_4-5" presStyleLbl="fgAccFollowNode1" presStyleIdx="3" presStyleCnt="4">
        <dgm:presLayoutVars>
          <dgm:bulletEnabled val="1"/>
        </dgm:presLayoutVars>
      </dgm:prSet>
      <dgm:spPr/>
    </dgm:pt>
    <dgm:pt modelId="{8761ED33-97EC-45FB-B392-47C8A5F00932}" type="pres">
      <dgm:prSet presAssocID="{C4C7D113-822E-41B1-9607-7F8B996C4735}" presName="FiveNodes_1_text" presStyleLbl="node1" presStyleIdx="4" presStyleCnt="5">
        <dgm:presLayoutVars>
          <dgm:bulletEnabled val="1"/>
        </dgm:presLayoutVars>
      </dgm:prSet>
      <dgm:spPr/>
    </dgm:pt>
    <dgm:pt modelId="{226FD461-4C13-459A-85D3-95E9248ED4FF}" type="pres">
      <dgm:prSet presAssocID="{C4C7D113-822E-41B1-9607-7F8B996C4735}" presName="FiveNodes_2_text" presStyleLbl="node1" presStyleIdx="4" presStyleCnt="5">
        <dgm:presLayoutVars>
          <dgm:bulletEnabled val="1"/>
        </dgm:presLayoutVars>
      </dgm:prSet>
      <dgm:spPr/>
    </dgm:pt>
    <dgm:pt modelId="{93E2B6EF-9C36-410C-BADF-A1E8B76E74DE}" type="pres">
      <dgm:prSet presAssocID="{C4C7D113-822E-41B1-9607-7F8B996C4735}" presName="FiveNodes_3_text" presStyleLbl="node1" presStyleIdx="4" presStyleCnt="5">
        <dgm:presLayoutVars>
          <dgm:bulletEnabled val="1"/>
        </dgm:presLayoutVars>
      </dgm:prSet>
      <dgm:spPr/>
    </dgm:pt>
    <dgm:pt modelId="{30C1E634-1BC7-44F6-89E8-D4EFF4D4FE32}" type="pres">
      <dgm:prSet presAssocID="{C4C7D113-822E-41B1-9607-7F8B996C4735}" presName="FiveNodes_4_text" presStyleLbl="node1" presStyleIdx="4" presStyleCnt="5">
        <dgm:presLayoutVars>
          <dgm:bulletEnabled val="1"/>
        </dgm:presLayoutVars>
      </dgm:prSet>
      <dgm:spPr/>
    </dgm:pt>
    <dgm:pt modelId="{D9B2C55A-0448-4C7E-9F37-13BFA0FCC6A0}" type="pres">
      <dgm:prSet presAssocID="{C4C7D113-822E-41B1-9607-7F8B996C4735}" presName="FiveNodes_5_text" presStyleLbl="node1" presStyleIdx="4" presStyleCnt="5">
        <dgm:presLayoutVars>
          <dgm:bulletEnabled val="1"/>
        </dgm:presLayoutVars>
      </dgm:prSet>
      <dgm:spPr/>
    </dgm:pt>
  </dgm:ptLst>
  <dgm:cxnLst>
    <dgm:cxn modelId="{25946500-13AD-4D81-8B1B-5A03B8AAA464}" type="presOf" srcId="{6DDEBAF0-B114-468E-A4F6-54809CDB76DA}" destId="{94268B2D-C662-4606-9480-E8E9BB738978}" srcOrd="0" destOrd="0" presId="urn:microsoft.com/office/officeart/2005/8/layout/vProcess5"/>
    <dgm:cxn modelId="{8239EC08-EBEC-406F-A9DB-DAD04C6AEFFB}" type="presOf" srcId="{D1AA5274-C82A-42EF-8694-73C5F876E477}" destId="{8761ED33-97EC-45FB-B392-47C8A5F00932}" srcOrd="1" destOrd="0" presId="urn:microsoft.com/office/officeart/2005/8/layout/vProcess5"/>
    <dgm:cxn modelId="{38F3900F-57B4-4F18-996F-7975DFBF6996}" type="presOf" srcId="{ED4FFA5C-DF7E-485E-A5A2-B35C4571B4D6}" destId="{D9B2C55A-0448-4C7E-9F37-13BFA0FCC6A0}" srcOrd="1" destOrd="0" presId="urn:microsoft.com/office/officeart/2005/8/layout/vProcess5"/>
    <dgm:cxn modelId="{6636EA3F-2EA6-4C81-A1A0-C24E6869D6FB}" type="presOf" srcId="{94CF1091-C473-444C-B06C-E7038BBF33E9}" destId="{6F9ECC0D-2F03-4821-9E4B-F5C4BE2AB85C}" srcOrd="0" destOrd="0" presId="urn:microsoft.com/office/officeart/2005/8/layout/vProcess5"/>
    <dgm:cxn modelId="{6CB71F42-8976-410A-978B-A31F1EF16DBB}" type="presOf" srcId="{C4C7D113-822E-41B1-9607-7F8B996C4735}" destId="{52066EAC-997B-41E2-BCDE-F628A3B51B1A}" srcOrd="0" destOrd="0" presId="urn:microsoft.com/office/officeart/2005/8/layout/vProcess5"/>
    <dgm:cxn modelId="{67299063-95B9-4CF3-A36C-F69637C063DD}" type="presOf" srcId="{FB5DBBF5-FC3A-462B-B703-4956928DFB33}" destId="{93E2B6EF-9C36-410C-BADF-A1E8B76E74DE}" srcOrd="1" destOrd="0" presId="urn:microsoft.com/office/officeart/2005/8/layout/vProcess5"/>
    <dgm:cxn modelId="{56428045-BA63-4575-AE6A-D21DB8CF209C}" type="presOf" srcId="{FB5DBBF5-FC3A-462B-B703-4956928DFB33}" destId="{933C1457-0989-47AD-AB35-6940E4B861A9}" srcOrd="0" destOrd="0" presId="urn:microsoft.com/office/officeart/2005/8/layout/vProcess5"/>
    <dgm:cxn modelId="{106E9F4B-9077-49DF-82F7-58753120BFD9}" srcId="{C4C7D113-822E-41B1-9607-7F8B996C4735}" destId="{01AA1D7B-C01F-4842-9BFC-624966F6E10C}" srcOrd="3" destOrd="0" parTransId="{B0178095-0A58-48DC-B175-CE8737D5CBA0}" sibTransId="{80A86786-1956-43C7-AACF-A51752ECED4B}"/>
    <dgm:cxn modelId="{C753196F-B99F-4648-A44B-58F8329D731A}" type="presOf" srcId="{D1AA5274-C82A-42EF-8694-73C5F876E477}" destId="{DE956CD0-7E6C-42BF-A5A4-141A918B48C7}" srcOrd="0" destOrd="0" presId="urn:microsoft.com/office/officeart/2005/8/layout/vProcess5"/>
    <dgm:cxn modelId="{8FDF6478-B662-45A7-A662-30E9B30A0150}" srcId="{C4C7D113-822E-41B1-9607-7F8B996C4735}" destId="{D1AA5274-C82A-42EF-8694-73C5F876E477}" srcOrd="0" destOrd="0" parTransId="{87C85F0A-1AF8-4B1A-90F3-4A78A7C17442}" sibTransId="{6DDEBAF0-B114-468E-A4F6-54809CDB76DA}"/>
    <dgm:cxn modelId="{DEB8EF7E-FE96-45A3-A61E-7A0870AAF76A}" srcId="{C4C7D113-822E-41B1-9607-7F8B996C4735}" destId="{94CF1091-C473-444C-B06C-E7038BBF33E9}" srcOrd="1" destOrd="0" parTransId="{FFC93D66-C00D-4D48-824B-207FA77CB46A}" sibTransId="{0BA2CFE7-5C96-4E70-9CEC-1DA3BAF827E9}"/>
    <dgm:cxn modelId="{61A43388-4E00-40F9-8755-AA0C5527F42F}" srcId="{C4C7D113-822E-41B1-9607-7F8B996C4735}" destId="{ED4FFA5C-DF7E-485E-A5A2-B35C4571B4D6}" srcOrd="4" destOrd="0" parTransId="{5EDF320D-B18B-4473-A03A-A5E7A46FFF32}" sibTransId="{11E36E62-D1E9-4228-9B1D-14B78B11E403}"/>
    <dgm:cxn modelId="{D60B8790-4B90-41B8-9F02-A12F1C67EA83}" type="presOf" srcId="{80A86786-1956-43C7-AACF-A51752ECED4B}" destId="{FFD87331-1A03-44DA-9E29-03437822410D}" srcOrd="0" destOrd="0" presId="urn:microsoft.com/office/officeart/2005/8/layout/vProcess5"/>
    <dgm:cxn modelId="{F33AAA9C-8109-43A9-BDE9-D7E662288F8C}" srcId="{C4C7D113-822E-41B1-9607-7F8B996C4735}" destId="{FB5DBBF5-FC3A-462B-B703-4956928DFB33}" srcOrd="2" destOrd="0" parTransId="{D58D605A-A7AC-4119-8B9C-27860B1B2977}" sibTransId="{D28A4FA7-8C81-4974-BABC-5299F5B77AC9}"/>
    <dgm:cxn modelId="{379A159F-2411-4598-97EB-69484CE79863}" srcId="{C4C7D113-822E-41B1-9607-7F8B996C4735}" destId="{BAAF11B1-5FF4-4072-8519-F25706EF877F}" srcOrd="5" destOrd="0" parTransId="{1D5F5BC2-7683-4D25-AFBF-EC44F3C5CD1C}" sibTransId="{B36DAB7B-097D-46AF-A2BF-5A8A67DDC7C5}"/>
    <dgm:cxn modelId="{2432A8A1-5FAF-4C7B-971A-3D7EE64D4FE6}" type="presOf" srcId="{01AA1D7B-C01F-4842-9BFC-624966F6E10C}" destId="{66114783-81F6-485B-9DF8-221BB58BD0F3}" srcOrd="0" destOrd="0" presId="urn:microsoft.com/office/officeart/2005/8/layout/vProcess5"/>
    <dgm:cxn modelId="{E6598EAA-4E2F-4697-B51F-B392EF540A88}" type="presOf" srcId="{0BA2CFE7-5C96-4E70-9CEC-1DA3BAF827E9}" destId="{C84DC05C-F2AF-4D11-836D-AC11DD447B9A}" srcOrd="0" destOrd="0" presId="urn:microsoft.com/office/officeart/2005/8/layout/vProcess5"/>
    <dgm:cxn modelId="{B836C9AC-0027-4F1A-A1F6-C2398914A0DF}" type="presOf" srcId="{ED4FFA5C-DF7E-485E-A5A2-B35C4571B4D6}" destId="{8017CFB3-E5E1-4573-904F-2C4B729E6A28}" srcOrd="0" destOrd="0" presId="urn:microsoft.com/office/officeart/2005/8/layout/vProcess5"/>
    <dgm:cxn modelId="{6D7069B3-FF03-46D3-9952-D3F0BFB5ABA5}" type="presOf" srcId="{94CF1091-C473-444C-B06C-E7038BBF33E9}" destId="{226FD461-4C13-459A-85D3-95E9248ED4FF}" srcOrd="1" destOrd="0" presId="urn:microsoft.com/office/officeart/2005/8/layout/vProcess5"/>
    <dgm:cxn modelId="{42239CB6-CF4A-4BE4-8171-791869ABC774}" type="presOf" srcId="{D28A4FA7-8C81-4974-BABC-5299F5B77AC9}" destId="{646C5828-1692-41EE-933A-0F6F1819C889}" srcOrd="0" destOrd="0" presId="urn:microsoft.com/office/officeart/2005/8/layout/vProcess5"/>
    <dgm:cxn modelId="{EA52AEE6-002A-4916-93C8-1AF15E23A877}" type="presOf" srcId="{01AA1D7B-C01F-4842-9BFC-624966F6E10C}" destId="{30C1E634-1BC7-44F6-89E8-D4EFF4D4FE32}" srcOrd="1" destOrd="0" presId="urn:microsoft.com/office/officeart/2005/8/layout/vProcess5"/>
    <dgm:cxn modelId="{14702F07-4D98-4CAE-8104-768AF4FC547C}" type="presParOf" srcId="{52066EAC-997B-41E2-BCDE-F628A3B51B1A}" destId="{A7A8BED2-7AB2-4BB9-9CE2-A48983AEDAF8}" srcOrd="0" destOrd="0" presId="urn:microsoft.com/office/officeart/2005/8/layout/vProcess5"/>
    <dgm:cxn modelId="{01384096-29AF-46C3-812E-CE6A6CF51A8D}" type="presParOf" srcId="{52066EAC-997B-41E2-BCDE-F628A3B51B1A}" destId="{DE956CD0-7E6C-42BF-A5A4-141A918B48C7}" srcOrd="1" destOrd="0" presId="urn:microsoft.com/office/officeart/2005/8/layout/vProcess5"/>
    <dgm:cxn modelId="{86BE1A6A-F9E7-48DF-90C6-D3CCDFDD180C}" type="presParOf" srcId="{52066EAC-997B-41E2-BCDE-F628A3B51B1A}" destId="{6F9ECC0D-2F03-4821-9E4B-F5C4BE2AB85C}" srcOrd="2" destOrd="0" presId="urn:microsoft.com/office/officeart/2005/8/layout/vProcess5"/>
    <dgm:cxn modelId="{28B265C5-5B9F-4747-8B24-B255B66C8132}" type="presParOf" srcId="{52066EAC-997B-41E2-BCDE-F628A3B51B1A}" destId="{933C1457-0989-47AD-AB35-6940E4B861A9}" srcOrd="3" destOrd="0" presId="urn:microsoft.com/office/officeart/2005/8/layout/vProcess5"/>
    <dgm:cxn modelId="{6E6FF34D-C011-4E55-876A-93767B86B9F3}" type="presParOf" srcId="{52066EAC-997B-41E2-BCDE-F628A3B51B1A}" destId="{66114783-81F6-485B-9DF8-221BB58BD0F3}" srcOrd="4" destOrd="0" presId="urn:microsoft.com/office/officeart/2005/8/layout/vProcess5"/>
    <dgm:cxn modelId="{5DFDEF68-51B3-413A-8D64-AE347AE8BA68}" type="presParOf" srcId="{52066EAC-997B-41E2-BCDE-F628A3B51B1A}" destId="{8017CFB3-E5E1-4573-904F-2C4B729E6A28}" srcOrd="5" destOrd="0" presId="urn:microsoft.com/office/officeart/2005/8/layout/vProcess5"/>
    <dgm:cxn modelId="{13D80354-048E-4CFC-8436-E82EFCB8EFE0}" type="presParOf" srcId="{52066EAC-997B-41E2-BCDE-F628A3B51B1A}" destId="{94268B2D-C662-4606-9480-E8E9BB738978}" srcOrd="6" destOrd="0" presId="urn:microsoft.com/office/officeart/2005/8/layout/vProcess5"/>
    <dgm:cxn modelId="{E21B2D14-75BD-4CB0-8DE7-6C8B672D2572}" type="presParOf" srcId="{52066EAC-997B-41E2-BCDE-F628A3B51B1A}" destId="{C84DC05C-F2AF-4D11-836D-AC11DD447B9A}" srcOrd="7" destOrd="0" presId="urn:microsoft.com/office/officeart/2005/8/layout/vProcess5"/>
    <dgm:cxn modelId="{F8B967CB-CC92-422C-904C-32E31543EC63}" type="presParOf" srcId="{52066EAC-997B-41E2-BCDE-F628A3B51B1A}" destId="{646C5828-1692-41EE-933A-0F6F1819C889}" srcOrd="8" destOrd="0" presId="urn:microsoft.com/office/officeart/2005/8/layout/vProcess5"/>
    <dgm:cxn modelId="{4A17EBC2-0C83-469E-A9C6-3F370CEDBCBE}" type="presParOf" srcId="{52066EAC-997B-41E2-BCDE-F628A3B51B1A}" destId="{FFD87331-1A03-44DA-9E29-03437822410D}" srcOrd="9" destOrd="0" presId="urn:microsoft.com/office/officeart/2005/8/layout/vProcess5"/>
    <dgm:cxn modelId="{D0CA63FA-09FC-41E3-ACB7-5370D95A7E76}" type="presParOf" srcId="{52066EAC-997B-41E2-BCDE-F628A3B51B1A}" destId="{8761ED33-97EC-45FB-B392-47C8A5F00932}" srcOrd="10" destOrd="0" presId="urn:microsoft.com/office/officeart/2005/8/layout/vProcess5"/>
    <dgm:cxn modelId="{5CC5673D-357D-4B4E-A53F-5DE2A7E7EB11}" type="presParOf" srcId="{52066EAC-997B-41E2-BCDE-F628A3B51B1A}" destId="{226FD461-4C13-459A-85D3-95E9248ED4FF}" srcOrd="11" destOrd="0" presId="urn:microsoft.com/office/officeart/2005/8/layout/vProcess5"/>
    <dgm:cxn modelId="{7CA0ECD8-05D5-4CBE-BA27-C0908CFBFECC}" type="presParOf" srcId="{52066EAC-997B-41E2-BCDE-F628A3B51B1A}" destId="{93E2B6EF-9C36-410C-BADF-A1E8B76E74DE}" srcOrd="12" destOrd="0" presId="urn:microsoft.com/office/officeart/2005/8/layout/vProcess5"/>
    <dgm:cxn modelId="{D3DCB3E0-F98B-4860-AB48-7B2E5E005C78}" type="presParOf" srcId="{52066EAC-997B-41E2-BCDE-F628A3B51B1A}" destId="{30C1E634-1BC7-44F6-89E8-D4EFF4D4FE32}" srcOrd="13" destOrd="0" presId="urn:microsoft.com/office/officeart/2005/8/layout/vProcess5"/>
    <dgm:cxn modelId="{350071D9-5EBB-4F3F-8473-E314DB8CA99E}" type="presParOf" srcId="{52066EAC-997B-41E2-BCDE-F628A3B51B1A}" destId="{D9B2C55A-0448-4C7E-9F37-13BFA0FCC6A0}" srcOrd="14" destOrd="0" presId="urn:microsoft.com/office/officeart/2005/8/layout/vProcess5"/>
  </dgm:cxnLst>
  <dgm:bg/>
  <dgm:whole>
    <a:ln>
      <a:solidFill>
        <a:schemeClr val="tx1"/>
      </a:solidFill>
    </a:ln>
  </dgm:whole>
  <dgm:extLst>
    <a:ext uri="http://schemas.microsoft.com/office/drawing/2008/diagram">
      <dsp:dataModelExt xmlns:dsp="http://schemas.microsoft.com/office/drawing/2008/diagram" relId="rId4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4C7D113-822E-41B1-9607-7F8B996C4735}" type="doc">
      <dgm:prSet loTypeId="urn:microsoft.com/office/officeart/2005/8/layout/vProcess5" loCatId="process" qsTypeId="urn:microsoft.com/office/officeart/2005/8/quickstyle/simple1" qsCatId="simple" csTypeId="urn:microsoft.com/office/officeart/2005/8/colors/colorful1#2" csCatId="colorful" phldr="1"/>
      <dgm:spPr/>
      <dgm:t>
        <a:bodyPr/>
        <a:lstStyle/>
        <a:p>
          <a:endParaRPr lang="es-ES"/>
        </a:p>
      </dgm:t>
    </dgm:pt>
    <dgm:pt modelId="{D1AA5274-C82A-42EF-8694-73C5F876E477}">
      <dgm:prSet phldrT="[Texto]" custT="1"/>
      <dgm:spPr/>
      <dgm:t>
        <a:bodyPr/>
        <a:lstStyle/>
        <a:p>
          <a:r>
            <a:rPr lang="es-CL" sz="1050" b="1" dirty="0"/>
            <a:t>TBF y TTR usando Comportamiento de Vida y reparación (Aleatorio)</a:t>
          </a:r>
          <a:endParaRPr lang="es-ES" sz="1050" b="1" dirty="0"/>
        </a:p>
      </dgm:t>
    </dgm:pt>
    <dgm:pt modelId="{87C85F0A-1AF8-4B1A-90F3-4A78A7C17442}" type="parTrans" cxnId="{8FDF6478-B662-45A7-A662-30E9B30A0150}">
      <dgm:prSet/>
      <dgm:spPr/>
      <dgm:t>
        <a:bodyPr/>
        <a:lstStyle/>
        <a:p>
          <a:endParaRPr lang="es-ES" sz="1200" b="1"/>
        </a:p>
      </dgm:t>
    </dgm:pt>
    <dgm:pt modelId="{6DDEBAF0-B114-468E-A4F6-54809CDB76DA}" type="sibTrans" cxnId="{8FDF6478-B662-45A7-A662-30E9B30A0150}">
      <dgm:prSet custT="1"/>
      <dgm:spPr/>
      <dgm:t>
        <a:bodyPr/>
        <a:lstStyle/>
        <a:p>
          <a:endParaRPr lang="es-ES" sz="1600" b="1"/>
        </a:p>
      </dgm:t>
    </dgm:pt>
    <dgm:pt modelId="{94CF1091-C473-444C-B06C-E7038BBF33E9}">
      <dgm:prSet phldrT="[Texto]" custT="1"/>
      <dgm:spPr/>
      <dgm:t>
        <a:bodyPr/>
        <a:lstStyle/>
        <a:p>
          <a:r>
            <a:rPr lang="es-CL" sz="1050" b="1" dirty="0"/>
            <a:t>Eventos Por equipo</a:t>
          </a:r>
          <a:endParaRPr lang="es-ES" sz="1050" b="1" dirty="0"/>
        </a:p>
      </dgm:t>
    </dgm:pt>
    <dgm:pt modelId="{FFC93D66-C00D-4D48-824B-207FA77CB46A}" type="parTrans" cxnId="{DEB8EF7E-FE96-45A3-A61E-7A0870AAF76A}">
      <dgm:prSet/>
      <dgm:spPr/>
      <dgm:t>
        <a:bodyPr/>
        <a:lstStyle/>
        <a:p>
          <a:endParaRPr lang="es-ES" sz="1200" b="1"/>
        </a:p>
      </dgm:t>
    </dgm:pt>
    <dgm:pt modelId="{0BA2CFE7-5C96-4E70-9CEC-1DA3BAF827E9}" type="sibTrans" cxnId="{DEB8EF7E-FE96-45A3-A61E-7A0870AAF76A}">
      <dgm:prSet custT="1"/>
      <dgm:spPr/>
      <dgm:t>
        <a:bodyPr/>
        <a:lstStyle/>
        <a:p>
          <a:endParaRPr lang="es-ES" sz="1600" b="1"/>
        </a:p>
      </dgm:t>
    </dgm:pt>
    <dgm:pt modelId="{FB5DBBF5-FC3A-462B-B703-4956928DFB33}">
      <dgm:prSet phldrT="[Texto]" custT="1"/>
      <dgm:spPr/>
      <dgm:t>
        <a:bodyPr/>
        <a:lstStyle/>
        <a:p>
          <a:r>
            <a:rPr lang="es-CL" sz="1050" b="1" dirty="0"/>
            <a:t>Eventos en Orden Cronológico</a:t>
          </a:r>
          <a:endParaRPr lang="es-ES" sz="1050" b="1" dirty="0"/>
        </a:p>
      </dgm:t>
    </dgm:pt>
    <dgm:pt modelId="{D58D605A-A7AC-4119-8B9C-27860B1B2977}" type="parTrans" cxnId="{F33AAA9C-8109-43A9-BDE9-D7E662288F8C}">
      <dgm:prSet/>
      <dgm:spPr/>
      <dgm:t>
        <a:bodyPr/>
        <a:lstStyle/>
        <a:p>
          <a:endParaRPr lang="es-ES" sz="1200" b="1"/>
        </a:p>
      </dgm:t>
    </dgm:pt>
    <dgm:pt modelId="{D28A4FA7-8C81-4974-BABC-5299F5B77AC9}" type="sibTrans" cxnId="{F33AAA9C-8109-43A9-BDE9-D7E662288F8C}">
      <dgm:prSet custT="1"/>
      <dgm:spPr/>
      <dgm:t>
        <a:bodyPr/>
        <a:lstStyle/>
        <a:p>
          <a:endParaRPr lang="es-ES" sz="1600" b="1"/>
        </a:p>
      </dgm:t>
    </dgm:pt>
    <dgm:pt modelId="{01AA1D7B-C01F-4842-9BFC-624966F6E10C}">
      <dgm:prSet phldrT="[Texto]" custT="1"/>
      <dgm:spPr/>
      <dgm:t>
        <a:bodyPr/>
        <a:lstStyle/>
        <a:p>
          <a:r>
            <a:rPr lang="es-CL" sz="1050" b="1" dirty="0"/>
            <a:t>Asociación eventos a Equipo y Tipo</a:t>
          </a:r>
          <a:endParaRPr lang="es-ES" sz="1050" b="1" dirty="0"/>
        </a:p>
      </dgm:t>
    </dgm:pt>
    <dgm:pt modelId="{B0178095-0A58-48DC-B175-CE8737D5CBA0}" type="parTrans" cxnId="{106E9F4B-9077-49DF-82F7-58753120BFD9}">
      <dgm:prSet/>
      <dgm:spPr/>
      <dgm:t>
        <a:bodyPr/>
        <a:lstStyle/>
        <a:p>
          <a:endParaRPr lang="es-ES" sz="1200" b="1"/>
        </a:p>
      </dgm:t>
    </dgm:pt>
    <dgm:pt modelId="{80A86786-1956-43C7-AACF-A51752ECED4B}" type="sibTrans" cxnId="{106E9F4B-9077-49DF-82F7-58753120BFD9}">
      <dgm:prSet custT="1"/>
      <dgm:spPr/>
      <dgm:t>
        <a:bodyPr/>
        <a:lstStyle/>
        <a:p>
          <a:endParaRPr lang="es-ES" sz="1600" b="1"/>
        </a:p>
      </dgm:t>
    </dgm:pt>
    <dgm:pt modelId="{ED4FFA5C-DF7E-485E-A5A2-B35C4571B4D6}">
      <dgm:prSet phldrT="[Texto]" custT="1"/>
      <dgm:spPr/>
      <dgm:t>
        <a:bodyPr/>
        <a:lstStyle/>
        <a:p>
          <a:r>
            <a:rPr lang="es-CL" sz="1050" b="1" dirty="0"/>
            <a:t>Cálculo Producción Real y Potencial – </a:t>
          </a:r>
        </a:p>
        <a:p>
          <a:r>
            <a:rPr lang="es-CL" sz="1050" b="1" dirty="0"/>
            <a:t>Disponibilidad Mensual – Anual – Mínima (simulación)</a:t>
          </a:r>
          <a:endParaRPr lang="es-ES" sz="1050" b="1" dirty="0"/>
        </a:p>
      </dgm:t>
    </dgm:pt>
    <dgm:pt modelId="{5EDF320D-B18B-4473-A03A-A5E7A46FFF32}" type="parTrans" cxnId="{61A43388-4E00-40F9-8755-AA0C5527F42F}">
      <dgm:prSet/>
      <dgm:spPr/>
      <dgm:t>
        <a:bodyPr/>
        <a:lstStyle/>
        <a:p>
          <a:endParaRPr lang="es-ES" sz="1200" b="1"/>
        </a:p>
      </dgm:t>
    </dgm:pt>
    <dgm:pt modelId="{11E36E62-D1E9-4228-9B1D-14B78B11E403}" type="sibTrans" cxnId="{61A43388-4E00-40F9-8755-AA0C5527F42F}">
      <dgm:prSet/>
      <dgm:spPr/>
      <dgm:t>
        <a:bodyPr/>
        <a:lstStyle/>
        <a:p>
          <a:endParaRPr lang="es-ES" sz="1200" b="1"/>
        </a:p>
      </dgm:t>
    </dgm:pt>
    <dgm:pt modelId="{BAAF11B1-5FF4-4072-8519-F25706EF877F}">
      <dgm:prSet phldrT="[Texto]"/>
      <dgm:spPr/>
      <dgm:t>
        <a:bodyPr/>
        <a:lstStyle/>
        <a:p>
          <a:endParaRPr lang="es-ES" sz="1200" b="1" dirty="0"/>
        </a:p>
      </dgm:t>
    </dgm:pt>
    <dgm:pt modelId="{1D5F5BC2-7683-4D25-AFBF-EC44F3C5CD1C}" type="parTrans" cxnId="{379A159F-2411-4598-97EB-69484CE79863}">
      <dgm:prSet/>
      <dgm:spPr/>
      <dgm:t>
        <a:bodyPr/>
        <a:lstStyle/>
        <a:p>
          <a:endParaRPr lang="es-ES" sz="1200" b="1"/>
        </a:p>
      </dgm:t>
    </dgm:pt>
    <dgm:pt modelId="{B36DAB7B-097D-46AF-A2BF-5A8A67DDC7C5}" type="sibTrans" cxnId="{379A159F-2411-4598-97EB-69484CE79863}">
      <dgm:prSet/>
      <dgm:spPr/>
      <dgm:t>
        <a:bodyPr/>
        <a:lstStyle/>
        <a:p>
          <a:endParaRPr lang="es-ES" sz="1200" b="1"/>
        </a:p>
      </dgm:t>
    </dgm:pt>
    <dgm:pt modelId="{52066EAC-997B-41E2-BCDE-F628A3B51B1A}" type="pres">
      <dgm:prSet presAssocID="{C4C7D113-822E-41B1-9607-7F8B996C4735}" presName="outerComposite" presStyleCnt="0">
        <dgm:presLayoutVars>
          <dgm:chMax val="5"/>
          <dgm:dir/>
          <dgm:resizeHandles val="exact"/>
        </dgm:presLayoutVars>
      </dgm:prSet>
      <dgm:spPr/>
    </dgm:pt>
    <dgm:pt modelId="{A7A8BED2-7AB2-4BB9-9CE2-A48983AEDAF8}" type="pres">
      <dgm:prSet presAssocID="{C4C7D113-822E-41B1-9607-7F8B996C4735}" presName="dummyMaxCanvas" presStyleCnt="0">
        <dgm:presLayoutVars/>
      </dgm:prSet>
      <dgm:spPr/>
    </dgm:pt>
    <dgm:pt modelId="{DE956CD0-7E6C-42BF-A5A4-141A918B48C7}" type="pres">
      <dgm:prSet presAssocID="{C4C7D113-822E-41B1-9607-7F8B996C4735}" presName="FiveNodes_1" presStyleLbl="node1" presStyleIdx="0" presStyleCnt="5" custLinFactNeighborX="2611" custLinFactNeighborY="6944">
        <dgm:presLayoutVars>
          <dgm:bulletEnabled val="1"/>
        </dgm:presLayoutVars>
      </dgm:prSet>
      <dgm:spPr/>
    </dgm:pt>
    <dgm:pt modelId="{6F9ECC0D-2F03-4821-9E4B-F5C4BE2AB85C}" type="pres">
      <dgm:prSet presAssocID="{C4C7D113-822E-41B1-9607-7F8B996C4735}" presName="FiveNodes_2" presStyleLbl="node1" presStyleIdx="1" presStyleCnt="5">
        <dgm:presLayoutVars>
          <dgm:bulletEnabled val="1"/>
        </dgm:presLayoutVars>
      </dgm:prSet>
      <dgm:spPr/>
    </dgm:pt>
    <dgm:pt modelId="{933C1457-0989-47AD-AB35-6940E4B861A9}" type="pres">
      <dgm:prSet presAssocID="{C4C7D113-822E-41B1-9607-7F8B996C4735}" presName="FiveNodes_3" presStyleLbl="node1" presStyleIdx="2" presStyleCnt="5">
        <dgm:presLayoutVars>
          <dgm:bulletEnabled val="1"/>
        </dgm:presLayoutVars>
      </dgm:prSet>
      <dgm:spPr/>
    </dgm:pt>
    <dgm:pt modelId="{66114783-81F6-485B-9DF8-221BB58BD0F3}" type="pres">
      <dgm:prSet presAssocID="{C4C7D113-822E-41B1-9607-7F8B996C4735}" presName="FiveNodes_4" presStyleLbl="node1" presStyleIdx="3" presStyleCnt="5">
        <dgm:presLayoutVars>
          <dgm:bulletEnabled val="1"/>
        </dgm:presLayoutVars>
      </dgm:prSet>
      <dgm:spPr/>
    </dgm:pt>
    <dgm:pt modelId="{8017CFB3-E5E1-4573-904F-2C4B729E6A28}" type="pres">
      <dgm:prSet presAssocID="{C4C7D113-822E-41B1-9607-7F8B996C4735}" presName="FiveNodes_5" presStyleLbl="node1" presStyleIdx="4" presStyleCnt="5">
        <dgm:presLayoutVars>
          <dgm:bulletEnabled val="1"/>
        </dgm:presLayoutVars>
      </dgm:prSet>
      <dgm:spPr/>
    </dgm:pt>
    <dgm:pt modelId="{94268B2D-C662-4606-9480-E8E9BB738978}" type="pres">
      <dgm:prSet presAssocID="{C4C7D113-822E-41B1-9607-7F8B996C4735}" presName="FiveConn_1-2" presStyleLbl="fgAccFollowNode1" presStyleIdx="0" presStyleCnt="4">
        <dgm:presLayoutVars>
          <dgm:bulletEnabled val="1"/>
        </dgm:presLayoutVars>
      </dgm:prSet>
      <dgm:spPr/>
    </dgm:pt>
    <dgm:pt modelId="{C84DC05C-F2AF-4D11-836D-AC11DD447B9A}" type="pres">
      <dgm:prSet presAssocID="{C4C7D113-822E-41B1-9607-7F8B996C4735}" presName="FiveConn_2-3" presStyleLbl="fgAccFollowNode1" presStyleIdx="1" presStyleCnt="4">
        <dgm:presLayoutVars>
          <dgm:bulletEnabled val="1"/>
        </dgm:presLayoutVars>
      </dgm:prSet>
      <dgm:spPr/>
    </dgm:pt>
    <dgm:pt modelId="{646C5828-1692-41EE-933A-0F6F1819C889}" type="pres">
      <dgm:prSet presAssocID="{C4C7D113-822E-41B1-9607-7F8B996C4735}" presName="FiveConn_3-4" presStyleLbl="fgAccFollowNode1" presStyleIdx="2" presStyleCnt="4">
        <dgm:presLayoutVars>
          <dgm:bulletEnabled val="1"/>
        </dgm:presLayoutVars>
      </dgm:prSet>
      <dgm:spPr/>
    </dgm:pt>
    <dgm:pt modelId="{FFD87331-1A03-44DA-9E29-03437822410D}" type="pres">
      <dgm:prSet presAssocID="{C4C7D113-822E-41B1-9607-7F8B996C4735}" presName="FiveConn_4-5" presStyleLbl="fgAccFollowNode1" presStyleIdx="3" presStyleCnt="4">
        <dgm:presLayoutVars>
          <dgm:bulletEnabled val="1"/>
        </dgm:presLayoutVars>
      </dgm:prSet>
      <dgm:spPr/>
    </dgm:pt>
    <dgm:pt modelId="{8761ED33-97EC-45FB-B392-47C8A5F00932}" type="pres">
      <dgm:prSet presAssocID="{C4C7D113-822E-41B1-9607-7F8B996C4735}" presName="FiveNodes_1_text" presStyleLbl="node1" presStyleIdx="4" presStyleCnt="5">
        <dgm:presLayoutVars>
          <dgm:bulletEnabled val="1"/>
        </dgm:presLayoutVars>
      </dgm:prSet>
      <dgm:spPr/>
    </dgm:pt>
    <dgm:pt modelId="{226FD461-4C13-459A-85D3-95E9248ED4FF}" type="pres">
      <dgm:prSet presAssocID="{C4C7D113-822E-41B1-9607-7F8B996C4735}" presName="FiveNodes_2_text" presStyleLbl="node1" presStyleIdx="4" presStyleCnt="5">
        <dgm:presLayoutVars>
          <dgm:bulletEnabled val="1"/>
        </dgm:presLayoutVars>
      </dgm:prSet>
      <dgm:spPr/>
    </dgm:pt>
    <dgm:pt modelId="{93E2B6EF-9C36-410C-BADF-A1E8B76E74DE}" type="pres">
      <dgm:prSet presAssocID="{C4C7D113-822E-41B1-9607-7F8B996C4735}" presName="FiveNodes_3_text" presStyleLbl="node1" presStyleIdx="4" presStyleCnt="5">
        <dgm:presLayoutVars>
          <dgm:bulletEnabled val="1"/>
        </dgm:presLayoutVars>
      </dgm:prSet>
      <dgm:spPr/>
    </dgm:pt>
    <dgm:pt modelId="{30C1E634-1BC7-44F6-89E8-D4EFF4D4FE32}" type="pres">
      <dgm:prSet presAssocID="{C4C7D113-822E-41B1-9607-7F8B996C4735}" presName="FiveNodes_4_text" presStyleLbl="node1" presStyleIdx="4" presStyleCnt="5">
        <dgm:presLayoutVars>
          <dgm:bulletEnabled val="1"/>
        </dgm:presLayoutVars>
      </dgm:prSet>
      <dgm:spPr/>
    </dgm:pt>
    <dgm:pt modelId="{D9B2C55A-0448-4C7E-9F37-13BFA0FCC6A0}" type="pres">
      <dgm:prSet presAssocID="{C4C7D113-822E-41B1-9607-7F8B996C4735}" presName="FiveNodes_5_text" presStyleLbl="node1" presStyleIdx="4" presStyleCnt="5">
        <dgm:presLayoutVars>
          <dgm:bulletEnabled val="1"/>
        </dgm:presLayoutVars>
      </dgm:prSet>
      <dgm:spPr/>
    </dgm:pt>
  </dgm:ptLst>
  <dgm:cxnLst>
    <dgm:cxn modelId="{D5E66001-97C4-48DD-AAC5-F44AC0E5E98F}" type="presOf" srcId="{94CF1091-C473-444C-B06C-E7038BBF33E9}" destId="{226FD461-4C13-459A-85D3-95E9248ED4FF}" srcOrd="1" destOrd="0" presId="urn:microsoft.com/office/officeart/2005/8/layout/vProcess5"/>
    <dgm:cxn modelId="{B99F7706-ACD5-461A-8C7C-FFFB69381183}" type="presOf" srcId="{ED4FFA5C-DF7E-485E-A5A2-B35C4571B4D6}" destId="{8017CFB3-E5E1-4573-904F-2C4B729E6A28}" srcOrd="0" destOrd="0" presId="urn:microsoft.com/office/officeart/2005/8/layout/vProcess5"/>
    <dgm:cxn modelId="{7F150A21-9598-41A8-A8FA-83504C51A9E8}" type="presOf" srcId="{01AA1D7B-C01F-4842-9BFC-624966F6E10C}" destId="{66114783-81F6-485B-9DF8-221BB58BD0F3}" srcOrd="0" destOrd="0" presId="urn:microsoft.com/office/officeart/2005/8/layout/vProcess5"/>
    <dgm:cxn modelId="{D8739B2A-5745-426B-A9ED-E83E0FFC00B3}" type="presOf" srcId="{0BA2CFE7-5C96-4E70-9CEC-1DA3BAF827E9}" destId="{C84DC05C-F2AF-4D11-836D-AC11DD447B9A}" srcOrd="0" destOrd="0" presId="urn:microsoft.com/office/officeart/2005/8/layout/vProcess5"/>
    <dgm:cxn modelId="{8C9AD648-6CCF-418E-AE91-2A4A056BE5F1}" type="presOf" srcId="{ED4FFA5C-DF7E-485E-A5A2-B35C4571B4D6}" destId="{D9B2C55A-0448-4C7E-9F37-13BFA0FCC6A0}" srcOrd="1" destOrd="0" presId="urn:microsoft.com/office/officeart/2005/8/layout/vProcess5"/>
    <dgm:cxn modelId="{106E9F4B-9077-49DF-82F7-58753120BFD9}" srcId="{C4C7D113-822E-41B1-9607-7F8B996C4735}" destId="{01AA1D7B-C01F-4842-9BFC-624966F6E10C}" srcOrd="3" destOrd="0" parTransId="{B0178095-0A58-48DC-B175-CE8737D5CBA0}" sibTransId="{80A86786-1956-43C7-AACF-A51752ECED4B}"/>
    <dgm:cxn modelId="{645BBF6D-610B-4EC6-B890-F97701A851BE}" type="presOf" srcId="{94CF1091-C473-444C-B06C-E7038BBF33E9}" destId="{6F9ECC0D-2F03-4821-9E4B-F5C4BE2AB85C}" srcOrd="0" destOrd="0" presId="urn:microsoft.com/office/officeart/2005/8/layout/vProcess5"/>
    <dgm:cxn modelId="{8FDF6478-B662-45A7-A662-30E9B30A0150}" srcId="{C4C7D113-822E-41B1-9607-7F8B996C4735}" destId="{D1AA5274-C82A-42EF-8694-73C5F876E477}" srcOrd="0" destOrd="0" parTransId="{87C85F0A-1AF8-4B1A-90F3-4A78A7C17442}" sibTransId="{6DDEBAF0-B114-468E-A4F6-54809CDB76DA}"/>
    <dgm:cxn modelId="{DEB8EF7E-FE96-45A3-A61E-7A0870AAF76A}" srcId="{C4C7D113-822E-41B1-9607-7F8B996C4735}" destId="{94CF1091-C473-444C-B06C-E7038BBF33E9}" srcOrd="1" destOrd="0" parTransId="{FFC93D66-C00D-4D48-824B-207FA77CB46A}" sibTransId="{0BA2CFE7-5C96-4E70-9CEC-1DA3BAF827E9}"/>
    <dgm:cxn modelId="{A25E1383-9CED-4CD9-873D-78485DC2FC0E}" type="presOf" srcId="{01AA1D7B-C01F-4842-9BFC-624966F6E10C}" destId="{30C1E634-1BC7-44F6-89E8-D4EFF4D4FE32}" srcOrd="1" destOrd="0" presId="urn:microsoft.com/office/officeart/2005/8/layout/vProcess5"/>
    <dgm:cxn modelId="{61A43388-4E00-40F9-8755-AA0C5527F42F}" srcId="{C4C7D113-822E-41B1-9607-7F8B996C4735}" destId="{ED4FFA5C-DF7E-485E-A5A2-B35C4571B4D6}" srcOrd="4" destOrd="0" parTransId="{5EDF320D-B18B-4473-A03A-A5E7A46FFF32}" sibTransId="{11E36E62-D1E9-4228-9B1D-14B78B11E403}"/>
    <dgm:cxn modelId="{159C438B-ED06-4A83-BFE5-547A735E3ECA}" type="presOf" srcId="{D28A4FA7-8C81-4974-BABC-5299F5B77AC9}" destId="{646C5828-1692-41EE-933A-0F6F1819C889}" srcOrd="0" destOrd="0" presId="urn:microsoft.com/office/officeart/2005/8/layout/vProcess5"/>
    <dgm:cxn modelId="{F33AAA9C-8109-43A9-BDE9-D7E662288F8C}" srcId="{C4C7D113-822E-41B1-9607-7F8B996C4735}" destId="{FB5DBBF5-FC3A-462B-B703-4956928DFB33}" srcOrd="2" destOrd="0" parTransId="{D58D605A-A7AC-4119-8B9C-27860B1B2977}" sibTransId="{D28A4FA7-8C81-4974-BABC-5299F5B77AC9}"/>
    <dgm:cxn modelId="{379A159F-2411-4598-97EB-69484CE79863}" srcId="{C4C7D113-822E-41B1-9607-7F8B996C4735}" destId="{BAAF11B1-5FF4-4072-8519-F25706EF877F}" srcOrd="5" destOrd="0" parTransId="{1D5F5BC2-7683-4D25-AFBF-EC44F3C5CD1C}" sibTransId="{B36DAB7B-097D-46AF-A2BF-5A8A67DDC7C5}"/>
    <dgm:cxn modelId="{606CCDA1-87EB-4A0A-9A4B-853763001ED6}" type="presOf" srcId="{6DDEBAF0-B114-468E-A4F6-54809CDB76DA}" destId="{94268B2D-C662-4606-9480-E8E9BB738978}" srcOrd="0" destOrd="0" presId="urn:microsoft.com/office/officeart/2005/8/layout/vProcess5"/>
    <dgm:cxn modelId="{607AE6A5-B605-43B1-BC35-9D433B950460}" type="presOf" srcId="{D1AA5274-C82A-42EF-8694-73C5F876E477}" destId="{8761ED33-97EC-45FB-B392-47C8A5F00932}" srcOrd="1" destOrd="0" presId="urn:microsoft.com/office/officeart/2005/8/layout/vProcess5"/>
    <dgm:cxn modelId="{DAA3E9CC-996B-4345-BB14-FD2A2BADF78F}" type="presOf" srcId="{80A86786-1956-43C7-AACF-A51752ECED4B}" destId="{FFD87331-1A03-44DA-9E29-03437822410D}" srcOrd="0" destOrd="0" presId="urn:microsoft.com/office/officeart/2005/8/layout/vProcess5"/>
    <dgm:cxn modelId="{6C3DDACD-ACCD-41D4-984E-DD3C98A0C88A}" type="presOf" srcId="{FB5DBBF5-FC3A-462B-B703-4956928DFB33}" destId="{93E2B6EF-9C36-410C-BADF-A1E8B76E74DE}" srcOrd="1" destOrd="0" presId="urn:microsoft.com/office/officeart/2005/8/layout/vProcess5"/>
    <dgm:cxn modelId="{06BD01D4-91D5-40E7-B5A6-E14A5690A2F6}" type="presOf" srcId="{D1AA5274-C82A-42EF-8694-73C5F876E477}" destId="{DE956CD0-7E6C-42BF-A5A4-141A918B48C7}" srcOrd="0" destOrd="0" presId="urn:microsoft.com/office/officeart/2005/8/layout/vProcess5"/>
    <dgm:cxn modelId="{21F6F5DB-F093-4AAC-809B-4753DD6DC932}" type="presOf" srcId="{C4C7D113-822E-41B1-9607-7F8B996C4735}" destId="{52066EAC-997B-41E2-BCDE-F628A3B51B1A}" srcOrd="0" destOrd="0" presId="urn:microsoft.com/office/officeart/2005/8/layout/vProcess5"/>
    <dgm:cxn modelId="{BAFF5DE1-9AD6-42E0-B5F1-03FD4A65406A}" type="presOf" srcId="{FB5DBBF5-FC3A-462B-B703-4956928DFB33}" destId="{933C1457-0989-47AD-AB35-6940E4B861A9}" srcOrd="0" destOrd="0" presId="urn:microsoft.com/office/officeart/2005/8/layout/vProcess5"/>
    <dgm:cxn modelId="{A668FD9E-2C71-45F0-BB16-BD6132F040B0}" type="presParOf" srcId="{52066EAC-997B-41E2-BCDE-F628A3B51B1A}" destId="{A7A8BED2-7AB2-4BB9-9CE2-A48983AEDAF8}" srcOrd="0" destOrd="0" presId="urn:microsoft.com/office/officeart/2005/8/layout/vProcess5"/>
    <dgm:cxn modelId="{14F9E695-F5F0-4C1B-9D58-5C4AB04B1019}" type="presParOf" srcId="{52066EAC-997B-41E2-BCDE-F628A3B51B1A}" destId="{DE956CD0-7E6C-42BF-A5A4-141A918B48C7}" srcOrd="1" destOrd="0" presId="urn:microsoft.com/office/officeart/2005/8/layout/vProcess5"/>
    <dgm:cxn modelId="{ED2E2240-5716-4B26-9085-02E27BAF65FF}" type="presParOf" srcId="{52066EAC-997B-41E2-BCDE-F628A3B51B1A}" destId="{6F9ECC0D-2F03-4821-9E4B-F5C4BE2AB85C}" srcOrd="2" destOrd="0" presId="urn:microsoft.com/office/officeart/2005/8/layout/vProcess5"/>
    <dgm:cxn modelId="{2B8DCBE0-BBEF-476D-918D-E30CCD553E65}" type="presParOf" srcId="{52066EAC-997B-41E2-BCDE-F628A3B51B1A}" destId="{933C1457-0989-47AD-AB35-6940E4B861A9}" srcOrd="3" destOrd="0" presId="urn:microsoft.com/office/officeart/2005/8/layout/vProcess5"/>
    <dgm:cxn modelId="{2FAA0920-52B7-4FB2-BE06-4DA417829CE4}" type="presParOf" srcId="{52066EAC-997B-41E2-BCDE-F628A3B51B1A}" destId="{66114783-81F6-485B-9DF8-221BB58BD0F3}" srcOrd="4" destOrd="0" presId="urn:microsoft.com/office/officeart/2005/8/layout/vProcess5"/>
    <dgm:cxn modelId="{A42DFEE8-CB2D-4DBE-B43E-FD85B043D8D3}" type="presParOf" srcId="{52066EAC-997B-41E2-BCDE-F628A3B51B1A}" destId="{8017CFB3-E5E1-4573-904F-2C4B729E6A28}" srcOrd="5" destOrd="0" presId="urn:microsoft.com/office/officeart/2005/8/layout/vProcess5"/>
    <dgm:cxn modelId="{A869C495-63BB-49DC-A791-7791F2D8860E}" type="presParOf" srcId="{52066EAC-997B-41E2-BCDE-F628A3B51B1A}" destId="{94268B2D-C662-4606-9480-E8E9BB738978}" srcOrd="6" destOrd="0" presId="urn:microsoft.com/office/officeart/2005/8/layout/vProcess5"/>
    <dgm:cxn modelId="{1A400F2A-A2A2-46AE-9FEC-044C1AEAA0EA}" type="presParOf" srcId="{52066EAC-997B-41E2-BCDE-F628A3B51B1A}" destId="{C84DC05C-F2AF-4D11-836D-AC11DD447B9A}" srcOrd="7" destOrd="0" presId="urn:microsoft.com/office/officeart/2005/8/layout/vProcess5"/>
    <dgm:cxn modelId="{74666A0A-C97B-4EFD-AB0B-083FCDF10010}" type="presParOf" srcId="{52066EAC-997B-41E2-BCDE-F628A3B51B1A}" destId="{646C5828-1692-41EE-933A-0F6F1819C889}" srcOrd="8" destOrd="0" presId="urn:microsoft.com/office/officeart/2005/8/layout/vProcess5"/>
    <dgm:cxn modelId="{BA58B5C5-E42F-4987-BEF3-7BC50BF49126}" type="presParOf" srcId="{52066EAC-997B-41E2-BCDE-F628A3B51B1A}" destId="{FFD87331-1A03-44DA-9E29-03437822410D}" srcOrd="9" destOrd="0" presId="urn:microsoft.com/office/officeart/2005/8/layout/vProcess5"/>
    <dgm:cxn modelId="{5FC83CD5-B7D1-4B74-A6EC-CC1B36690E73}" type="presParOf" srcId="{52066EAC-997B-41E2-BCDE-F628A3B51B1A}" destId="{8761ED33-97EC-45FB-B392-47C8A5F00932}" srcOrd="10" destOrd="0" presId="urn:microsoft.com/office/officeart/2005/8/layout/vProcess5"/>
    <dgm:cxn modelId="{5797DF4E-2D6A-4DE0-BE29-25176969AD73}" type="presParOf" srcId="{52066EAC-997B-41E2-BCDE-F628A3B51B1A}" destId="{226FD461-4C13-459A-85D3-95E9248ED4FF}" srcOrd="11" destOrd="0" presId="urn:microsoft.com/office/officeart/2005/8/layout/vProcess5"/>
    <dgm:cxn modelId="{8C11B86D-A266-40E0-A9AE-4DBBFECEFDA4}" type="presParOf" srcId="{52066EAC-997B-41E2-BCDE-F628A3B51B1A}" destId="{93E2B6EF-9C36-410C-BADF-A1E8B76E74DE}" srcOrd="12" destOrd="0" presId="urn:microsoft.com/office/officeart/2005/8/layout/vProcess5"/>
    <dgm:cxn modelId="{11935863-D90B-4401-80CB-1469E0073386}" type="presParOf" srcId="{52066EAC-997B-41E2-BCDE-F628A3B51B1A}" destId="{30C1E634-1BC7-44F6-89E8-D4EFF4D4FE32}" srcOrd="13" destOrd="0" presId="urn:microsoft.com/office/officeart/2005/8/layout/vProcess5"/>
    <dgm:cxn modelId="{8E63771A-BD7C-450D-8EE1-51969942DDBC}" type="presParOf" srcId="{52066EAC-997B-41E2-BCDE-F628A3B51B1A}" destId="{D9B2C55A-0448-4C7E-9F37-13BFA0FCC6A0}" srcOrd="14" destOrd="0" presId="urn:microsoft.com/office/officeart/2005/8/layout/vProcess5"/>
  </dgm:cxnLst>
  <dgm:bg/>
  <dgm:whole>
    <a:ln>
      <a:solidFill>
        <a:schemeClr val="tx1"/>
      </a:solidFill>
    </a:ln>
  </dgm:whole>
  <dgm:extLst>
    <a:ext uri="http://schemas.microsoft.com/office/drawing/2008/diagram">
      <dsp:dataModelExt xmlns:dsp="http://schemas.microsoft.com/office/drawing/2008/diagram" relId="rId4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2733EA-0465-4B0E-BE87-25DDFD7DD41E}">
      <dsp:nvSpPr>
        <dsp:cNvPr id="0" name=""/>
        <dsp:cNvSpPr/>
      </dsp:nvSpPr>
      <dsp:spPr>
        <a:xfrm>
          <a:off x="1007" y="0"/>
          <a:ext cx="2148745" cy="103135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s-ES" sz="2200" b="1" kern="1200"/>
            <a:t>MECANISMO DE CARGA</a:t>
          </a:r>
        </a:p>
      </dsp:txBody>
      <dsp:txXfrm>
        <a:off x="31214" y="30207"/>
        <a:ext cx="2088331" cy="970944"/>
      </dsp:txXfrm>
    </dsp:sp>
    <dsp:sp modelId="{551E3B65-5EAE-4A2F-B643-03E45F0C537F}">
      <dsp:nvSpPr>
        <dsp:cNvPr id="0" name=""/>
        <dsp:cNvSpPr/>
      </dsp:nvSpPr>
      <dsp:spPr>
        <a:xfrm>
          <a:off x="2364627" y="249234"/>
          <a:ext cx="455534" cy="532888"/>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800100">
            <a:lnSpc>
              <a:spcPct val="90000"/>
            </a:lnSpc>
            <a:spcBef>
              <a:spcPct val="0"/>
            </a:spcBef>
            <a:spcAft>
              <a:spcPct val="35000"/>
            </a:spcAft>
            <a:buNone/>
          </a:pPr>
          <a:endParaRPr lang="es-ES" sz="1800" kern="1200"/>
        </a:p>
      </dsp:txBody>
      <dsp:txXfrm>
        <a:off x="2364627" y="355812"/>
        <a:ext cx="318874" cy="319732"/>
      </dsp:txXfrm>
    </dsp:sp>
    <dsp:sp modelId="{BEA0C269-DFD0-4C63-8D12-30737FEF1433}">
      <dsp:nvSpPr>
        <dsp:cNvPr id="0" name=""/>
        <dsp:cNvSpPr/>
      </dsp:nvSpPr>
      <dsp:spPr>
        <a:xfrm>
          <a:off x="3009251" y="0"/>
          <a:ext cx="2148745" cy="103135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s-ES" sz="2200" b="1" kern="1200"/>
            <a:t>MECANISMO DE ALIMENTACIÓN</a:t>
          </a:r>
        </a:p>
      </dsp:txBody>
      <dsp:txXfrm>
        <a:off x="3039458" y="30207"/>
        <a:ext cx="2088331" cy="97094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956CD0-7E6C-42BF-A5A4-141A918B48C7}">
      <dsp:nvSpPr>
        <dsp:cNvPr id="0" name=""/>
        <dsp:cNvSpPr/>
      </dsp:nvSpPr>
      <dsp:spPr>
        <a:xfrm>
          <a:off x="105216" y="18207"/>
          <a:ext cx="4029743" cy="26219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s-CL" sz="1100" b="1" kern="1200" dirty="0"/>
            <a:t>1. Base de Datos</a:t>
          </a:r>
          <a:endParaRPr lang="es-ES" sz="1100" b="1" kern="1200" dirty="0"/>
        </a:p>
      </dsp:txBody>
      <dsp:txXfrm>
        <a:off x="112896" y="25887"/>
        <a:ext cx="3716132" cy="246838"/>
      </dsp:txXfrm>
    </dsp:sp>
    <dsp:sp modelId="{6F9ECC0D-2F03-4821-9E4B-F5C4BE2AB85C}">
      <dsp:nvSpPr>
        <dsp:cNvPr id="0" name=""/>
        <dsp:cNvSpPr/>
      </dsp:nvSpPr>
      <dsp:spPr>
        <a:xfrm>
          <a:off x="300922" y="298615"/>
          <a:ext cx="4029743" cy="26219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s-CL" sz="1100" b="1" kern="1200" dirty="0"/>
            <a:t>2. Eventos Por equipo</a:t>
          </a:r>
          <a:endParaRPr lang="es-ES" sz="1100" b="1" kern="1200" dirty="0"/>
        </a:p>
      </dsp:txBody>
      <dsp:txXfrm>
        <a:off x="308602" y="306295"/>
        <a:ext cx="3543031" cy="246838"/>
      </dsp:txXfrm>
    </dsp:sp>
    <dsp:sp modelId="{933C1457-0989-47AD-AB35-6940E4B861A9}">
      <dsp:nvSpPr>
        <dsp:cNvPr id="0" name=""/>
        <dsp:cNvSpPr/>
      </dsp:nvSpPr>
      <dsp:spPr>
        <a:xfrm>
          <a:off x="601844" y="597231"/>
          <a:ext cx="4029743" cy="26219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s-CL" sz="1100" b="1" kern="1200" dirty="0"/>
            <a:t>3. Eventos en Orden Cronológico</a:t>
          </a:r>
          <a:endParaRPr lang="es-ES" sz="1100" b="1" kern="1200" dirty="0"/>
        </a:p>
      </dsp:txBody>
      <dsp:txXfrm>
        <a:off x="609524" y="604911"/>
        <a:ext cx="3543031" cy="246838"/>
      </dsp:txXfrm>
    </dsp:sp>
    <dsp:sp modelId="{66114783-81F6-485B-9DF8-221BB58BD0F3}">
      <dsp:nvSpPr>
        <dsp:cNvPr id="0" name=""/>
        <dsp:cNvSpPr/>
      </dsp:nvSpPr>
      <dsp:spPr>
        <a:xfrm>
          <a:off x="902767" y="895846"/>
          <a:ext cx="4029743" cy="262198"/>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s-CL" sz="1100" b="1" kern="1200" dirty="0"/>
            <a:t>4. Asociación eventos a Equipo y Tipo</a:t>
          </a:r>
          <a:endParaRPr lang="es-ES" sz="1100" b="1" kern="1200" dirty="0"/>
        </a:p>
      </dsp:txBody>
      <dsp:txXfrm>
        <a:off x="910447" y="903526"/>
        <a:ext cx="3543031" cy="246838"/>
      </dsp:txXfrm>
    </dsp:sp>
    <dsp:sp modelId="{8017CFB3-E5E1-4573-904F-2C4B729E6A28}">
      <dsp:nvSpPr>
        <dsp:cNvPr id="0" name=""/>
        <dsp:cNvSpPr/>
      </dsp:nvSpPr>
      <dsp:spPr>
        <a:xfrm>
          <a:off x="1203689" y="1194462"/>
          <a:ext cx="4029743" cy="262198"/>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s-CL" sz="1100" b="1" kern="1200" dirty="0"/>
            <a:t>5. Cálculo de Disponibilidad Temporal</a:t>
          </a:r>
          <a:endParaRPr lang="es-ES" sz="1100" b="1" kern="1200" dirty="0"/>
        </a:p>
      </dsp:txBody>
      <dsp:txXfrm>
        <a:off x="1211369" y="1202142"/>
        <a:ext cx="3543031" cy="246838"/>
      </dsp:txXfrm>
    </dsp:sp>
    <dsp:sp modelId="{94268B2D-C662-4606-9480-E8E9BB738978}">
      <dsp:nvSpPr>
        <dsp:cNvPr id="0" name=""/>
        <dsp:cNvSpPr/>
      </dsp:nvSpPr>
      <dsp:spPr>
        <a:xfrm>
          <a:off x="3859314" y="191550"/>
          <a:ext cx="170429" cy="170429"/>
        </a:xfrm>
        <a:prstGeom prst="downArrow">
          <a:avLst>
            <a:gd name="adj1" fmla="val 55000"/>
            <a:gd name="adj2" fmla="val 45000"/>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endParaRPr lang="es-ES" sz="700" b="1" kern="1200"/>
        </a:p>
      </dsp:txBody>
      <dsp:txXfrm>
        <a:off x="3897661" y="191550"/>
        <a:ext cx="93735" cy="128248"/>
      </dsp:txXfrm>
    </dsp:sp>
    <dsp:sp modelId="{C84DC05C-F2AF-4D11-836D-AC11DD447B9A}">
      <dsp:nvSpPr>
        <dsp:cNvPr id="0" name=""/>
        <dsp:cNvSpPr/>
      </dsp:nvSpPr>
      <dsp:spPr>
        <a:xfrm>
          <a:off x="4160236" y="490166"/>
          <a:ext cx="170429" cy="170429"/>
        </a:xfrm>
        <a:prstGeom prst="downArrow">
          <a:avLst>
            <a:gd name="adj1" fmla="val 55000"/>
            <a:gd name="adj2" fmla="val 45000"/>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endParaRPr lang="es-ES" sz="700" b="1" kern="1200"/>
        </a:p>
      </dsp:txBody>
      <dsp:txXfrm>
        <a:off x="4198583" y="490166"/>
        <a:ext cx="93735" cy="128248"/>
      </dsp:txXfrm>
    </dsp:sp>
    <dsp:sp modelId="{646C5828-1692-41EE-933A-0F6F1819C889}">
      <dsp:nvSpPr>
        <dsp:cNvPr id="0" name=""/>
        <dsp:cNvSpPr/>
      </dsp:nvSpPr>
      <dsp:spPr>
        <a:xfrm>
          <a:off x="4461158" y="784411"/>
          <a:ext cx="170429" cy="170429"/>
        </a:xfrm>
        <a:prstGeom prst="downArrow">
          <a:avLst>
            <a:gd name="adj1" fmla="val 55000"/>
            <a:gd name="adj2" fmla="val 45000"/>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endParaRPr lang="es-ES" sz="700" b="1" kern="1200"/>
        </a:p>
      </dsp:txBody>
      <dsp:txXfrm>
        <a:off x="4499505" y="784411"/>
        <a:ext cx="93735" cy="128248"/>
      </dsp:txXfrm>
    </dsp:sp>
    <dsp:sp modelId="{FFD87331-1A03-44DA-9E29-03437822410D}">
      <dsp:nvSpPr>
        <dsp:cNvPr id="0" name=""/>
        <dsp:cNvSpPr/>
      </dsp:nvSpPr>
      <dsp:spPr>
        <a:xfrm>
          <a:off x="4762081" y="1085940"/>
          <a:ext cx="170429" cy="170429"/>
        </a:xfrm>
        <a:prstGeom prst="downArrow">
          <a:avLst>
            <a:gd name="adj1" fmla="val 55000"/>
            <a:gd name="adj2" fmla="val 45000"/>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endParaRPr lang="es-ES" sz="700" b="1" kern="1200"/>
        </a:p>
      </dsp:txBody>
      <dsp:txXfrm>
        <a:off x="4800428" y="1085940"/>
        <a:ext cx="93735" cy="12824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956CD0-7E6C-42BF-A5A4-141A918B48C7}">
      <dsp:nvSpPr>
        <dsp:cNvPr id="0" name=""/>
        <dsp:cNvSpPr/>
      </dsp:nvSpPr>
      <dsp:spPr>
        <a:xfrm>
          <a:off x="108423" y="24054"/>
          <a:ext cx="4152549" cy="34640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66725">
            <a:lnSpc>
              <a:spcPct val="90000"/>
            </a:lnSpc>
            <a:spcBef>
              <a:spcPct val="0"/>
            </a:spcBef>
            <a:spcAft>
              <a:spcPct val="35000"/>
            </a:spcAft>
            <a:buNone/>
          </a:pPr>
          <a:r>
            <a:rPr lang="es-CL" sz="1050" b="1" kern="1200" dirty="0"/>
            <a:t>TBF y TTR usando Comportamiento de Vida y reparación (Aleatorio)</a:t>
          </a:r>
          <a:endParaRPr lang="es-ES" sz="1050" b="1" kern="1200" dirty="0"/>
        </a:p>
      </dsp:txBody>
      <dsp:txXfrm>
        <a:off x="118569" y="34200"/>
        <a:ext cx="3738217" cy="326116"/>
      </dsp:txXfrm>
    </dsp:sp>
    <dsp:sp modelId="{6F9ECC0D-2F03-4821-9E4B-F5C4BE2AB85C}">
      <dsp:nvSpPr>
        <dsp:cNvPr id="0" name=""/>
        <dsp:cNvSpPr/>
      </dsp:nvSpPr>
      <dsp:spPr>
        <a:xfrm>
          <a:off x="310093" y="394521"/>
          <a:ext cx="4152549" cy="34640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66725">
            <a:lnSpc>
              <a:spcPct val="90000"/>
            </a:lnSpc>
            <a:spcBef>
              <a:spcPct val="0"/>
            </a:spcBef>
            <a:spcAft>
              <a:spcPct val="35000"/>
            </a:spcAft>
            <a:buNone/>
          </a:pPr>
          <a:r>
            <a:rPr lang="es-CL" sz="1050" b="1" kern="1200" dirty="0"/>
            <a:t>Eventos Por equipo</a:t>
          </a:r>
          <a:endParaRPr lang="es-ES" sz="1050" b="1" kern="1200" dirty="0"/>
        </a:p>
      </dsp:txBody>
      <dsp:txXfrm>
        <a:off x="320239" y="404667"/>
        <a:ext cx="3596999" cy="326116"/>
      </dsp:txXfrm>
    </dsp:sp>
    <dsp:sp modelId="{933C1457-0989-47AD-AB35-6940E4B861A9}">
      <dsp:nvSpPr>
        <dsp:cNvPr id="0" name=""/>
        <dsp:cNvSpPr/>
      </dsp:nvSpPr>
      <dsp:spPr>
        <a:xfrm>
          <a:off x="620186" y="789042"/>
          <a:ext cx="4152549" cy="34640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66725">
            <a:lnSpc>
              <a:spcPct val="90000"/>
            </a:lnSpc>
            <a:spcBef>
              <a:spcPct val="0"/>
            </a:spcBef>
            <a:spcAft>
              <a:spcPct val="35000"/>
            </a:spcAft>
            <a:buNone/>
          </a:pPr>
          <a:r>
            <a:rPr lang="es-CL" sz="1050" b="1" kern="1200" dirty="0"/>
            <a:t>Eventos en Orden Cronológico</a:t>
          </a:r>
          <a:endParaRPr lang="es-ES" sz="1050" b="1" kern="1200" dirty="0"/>
        </a:p>
      </dsp:txBody>
      <dsp:txXfrm>
        <a:off x="630332" y="799188"/>
        <a:ext cx="3596999" cy="326116"/>
      </dsp:txXfrm>
    </dsp:sp>
    <dsp:sp modelId="{66114783-81F6-485B-9DF8-221BB58BD0F3}">
      <dsp:nvSpPr>
        <dsp:cNvPr id="0" name=""/>
        <dsp:cNvSpPr/>
      </dsp:nvSpPr>
      <dsp:spPr>
        <a:xfrm>
          <a:off x="930279" y="1183563"/>
          <a:ext cx="4152549" cy="346408"/>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66725">
            <a:lnSpc>
              <a:spcPct val="90000"/>
            </a:lnSpc>
            <a:spcBef>
              <a:spcPct val="0"/>
            </a:spcBef>
            <a:spcAft>
              <a:spcPct val="35000"/>
            </a:spcAft>
            <a:buNone/>
          </a:pPr>
          <a:r>
            <a:rPr lang="es-CL" sz="1050" b="1" kern="1200" dirty="0"/>
            <a:t>Asociación eventos a Equipo y Tipo</a:t>
          </a:r>
          <a:endParaRPr lang="es-ES" sz="1050" b="1" kern="1200" dirty="0"/>
        </a:p>
      </dsp:txBody>
      <dsp:txXfrm>
        <a:off x="940425" y="1193709"/>
        <a:ext cx="3596999" cy="326116"/>
      </dsp:txXfrm>
    </dsp:sp>
    <dsp:sp modelId="{8017CFB3-E5E1-4573-904F-2C4B729E6A28}">
      <dsp:nvSpPr>
        <dsp:cNvPr id="0" name=""/>
        <dsp:cNvSpPr/>
      </dsp:nvSpPr>
      <dsp:spPr>
        <a:xfrm>
          <a:off x="1240372" y="1578084"/>
          <a:ext cx="4152549" cy="346408"/>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66725">
            <a:lnSpc>
              <a:spcPct val="90000"/>
            </a:lnSpc>
            <a:spcBef>
              <a:spcPct val="0"/>
            </a:spcBef>
            <a:spcAft>
              <a:spcPct val="35000"/>
            </a:spcAft>
            <a:buNone/>
          </a:pPr>
          <a:r>
            <a:rPr lang="es-CL" sz="1050" b="1" kern="1200" dirty="0"/>
            <a:t>Cálculo Producción Real y Potencial – </a:t>
          </a:r>
        </a:p>
        <a:p>
          <a:pPr marL="0" lvl="0" indent="0" algn="l" defTabSz="466725">
            <a:lnSpc>
              <a:spcPct val="90000"/>
            </a:lnSpc>
            <a:spcBef>
              <a:spcPct val="0"/>
            </a:spcBef>
            <a:spcAft>
              <a:spcPct val="35000"/>
            </a:spcAft>
            <a:buNone/>
          </a:pPr>
          <a:r>
            <a:rPr lang="es-CL" sz="1050" b="1" kern="1200" dirty="0"/>
            <a:t>Disponibilidad Mensual – Anual – Mínima (simulación)</a:t>
          </a:r>
          <a:endParaRPr lang="es-ES" sz="1050" b="1" kern="1200" dirty="0"/>
        </a:p>
      </dsp:txBody>
      <dsp:txXfrm>
        <a:off x="1250518" y="1588230"/>
        <a:ext cx="3596999" cy="326116"/>
      </dsp:txXfrm>
    </dsp:sp>
    <dsp:sp modelId="{94268B2D-C662-4606-9480-E8E9BB738978}">
      <dsp:nvSpPr>
        <dsp:cNvPr id="0" name=""/>
        <dsp:cNvSpPr/>
      </dsp:nvSpPr>
      <dsp:spPr>
        <a:xfrm>
          <a:off x="3927384" y="253070"/>
          <a:ext cx="225165" cy="225165"/>
        </a:xfrm>
        <a:prstGeom prst="downArrow">
          <a:avLst>
            <a:gd name="adj1" fmla="val 55000"/>
            <a:gd name="adj2" fmla="val 45000"/>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endParaRPr lang="es-ES" sz="1600" b="1" kern="1200"/>
        </a:p>
      </dsp:txBody>
      <dsp:txXfrm>
        <a:off x="3978046" y="253070"/>
        <a:ext cx="123841" cy="169437"/>
      </dsp:txXfrm>
    </dsp:sp>
    <dsp:sp modelId="{C84DC05C-F2AF-4D11-836D-AC11DD447B9A}">
      <dsp:nvSpPr>
        <dsp:cNvPr id="0" name=""/>
        <dsp:cNvSpPr/>
      </dsp:nvSpPr>
      <dsp:spPr>
        <a:xfrm>
          <a:off x="4237477" y="647591"/>
          <a:ext cx="225165" cy="225165"/>
        </a:xfrm>
        <a:prstGeom prst="downArrow">
          <a:avLst>
            <a:gd name="adj1" fmla="val 55000"/>
            <a:gd name="adj2" fmla="val 45000"/>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endParaRPr lang="es-ES" sz="1600" b="1" kern="1200"/>
        </a:p>
      </dsp:txBody>
      <dsp:txXfrm>
        <a:off x="4288139" y="647591"/>
        <a:ext cx="123841" cy="169437"/>
      </dsp:txXfrm>
    </dsp:sp>
    <dsp:sp modelId="{646C5828-1692-41EE-933A-0F6F1819C889}">
      <dsp:nvSpPr>
        <dsp:cNvPr id="0" name=""/>
        <dsp:cNvSpPr/>
      </dsp:nvSpPr>
      <dsp:spPr>
        <a:xfrm>
          <a:off x="4547570" y="1036339"/>
          <a:ext cx="225165" cy="225165"/>
        </a:xfrm>
        <a:prstGeom prst="downArrow">
          <a:avLst>
            <a:gd name="adj1" fmla="val 55000"/>
            <a:gd name="adj2" fmla="val 45000"/>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endParaRPr lang="es-ES" sz="1600" b="1" kern="1200"/>
        </a:p>
      </dsp:txBody>
      <dsp:txXfrm>
        <a:off x="4598232" y="1036339"/>
        <a:ext cx="123841" cy="169437"/>
      </dsp:txXfrm>
    </dsp:sp>
    <dsp:sp modelId="{FFD87331-1A03-44DA-9E29-03437822410D}">
      <dsp:nvSpPr>
        <dsp:cNvPr id="0" name=""/>
        <dsp:cNvSpPr/>
      </dsp:nvSpPr>
      <dsp:spPr>
        <a:xfrm>
          <a:off x="4857663" y="1434709"/>
          <a:ext cx="225165" cy="225165"/>
        </a:xfrm>
        <a:prstGeom prst="downArrow">
          <a:avLst>
            <a:gd name="adj1" fmla="val 55000"/>
            <a:gd name="adj2" fmla="val 45000"/>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endParaRPr lang="es-ES" sz="1600" b="1" kern="1200"/>
        </a:p>
      </dsp:txBody>
      <dsp:txXfrm>
        <a:off x="4908325" y="1434709"/>
        <a:ext cx="123841" cy="16943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drawing1.xml><?xml version="1.0" encoding="utf-8"?>
<c:userShapes xmlns:c="http://schemas.openxmlformats.org/drawingml/2006/chart">
  <cdr:relSizeAnchor xmlns:cdr="http://schemas.openxmlformats.org/drawingml/2006/chartDrawing">
    <cdr:from>
      <cdr:x>0.51179</cdr:x>
      <cdr:y>0.17272</cdr:y>
    </cdr:from>
    <cdr:to>
      <cdr:x>0.51368</cdr:x>
      <cdr:y>0.79143</cdr:y>
    </cdr:to>
    <cdr:sp macro="" textlink="">
      <cdr:nvSpPr>
        <cdr:cNvPr id="2" name="1 Conector recto"/>
        <cdr:cNvSpPr/>
      </cdr:nvSpPr>
      <cdr:spPr>
        <a:xfrm xmlns:a="http://schemas.openxmlformats.org/drawingml/2006/main">
          <a:off x="2871233" y="444182"/>
          <a:ext cx="10603" cy="1591168"/>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0.60207</cdr:x>
      <cdr:y>0.17272</cdr:y>
    </cdr:from>
    <cdr:to>
      <cdr:x>0.60397</cdr:x>
      <cdr:y>0.79144</cdr:y>
    </cdr:to>
    <cdr:sp macro="" textlink="">
      <cdr:nvSpPr>
        <cdr:cNvPr id="3" name="1 Conector recto"/>
        <cdr:cNvSpPr/>
      </cdr:nvSpPr>
      <cdr:spPr>
        <a:xfrm xmlns:a="http://schemas.openxmlformats.org/drawingml/2006/main">
          <a:off x="3377727" y="444182"/>
          <a:ext cx="10659" cy="1591193"/>
        </a:xfrm>
        <a:prstGeom xmlns:a="http://schemas.openxmlformats.org/drawingml/2006/main" prst="line">
          <a:avLst/>
        </a:prstGeom>
        <a:noFill xmlns:a="http://schemas.openxmlformats.org/drawingml/2006/main"/>
        <a:ln xmlns:a="http://schemas.openxmlformats.org/drawingml/2006/main" w="38100" cap="flat" cmpd="sng" algn="ctr">
          <a:solidFill>
            <a:schemeClr val="tx1"/>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0.7298</cdr:x>
      <cdr:y>0.16851</cdr:y>
    </cdr:from>
    <cdr:to>
      <cdr:x>0.7317</cdr:x>
      <cdr:y>0.78723</cdr:y>
    </cdr:to>
    <cdr:sp macro="" textlink="">
      <cdr:nvSpPr>
        <cdr:cNvPr id="5" name="1 Conector recto"/>
        <cdr:cNvSpPr/>
      </cdr:nvSpPr>
      <cdr:spPr>
        <a:xfrm xmlns:a="http://schemas.openxmlformats.org/drawingml/2006/main">
          <a:off x="4095750" y="393770"/>
          <a:ext cx="10663" cy="1445825"/>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drawings/drawing2.xml><?xml version="1.0" encoding="utf-8"?>
<c:userShapes xmlns:c="http://schemas.openxmlformats.org/drawingml/2006/chart">
  <cdr:relSizeAnchor xmlns:cdr="http://schemas.openxmlformats.org/drawingml/2006/chartDrawing">
    <cdr:from>
      <cdr:x>0.4388</cdr:x>
      <cdr:y>0.16712</cdr:y>
    </cdr:from>
    <cdr:to>
      <cdr:x>0.44069</cdr:x>
      <cdr:y>0.78583</cdr:y>
    </cdr:to>
    <cdr:sp macro="" textlink="">
      <cdr:nvSpPr>
        <cdr:cNvPr id="2" name="1 Conector recto"/>
        <cdr:cNvSpPr/>
      </cdr:nvSpPr>
      <cdr:spPr>
        <a:xfrm xmlns:a="http://schemas.openxmlformats.org/drawingml/2006/main">
          <a:off x="2462603" y="390525"/>
          <a:ext cx="10607" cy="1445802"/>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0.14551</cdr:x>
      <cdr:y>0.16712</cdr:y>
    </cdr:from>
    <cdr:to>
      <cdr:x>0.14741</cdr:x>
      <cdr:y>0.78584</cdr:y>
    </cdr:to>
    <cdr:sp macro="" textlink="">
      <cdr:nvSpPr>
        <cdr:cNvPr id="3" name="1 Conector recto"/>
        <cdr:cNvSpPr/>
      </cdr:nvSpPr>
      <cdr:spPr>
        <a:xfrm xmlns:a="http://schemas.openxmlformats.org/drawingml/2006/main">
          <a:off x="816621" y="390525"/>
          <a:ext cx="10663" cy="1445825"/>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0.68729</cdr:x>
      <cdr:y>0.17106</cdr:y>
    </cdr:from>
    <cdr:to>
      <cdr:x>0.68919</cdr:x>
      <cdr:y>0.85199</cdr:y>
    </cdr:to>
    <cdr:sp macro="" textlink="">
      <cdr:nvSpPr>
        <cdr:cNvPr id="4" name="1 Conector recto"/>
        <cdr:cNvSpPr/>
      </cdr:nvSpPr>
      <cdr:spPr>
        <a:xfrm xmlns:a="http://schemas.openxmlformats.org/drawingml/2006/main">
          <a:off x="3857173" y="399743"/>
          <a:ext cx="10660" cy="1591193"/>
        </a:xfrm>
        <a:prstGeom xmlns:a="http://schemas.openxmlformats.org/drawingml/2006/main" prst="line">
          <a:avLst/>
        </a:prstGeom>
        <a:noFill xmlns:a="http://schemas.openxmlformats.org/drawingml/2006/main"/>
        <a:ln xmlns:a="http://schemas.openxmlformats.org/drawingml/2006/main" w="38100" cap="flat" cmpd="sng" algn="ctr">
          <a:solidFill>
            <a:schemeClr val="tx1"/>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drawings/drawing3.xml><?xml version="1.0" encoding="utf-8"?>
<c:userShapes xmlns:c="http://schemas.openxmlformats.org/drawingml/2006/chart">
  <cdr:relSizeAnchor xmlns:cdr="http://schemas.openxmlformats.org/drawingml/2006/chartDrawing">
    <cdr:from>
      <cdr:x>0.38937</cdr:x>
      <cdr:y>0.16984</cdr:y>
    </cdr:from>
    <cdr:to>
      <cdr:x>0.39126</cdr:x>
      <cdr:y>0.78855</cdr:y>
    </cdr:to>
    <cdr:sp macro="" textlink="">
      <cdr:nvSpPr>
        <cdr:cNvPr id="2" name="1 Conector recto"/>
        <cdr:cNvSpPr/>
      </cdr:nvSpPr>
      <cdr:spPr>
        <a:xfrm xmlns:a="http://schemas.openxmlformats.org/drawingml/2006/main">
          <a:off x="2185223" y="396879"/>
          <a:ext cx="10607" cy="1445802"/>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0.73841</cdr:x>
      <cdr:y>0.17731</cdr:y>
    </cdr:from>
    <cdr:to>
      <cdr:x>0.74031</cdr:x>
      <cdr:y>0.79603</cdr:y>
    </cdr:to>
    <cdr:sp macro="" textlink="">
      <cdr:nvSpPr>
        <cdr:cNvPr id="3" name="1 Conector recto"/>
        <cdr:cNvSpPr/>
      </cdr:nvSpPr>
      <cdr:spPr>
        <a:xfrm xmlns:a="http://schemas.openxmlformats.org/drawingml/2006/main">
          <a:off x="4144041" y="414328"/>
          <a:ext cx="10663" cy="1445825"/>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0.68729</cdr:x>
      <cdr:y>0.17514</cdr:y>
    </cdr:from>
    <cdr:to>
      <cdr:x>0.68919</cdr:x>
      <cdr:y>0.85607</cdr:y>
    </cdr:to>
    <cdr:sp macro="" textlink="">
      <cdr:nvSpPr>
        <cdr:cNvPr id="4" name="1 Conector recto"/>
        <cdr:cNvSpPr/>
      </cdr:nvSpPr>
      <cdr:spPr>
        <a:xfrm xmlns:a="http://schemas.openxmlformats.org/drawingml/2006/main">
          <a:off x="3857173" y="409268"/>
          <a:ext cx="10660" cy="1591193"/>
        </a:xfrm>
        <a:prstGeom xmlns:a="http://schemas.openxmlformats.org/drawingml/2006/main" prst="line">
          <a:avLst/>
        </a:prstGeom>
        <a:noFill xmlns:a="http://schemas.openxmlformats.org/drawingml/2006/main"/>
        <a:ln xmlns:a="http://schemas.openxmlformats.org/drawingml/2006/main" w="38100" cap="flat" cmpd="sng" algn="ctr">
          <a:solidFill>
            <a:schemeClr val="tx1"/>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drawings/drawing4.xml><?xml version="1.0" encoding="utf-8"?>
<c:userShapes xmlns:c="http://schemas.openxmlformats.org/drawingml/2006/chart">
  <cdr:relSizeAnchor xmlns:cdr="http://schemas.openxmlformats.org/drawingml/2006/chartDrawing">
    <cdr:from>
      <cdr:x>0.16838</cdr:x>
      <cdr:y>0.17527</cdr:y>
    </cdr:from>
    <cdr:to>
      <cdr:x>0.17027</cdr:x>
      <cdr:y>0.79398</cdr:y>
    </cdr:to>
    <cdr:sp macro="" textlink="">
      <cdr:nvSpPr>
        <cdr:cNvPr id="2" name="1 Conector recto"/>
        <cdr:cNvSpPr/>
      </cdr:nvSpPr>
      <cdr:spPr>
        <a:xfrm xmlns:a="http://schemas.openxmlformats.org/drawingml/2006/main">
          <a:off x="944963" y="409581"/>
          <a:ext cx="10607" cy="1445802"/>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0.68446</cdr:x>
      <cdr:y>0.1765</cdr:y>
    </cdr:from>
    <cdr:to>
      <cdr:x>0.68636</cdr:x>
      <cdr:y>0.85743</cdr:y>
    </cdr:to>
    <cdr:sp macro="" textlink="">
      <cdr:nvSpPr>
        <cdr:cNvPr id="4" name="1 Conector recto"/>
        <cdr:cNvSpPr/>
      </cdr:nvSpPr>
      <cdr:spPr>
        <a:xfrm xmlns:a="http://schemas.openxmlformats.org/drawingml/2006/main">
          <a:off x="3841298" y="412443"/>
          <a:ext cx="10660" cy="1591193"/>
        </a:xfrm>
        <a:prstGeom xmlns:a="http://schemas.openxmlformats.org/drawingml/2006/main" prst="line">
          <a:avLst/>
        </a:prstGeom>
        <a:noFill xmlns:a="http://schemas.openxmlformats.org/drawingml/2006/main"/>
        <a:ln xmlns:a="http://schemas.openxmlformats.org/drawingml/2006/main" w="38100" cap="flat" cmpd="sng" algn="ctr">
          <a:solidFill>
            <a:schemeClr val="tx1"/>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drawings/drawing5.xml><?xml version="1.0" encoding="utf-8"?>
<c:userShapes xmlns:c="http://schemas.openxmlformats.org/drawingml/2006/chart">
  <cdr:relSizeAnchor xmlns:cdr="http://schemas.openxmlformats.org/drawingml/2006/chartDrawing">
    <cdr:from>
      <cdr:x>0.51291</cdr:x>
      <cdr:y>0.1712</cdr:y>
    </cdr:from>
    <cdr:to>
      <cdr:x>0.5148</cdr:x>
      <cdr:y>0.78991</cdr:y>
    </cdr:to>
    <cdr:sp macro="" textlink="">
      <cdr:nvSpPr>
        <cdr:cNvPr id="2" name="1 Conector recto"/>
        <cdr:cNvSpPr/>
      </cdr:nvSpPr>
      <cdr:spPr>
        <a:xfrm xmlns:a="http://schemas.openxmlformats.org/drawingml/2006/main">
          <a:off x="2878538" y="400056"/>
          <a:ext cx="10607" cy="1445802"/>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0.73558</cdr:x>
      <cdr:y>0.17459</cdr:y>
    </cdr:from>
    <cdr:to>
      <cdr:x>0.73748</cdr:x>
      <cdr:y>0.79331</cdr:y>
    </cdr:to>
    <cdr:sp macro="" textlink="">
      <cdr:nvSpPr>
        <cdr:cNvPr id="3" name="1 Conector recto"/>
        <cdr:cNvSpPr/>
      </cdr:nvSpPr>
      <cdr:spPr>
        <a:xfrm xmlns:a="http://schemas.openxmlformats.org/drawingml/2006/main">
          <a:off x="4128156" y="407980"/>
          <a:ext cx="10663" cy="1445825"/>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0.63807</cdr:x>
      <cdr:y>0.17514</cdr:y>
    </cdr:from>
    <cdr:to>
      <cdr:x>0.63997</cdr:x>
      <cdr:y>0.85607</cdr:y>
    </cdr:to>
    <cdr:sp macro="" textlink="">
      <cdr:nvSpPr>
        <cdr:cNvPr id="4" name="1 Conector recto"/>
        <cdr:cNvSpPr/>
      </cdr:nvSpPr>
      <cdr:spPr>
        <a:xfrm xmlns:a="http://schemas.openxmlformats.org/drawingml/2006/main">
          <a:off x="3580948" y="409268"/>
          <a:ext cx="10660" cy="1591193"/>
        </a:xfrm>
        <a:prstGeom xmlns:a="http://schemas.openxmlformats.org/drawingml/2006/main" prst="line">
          <a:avLst/>
        </a:prstGeom>
        <a:noFill xmlns:a="http://schemas.openxmlformats.org/drawingml/2006/main"/>
        <a:ln xmlns:a="http://schemas.openxmlformats.org/drawingml/2006/main" w="38100" cap="flat" cmpd="sng" algn="ctr">
          <a:solidFill>
            <a:schemeClr val="tx1"/>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drawings/drawing6.xml><?xml version="1.0" encoding="utf-8"?>
<c:userShapes xmlns:c="http://schemas.openxmlformats.org/drawingml/2006/chart">
  <cdr:relSizeAnchor xmlns:cdr="http://schemas.openxmlformats.org/drawingml/2006/chartDrawing">
    <cdr:from>
      <cdr:x>0.135</cdr:x>
      <cdr:y>0.17663</cdr:y>
    </cdr:from>
    <cdr:to>
      <cdr:x>0.13689</cdr:x>
      <cdr:y>0.79534</cdr:y>
    </cdr:to>
    <cdr:sp macro="" textlink="">
      <cdr:nvSpPr>
        <cdr:cNvPr id="2" name="1 Conector recto"/>
        <cdr:cNvSpPr/>
      </cdr:nvSpPr>
      <cdr:spPr>
        <a:xfrm xmlns:a="http://schemas.openxmlformats.org/drawingml/2006/main">
          <a:off x="757628" y="412758"/>
          <a:ext cx="10607" cy="1445802"/>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0.40009</cdr:x>
      <cdr:y>0.17595</cdr:y>
    </cdr:from>
    <cdr:to>
      <cdr:x>0.40199</cdr:x>
      <cdr:y>0.79467</cdr:y>
    </cdr:to>
    <cdr:sp macro="" textlink="">
      <cdr:nvSpPr>
        <cdr:cNvPr id="3" name="1 Conector recto"/>
        <cdr:cNvSpPr/>
      </cdr:nvSpPr>
      <cdr:spPr>
        <a:xfrm xmlns:a="http://schemas.openxmlformats.org/drawingml/2006/main">
          <a:off x="2245371" y="411157"/>
          <a:ext cx="10663" cy="1445825"/>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0.83212</cdr:x>
      <cdr:y>0.17242</cdr:y>
    </cdr:from>
    <cdr:to>
      <cdr:x>0.83402</cdr:x>
      <cdr:y>0.85335</cdr:y>
    </cdr:to>
    <cdr:sp macro="" textlink="">
      <cdr:nvSpPr>
        <cdr:cNvPr id="4" name="1 Conector recto"/>
        <cdr:cNvSpPr/>
      </cdr:nvSpPr>
      <cdr:spPr>
        <a:xfrm xmlns:a="http://schemas.openxmlformats.org/drawingml/2006/main">
          <a:off x="4669973" y="402918"/>
          <a:ext cx="10660" cy="1591193"/>
        </a:xfrm>
        <a:prstGeom xmlns:a="http://schemas.openxmlformats.org/drawingml/2006/main" prst="line">
          <a:avLst/>
        </a:prstGeom>
        <a:noFill xmlns:a="http://schemas.openxmlformats.org/drawingml/2006/main"/>
        <a:ln xmlns:a="http://schemas.openxmlformats.org/drawingml/2006/main" w="38100" cap="flat" cmpd="sng" algn="ctr">
          <a:solidFill>
            <a:schemeClr val="tx1"/>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Bar12</b:Tag>
    <b:SourceType>JournalArticle</b:SourceType>
    <b:Guid>{EDCE7B13-AFA9-41C1-8B24-A803553724CF}</b:Guid>
    <b:Author>
      <b:Author>
        <b:NameList>
          <b:Person>
            <b:Last>Barberá</b:Last>
            <b:First>Luis</b:First>
          </b:Person>
          <b:Person>
            <b:Last>Crespo</b:Last>
            <b:First>Adolfo</b:First>
          </b:Person>
          <b:Person>
            <b:Last>Viveros</b:Last>
            <b:First>Pablo</b:First>
          </b:Person>
          <b:Person>
            <b:Last>Stegmaier</b:Last>
            <b:First>Raúl</b:First>
          </b:Person>
        </b:NameList>
      </b:Author>
    </b:Author>
    <b:Title>Advanced model for maintenance management in a continuous improvement cycle: integration into the business strategy</b:Title>
    <b:JournalName>Int J Syst Assur Eng Manag</b:JournalName>
    <b:Year>2012</b:Year>
    <b:Pages>47-63</b:Pages>
    <b:StandardNumber>DOI 10.1007/s13198-012-0092-y</b:StandardNumber>
    <b:RefOrder>13</b:RefOrder>
  </b:Source>
  <b:Source>
    <b:Tag>Esp18</b:Tag>
    <b:SourceType>JournalArticle</b:SourceType>
    <b:Guid>{8CB34936-8072-4054-BDBC-0646A6F885EC}</b:Guid>
    <b:Author>
      <b:Author>
        <b:NameList>
          <b:Person>
            <b:Last>Linazasoro</b:Last>
            <b:First>Izaskun</b:First>
          </b:Person>
        </b:NameList>
      </b:Author>
    </b:Author>
    <b:Title>El derecho a una buena administración pública</b:Title>
    <b:Year>2018</b:Year>
    <b:JournalName>Revista de Derecho Público</b:JournalName>
    <b:Pages>93-109</b:Pages>
    <b:StandardNumber>10.5354/0719-5249.2018.50842</b:StandardNumber>
    <b:RefOrder>1</b:RefOrder>
  </b:Source>
  <b:Source>
    <b:Tag>Cha09</b:Tag>
    <b:SourceType>Book</b:SourceType>
    <b:Guid>{AB2C2DA3-0EFB-4019-84CB-E1ED7DEE5B79}</b:Guid>
    <b:Author>
      <b:Author>
        <b:NameList>
          <b:Person>
            <b:Last>Chase</b:Last>
            <b:First>Richard</b:First>
          </b:Person>
          <b:Person>
            <b:Last>Jocobs</b:Last>
            <b:First>Robert</b:First>
          </b:Person>
          <b:Person>
            <b:Last>Aquilano</b:Last>
            <b:First>Nicholas</b:First>
          </b:Person>
        </b:NameList>
      </b:Author>
    </b:Author>
    <b:Title>Administración de Operaciones: Producción y cadena de suministros.</b:Title>
    <b:Year>2009</b:Year>
    <b:Publisher>Mc Graw Hill, ISBN 978-970-10-7027-7</b:Publisher>
    <b:Edition>12va.</b:Edition>
    <b:RefOrder>14</b:RefOrder>
  </b:Source>
  <b:Source>
    <b:Tag>Can88</b:Tag>
    <b:SourceType>Book</b:SourceType>
    <b:Guid>{05206096-C590-4B67-A88C-4A8548ED4752}</b:Guid>
    <b:Author>
      <b:Author>
        <b:NameList>
          <b:Person>
            <b:Last>Canavos</b:Last>
            <b:First>Goerge</b:First>
          </b:Person>
        </b:NameList>
      </b:Author>
    </b:Author>
    <b:Title>Probabilidad y Estadística: Aplicaciones y Métodos</b:Title>
    <b:Year>1988</b:Year>
    <b:Publisher>Mc Graw-Hill ISBN 968-451-856-0</b:Publisher>
    <b:RefOrder>15</b:RefOrder>
  </b:Source>
  <b:Source>
    <b:Tag>DeV08</b:Tag>
    <b:SourceType>Book</b:SourceType>
    <b:Guid>{435C453D-0F8B-41B6-8D4E-3659F20BB9D6}</b:Guid>
    <b:Author>
      <b:Author>
        <b:NameList>
          <b:Person>
            <b:Last>De Vore</b:Last>
            <b:First>J.L.</b:First>
          </b:Person>
        </b:NameList>
      </b:Author>
    </b:Author>
    <b:Title>Probabilidad y Estadística para Ingeniería y Ciencias</b:Title>
    <b:Year>2008</b:Year>
    <b:Publisher>Cengage Learning Editores ISBN-13: 978-607-481-338-8</b:Publisher>
    <b:Edition>7ma.</b:Edition>
    <b:RefOrder>16</b:RefOrder>
  </b:Source>
  <b:Source>
    <b:Tag>Ara05</b:Tag>
    <b:SourceType>Book</b:SourceType>
    <b:Guid>{5EFAD549-CC17-49FE-8078-432F0A061C82}</b:Guid>
    <b:Author>
      <b:Author>
        <b:NameList>
          <b:Person>
            <b:Last>Arata</b:Last>
            <b:First>Adolfo</b:First>
          </b:Person>
        </b:NameList>
      </b:Author>
    </b:Author>
    <b:Title>Manual de Gestión de Activos y Mantenimiento</b:Title>
    <b:Year>2005</b:Year>
    <b:City>Santiago</b:City>
    <b:Publisher>RiL ISBN 956-284-433-1</b:Publisher>
    <b:RefOrder>11</b:RefOrder>
  </b:Source>
  <b:Source>
    <b:Tag>BAZ77</b:Tag>
    <b:SourceType>Book</b:SourceType>
    <b:Guid>{09BCCACB-47F9-4874-9CC1-9604325496DB}</b:Guid>
    <b:Author>
      <b:Author>
        <b:Corporate>BAZAN</b:Corporate>
      </b:Author>
    </b:Author>
    <b:Title>Montaje compacto de 76/62 mm OTO MELARA</b:Title>
    <b:Year>1977</b:Year>
    <b:Publisher>Empresa Nacional Bazán de Construcciones Navales Militares</b:Publisher>
    <b:RefOrder>10</b:RefOrder>
  </b:Source>
  <b:Source>
    <b:Tag>Dir19</b:Tag>
    <b:SourceType>Book</b:SourceType>
    <b:Guid>{2D9662DC-8673-4825-A0DE-2FF3D841052E}</b:Guid>
    <b:Author>
      <b:Author>
        <b:Corporate>Dirección de Ingeniería de Sistemas Navales</b:Corporate>
      </b:Author>
    </b:Author>
    <b:Title>D.I.S.N. ORD. N° 2100/17 "Procedimiento de mantenimiento centrado en confiabilidad de la Armada de Chile"</b:Title>
    <b:Year>2019</b:Year>
    <b:City>Valparaíso</b:City>
    <b:RefOrder>17</b:RefOrder>
  </b:Source>
  <b:Source>
    <b:Tag>Dir09</b:Tag>
    <b:SourceType>Book</b:SourceType>
    <b:Guid>{A54F37C5-AFD8-4790-933B-A012F5390E14}</b:Guid>
    <b:Author>
      <b:Author>
        <b:Corporate>Dirección General de los Servicios de la Armada</b:Corporate>
      </b:Author>
    </b:Author>
    <b:Title>D.G.S.A. Ord. Nº 5 – 49/1 “Manual de Mantenimiento de la Armada”</b:Title>
    <b:Year>2009</b:Year>
    <b:City>Valparaíso</b:City>
    <b:RefOrder>5</b:RefOrder>
  </b:Source>
  <b:Source>
    <b:Tag>Dav85</b:Tag>
    <b:SourceType>Book</b:SourceType>
    <b:Guid>{B1063E60-7E09-4AD4-B73D-517095F2DB4E}</b:Guid>
    <b:Author>
      <b:Author>
        <b:NameList>
          <b:Person>
            <b:Last>Frieden</b:Last>
            <b:First>David</b:First>
          </b:Person>
        </b:NameList>
      </b:Author>
    </b:Author>
    <b:Title>Principles of Naval Weapons Systems</b:Title>
    <b:Year>1985</b:Year>
    <b:City>Annapolis</b:City>
    <b:Publisher>Naval Institute</b:Publisher>
    <b:RefOrder>18</b:RefOrder>
  </b:Source>
  <b:Source>
    <b:Tag>Ser10</b:Tag>
    <b:SourceType>Book</b:SourceType>
    <b:Guid>{8D2C8CEF-2476-4AE9-A059-27A2882E43A6}</b:Guid>
    <b:Author>
      <b:Author>
        <b:Corporate>Servicio de Información y Administración de Mantenimiento de la Armada</b:Corporate>
      </b:Author>
    </b:Author>
    <b:Title>"Sistema de Mantenimiento planificado (SIMPLA)</b:Title>
    <b:Year>2010</b:Year>
    <b:City>Valparaíso</b:City>
    <b:RefOrder>6</b:RefOrder>
  </b:Source>
  <b:Source>
    <b:Tag>Cen</b:Tag>
    <b:SourceType>Book</b:SourceType>
    <b:Guid>{19BB4D33-3BC7-484F-8AEC-E7D86DA5CEE1}</b:Guid>
    <b:Author>
      <b:Author>
        <b:Corporate>Centro de entrenamiento de la Armada</b:Corporate>
      </b:Author>
    </b:Author>
    <b:Title>"Manual de Empleo Táctico de las Armas", Tomo 1, Capítulo II, anexo D.</b:Title>
    <b:Year>2009</b:Year>
    <b:City>Valparaíso.</b:City>
    <b:RefOrder>19</b:RefOrder>
  </b:Source>
  <b:Source>
    <b:Tag>MarcadorDePosición1</b:Tag>
    <b:SourceType>Book</b:SourceType>
    <b:Guid>{72A4AB51-AA1F-4DB5-A6D7-E076464D0289}</b:Guid>
    <b:Author>
      <b:Author>
        <b:Corporate>Centro de entrenamiento de la Armada</b:Corporate>
      </b:Author>
    </b:Author>
    <b:Title>Manual de Empleo Táctico de las Armas</b:Title>
    <b:RefOrder>20</b:RefOrder>
  </b:Source>
  <b:Source>
    <b:Tag>Hen07</b:Tag>
    <b:SourceType>Book</b:SourceType>
    <b:Guid>{BAA90A7F-FB26-4A15-9CF4-87DFBDB10F9B}</b:Guid>
    <b:Author>
      <b:Author>
        <b:NameList>
          <b:Person>
            <b:Last>Tapia</b:Last>
            <b:First>Henry</b:First>
          </b:Person>
        </b:NameList>
      </b:Author>
    </b:Author>
    <b:Title>Cartilla de operación MONTAJE OTO MELARA 76/62 MM  </b:Title>
    <b:Year>2007</b:Year>
    <b:City>Viña del Mar</b:City>
    <b:Publisher>Academia Politécnica Naval</b:Publisher>
    <b:RefOrder>9</b:RefOrder>
  </b:Source>
  <b:Source>
    <b:Tag>Joi17</b:Tag>
    <b:SourceType>Book</b:SourceType>
    <b:Guid>{319E2486-24D5-4013-B65B-D235B1344E96}</b:Guid>
    <b:LCID>en-US</b:LCID>
    <b:Author>
      <b:Author>
        <b:NameList>
          <b:Person>
            <b:Last>Staff</b:Last>
            <b:First>Joint</b:First>
            <b:Middle>Chiefs of</b:Middle>
          </b:Person>
        </b:NameList>
      </b:Author>
    </b:Author>
    <b:Title>Joint Publication 3-01, Countering Air and Missile Threats</b:Title>
    <b:Year>2017</b:Year>
    <b:RefOrder>21</b:RefOrder>
  </b:Source>
  <b:Source>
    <b:Tag>Rod09</b:Tag>
    <b:SourceType>Book</b:SourceType>
    <b:Guid>{586FF17A-2504-4ADA-9B48-0BEBC243E183}</b:Guid>
    <b:Title>Doctrina Marítima Nacional</b:Title>
    <b:Year>2009</b:Year>
    <b:Author>
      <b:Author>
        <b:NameList>
          <b:Person>
            <b:Last>Codina Díaz</b:Last>
            <b:First>Rodolfo</b:First>
          </b:Person>
        </b:NameList>
      </b:Author>
    </b:Author>
    <b:City>Valparaíso</b:City>
    <b:RefOrder>2</b:RefOrder>
  </b:Source>
  <b:Source>
    <b:Tag>MIn20</b:Tag>
    <b:SourceType>Book</b:SourceType>
    <b:Guid>{73DEFA9C-AAFD-49FA-8195-930D134EB8F6}</b:Guid>
    <b:Author>
      <b:Author>
        <b:Corporate>Ministerio de Defensa de Chile</b:Corporate>
      </b:Author>
    </b:Author>
    <b:Title>Política de Defensa Nacional</b:Title>
    <b:Year>2020</b:Year>
    <b:City>Santiago</b:City>
    <b:RefOrder>3</b:RefOrder>
  </b:Source>
  <b:Source>
    <b:Tag>NAT</b:Tag>
    <b:SourceType>InternetSite</b:SourceType>
    <b:Guid>{9FC10311-EA29-4961-A62A-FA543DA67BA3}</b:Guid>
    <b:Author>
      <b:Author>
        <b:Corporate>NATO</b:Corporate>
      </b:Author>
    </b:Author>
    <b:URL>https://www.act.nato.int/article/mdo-in-nato-explained/</b:URL>
    <b:Title>Multi-Domain Operations in NATO – Explained</b:Title>
    <b:Year>2023</b:Year>
    <b:RefOrder>4</b:RefOrder>
  </b:Source>
  <b:Source>
    <b:Tag>Roy91</b:Tag>
    <b:SourceType>Book</b:SourceType>
    <b:Guid>{66FDCCF1-AFE3-4C1B-A3AD-9A2D305E6EC3}</b:Guid>
    <b:Author>
      <b:Author>
        <b:Corporate>Royal Netherlands Navy</b:Corporate>
      </b:Author>
    </b:Author>
    <b:Title>Intro SEWACO VII Hand Out - WT030400</b:Title>
    <b:Year>1991</b:Year>
    <b:City>Den Helder</b:City>
    <b:Publisher>Technische Opleidingen KoninKlijke Marine</b:Publisher>
    <b:RefOrder>7</b:RefOrder>
  </b:Source>
  <b:Source>
    <b:Tag>Gru06</b:Tag>
    <b:SourceType>Book</b:SourceType>
    <b:Guid>{B00FDEB1-55F6-45B2-94F5-2D0DD2B7C047}</b:Guid>
    <b:Author>
      <b:Author>
        <b:Corporate>Grupo Apoyo Escuadra </b:Corporate>
      </b:Author>
    </b:Author>
    <b:Title>Manual de Sistemas de Armas</b:Title>
    <b:Year>2006</b:Year>
    <b:City>Valparaíso</b:City>
    <b:Publisher>Armada de Chile</b:Publisher>
    <b:RefOrder>8</b:RefOrder>
  </b:Source>
  <b:Source>
    <b:Tag>IMC67</b:Tag>
    <b:SourceType>Book</b:SourceType>
    <b:Guid>{6DBF183F-A41A-4324-BB84-46DC42BA066D}</b:Guid>
    <b:Title>Handbook of Methods of Applied Statistics</b:Title>
    <b:Year>1967</b:Year>
    <b:Pages>392-394</b:Pages>
    <b:Publisher>John Wiley and Sons (p 392-394)</b:Publisher>
    <b:Author>
      <b:Author>
        <b:NameList>
          <b:Person>
            <b:Last>Chakravarti</b:Last>
            <b:First>I.M.</b:First>
          </b:Person>
          <b:Person>
            <b:Last>Laha</b:Last>
            <b:First>R.G.</b:First>
          </b:Person>
          <b:Person>
            <b:Last>Roy</b:Last>
            <b:First>J.</b:First>
          </b:Person>
        </b:NameList>
      </b:Author>
    </b:Author>
    <b:Volume>I</b:Volume>
    <b:RefOrder>12</b:RefOrder>
  </b:Source>
</b:Sources>
</file>

<file path=customXml/itemProps1.xml><?xml version="1.0" encoding="utf-8"?>
<ds:datastoreItem xmlns:ds="http://schemas.openxmlformats.org/officeDocument/2006/customXml" ds:itemID="{2D7E9690-C8E2-4C3D-AA68-4E0AED5DA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33002</Words>
  <Characters>181512</Characters>
  <Application>Microsoft Office Word</Application>
  <DocSecurity>0</DocSecurity>
  <Lines>1512</Lines>
  <Paragraphs>428</Paragraphs>
  <ScaleCrop>false</ScaleCrop>
  <HeadingPairs>
    <vt:vector size="2" baseType="variant">
      <vt:variant>
        <vt:lpstr>Título</vt:lpstr>
      </vt:variant>
      <vt:variant>
        <vt:i4>1</vt:i4>
      </vt:variant>
    </vt:vector>
  </HeadingPairs>
  <TitlesOfParts>
    <vt:vector size="1" baseType="lpstr">
      <vt:lpstr/>
    </vt:vector>
  </TitlesOfParts>
  <Company>Dirección de Ingeniería de Sistemas Navales</Company>
  <LinksUpToDate>false</LinksUpToDate>
  <CharactersWithSpaces>214086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peralta</dc:creator>
  <cp:lastModifiedBy>Raúl Bastidas Hernández</cp:lastModifiedBy>
  <cp:revision>6</cp:revision>
  <cp:lastPrinted>2026-07-03T02:35:00Z</cp:lastPrinted>
  <dcterms:created xsi:type="dcterms:W3CDTF">2026-07-03T02:22:00Z</dcterms:created>
  <dcterms:modified xsi:type="dcterms:W3CDTF">2026-07-03T02:36:00Z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2019-10-02T00:00:00Z</vt:filetime>
  </property>
  <property fmtid="{D5CDD505-2E9C-101B-9397-08002B2CF9AE}" pid="3" name="Creator">
    <vt:lpwstr>Microsoft® Word para Office 365</vt:lpwstr>
  </property>
  <property fmtid="{D5CDD505-2E9C-101B-9397-08002B2CF9AE}" pid="4" name="LastSaved">
    <vt:filetime>2020-05-14T00:00:00Z</vt:filetime>
  </property>
</Properties>
</file>