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8E6A5" w14:textId="77777777" w:rsidR="00137C33" w:rsidRPr="00C90889" w:rsidRDefault="002748E7" w:rsidP="00C90889">
      <w:pPr>
        <w:pStyle w:val="Ttulo1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Resumen para Estudio y Exposición: Crecimiento Económico</w:t>
      </w:r>
    </w:p>
    <w:p w14:paraId="71D5217A" w14:textId="77777777" w:rsidR="00137C33" w:rsidRPr="00C90889" w:rsidRDefault="002748E7" w:rsidP="00C90889">
      <w:pPr>
        <w:pStyle w:val="Ttulo2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1. Concepto General</w:t>
      </w:r>
    </w:p>
    <w:p w14:paraId="187247D9" w14:textId="77777777" w:rsidR="00137C33" w:rsidRPr="00C90889" w:rsidRDefault="002748E7" w:rsidP="00C90889">
      <w:p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 xml:space="preserve">El crecimiento económico se refiere al aumento sostenido de la producción y el ingreso de un país a lo largo del tiempo. Este proceso implica mejoras en la capacidad </w:t>
      </w:r>
      <w:r w:rsidRPr="00C90889">
        <w:rPr>
          <w:rFonts w:ascii="Arial" w:hAnsi="Arial" w:cs="Arial"/>
          <w:sz w:val="20"/>
          <w:szCs w:val="20"/>
          <w:lang w:val="es-419"/>
        </w:rPr>
        <w:t>productiva, la eficiencia y el bienestar general de la población.</w:t>
      </w:r>
    </w:p>
    <w:p w14:paraId="733B137D" w14:textId="77777777" w:rsidR="00137C33" w:rsidRPr="00C90889" w:rsidRDefault="002748E7" w:rsidP="00C90889">
      <w:pPr>
        <w:pStyle w:val="Ttulo2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2. Teorías del Crecimiento Económico</w:t>
      </w:r>
    </w:p>
    <w:p w14:paraId="6EF5D16F" w14:textId="0FC4DD35" w:rsidR="00137C33" w:rsidRPr="00C90889" w:rsidRDefault="002748E7" w:rsidP="00C90889">
      <w:pPr>
        <w:pStyle w:val="Listaconvietas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a) Modelo Clásico: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Desarrollado por Adam Smith, David Ricardo y Thomas Malthus. Se enfoca en el capital, el trabajo y la especialización como motores del</w:t>
      </w:r>
      <w:r w:rsidRPr="00C90889">
        <w:rPr>
          <w:rFonts w:ascii="Arial" w:hAnsi="Arial" w:cs="Arial"/>
          <w:sz w:val="20"/>
          <w:szCs w:val="20"/>
          <w:lang w:val="es-419"/>
        </w:rPr>
        <w:t xml:space="preserve"> crecimiento. Advierte límites debido a los rendimientos decrecientes y la escasez de recursos naturales. Malthus señaló que el crecimiento poblacional puede frenar el ingreso per cápita si la producción no crece al mismo ritmo.</w:t>
      </w:r>
    </w:p>
    <w:p w14:paraId="0E66F00E" w14:textId="77777777" w:rsidR="00C90889" w:rsidRPr="00C90889" w:rsidRDefault="00C90889" w:rsidP="00C90889">
      <w:pPr>
        <w:pStyle w:val="Listaconvietas"/>
        <w:numPr>
          <w:ilvl w:val="0"/>
          <w:numId w:val="0"/>
        </w:numPr>
        <w:spacing w:line="240" w:lineRule="auto"/>
        <w:ind w:left="360" w:right="-1141"/>
        <w:jc w:val="both"/>
        <w:rPr>
          <w:rFonts w:ascii="Arial" w:hAnsi="Arial" w:cs="Arial"/>
          <w:sz w:val="20"/>
          <w:szCs w:val="20"/>
          <w:lang w:val="es-419"/>
        </w:rPr>
      </w:pPr>
    </w:p>
    <w:p w14:paraId="5F7956D4" w14:textId="08231104" w:rsidR="00137C33" w:rsidRPr="00C90889" w:rsidRDefault="002748E7" w:rsidP="00C90889">
      <w:pPr>
        <w:pStyle w:val="Listaconvietas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b) Modelo Neoclásico (Rober</w:t>
      </w: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t Solow):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 xml:space="preserve">Explica el crecimiento a corto y mediano plazo mediante la acumulación de capital y trabajo. El progreso tecnológico es el único factor que permite un crecimiento sostenido a largo plazo. La tecnología se considera un elemento exógeno, externo a </w:t>
      </w:r>
      <w:r w:rsidRPr="00C90889">
        <w:rPr>
          <w:rFonts w:ascii="Arial" w:hAnsi="Arial" w:cs="Arial"/>
          <w:sz w:val="20"/>
          <w:szCs w:val="20"/>
          <w:lang w:val="es-419"/>
        </w:rPr>
        <w:t>las decisiones económicas.</w:t>
      </w:r>
    </w:p>
    <w:p w14:paraId="44507A14" w14:textId="77777777" w:rsidR="00C90889" w:rsidRPr="00C90889" w:rsidRDefault="00C90889" w:rsidP="00C90889">
      <w:pPr>
        <w:pStyle w:val="Listaconvietas"/>
        <w:numPr>
          <w:ilvl w:val="0"/>
          <w:numId w:val="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</w:p>
    <w:p w14:paraId="4EA22ED8" w14:textId="32000EB3" w:rsidR="00137C33" w:rsidRPr="00C90889" w:rsidRDefault="002748E7" w:rsidP="00C90889">
      <w:pPr>
        <w:pStyle w:val="Listaconvietas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c) Teorías del Crecimiento Endógeno</w:t>
      </w:r>
      <w:r w:rsidRPr="00C90889">
        <w:rPr>
          <w:rFonts w:ascii="Arial" w:hAnsi="Arial" w:cs="Arial"/>
          <w:sz w:val="20"/>
          <w:szCs w:val="20"/>
          <w:lang w:val="es-419"/>
        </w:rPr>
        <w:t xml:space="preserve"> (Paul </w:t>
      </w:r>
      <w:proofErr w:type="spellStart"/>
      <w:r w:rsidRPr="00C90889">
        <w:rPr>
          <w:rFonts w:ascii="Arial" w:hAnsi="Arial" w:cs="Arial"/>
          <w:sz w:val="20"/>
          <w:szCs w:val="20"/>
          <w:lang w:val="es-419"/>
        </w:rPr>
        <w:t>Romer</w:t>
      </w:r>
      <w:proofErr w:type="spellEnd"/>
      <w:r w:rsidRPr="00C90889">
        <w:rPr>
          <w:rFonts w:ascii="Arial" w:hAnsi="Arial" w:cs="Arial"/>
          <w:sz w:val="20"/>
          <w:szCs w:val="20"/>
          <w:lang w:val="es-419"/>
        </w:rPr>
        <w:t xml:space="preserve"> y Robert Lucas):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 xml:space="preserve">Plantean que el progreso tecnológico es endógeno, generado por decisiones internas como la inversión en conocimiento e innovación. El crecimiento sostenido depende </w:t>
      </w:r>
      <w:r w:rsidRPr="00C90889">
        <w:rPr>
          <w:rFonts w:ascii="Arial" w:hAnsi="Arial" w:cs="Arial"/>
          <w:sz w:val="20"/>
          <w:szCs w:val="20"/>
          <w:lang w:val="es-419"/>
        </w:rPr>
        <w:t>del capital humano y de la investigación y desarrollo (I+D), generando rendimientos crecientes y externalidades positivas.</w:t>
      </w:r>
    </w:p>
    <w:p w14:paraId="3EEBE17F" w14:textId="77777777" w:rsidR="00137C33" w:rsidRPr="00C90889" w:rsidRDefault="002748E7" w:rsidP="00C90889">
      <w:pPr>
        <w:pStyle w:val="Ttulo2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3. Variables que Influyen en el Crecimiento Económico</w:t>
      </w:r>
    </w:p>
    <w:p w14:paraId="1AEB409A" w14:textId="00B1258B" w:rsidR="00137C33" w:rsidRPr="00C90889" w:rsidRDefault="002748E7" w:rsidP="00C90889">
      <w:pPr>
        <w:pStyle w:val="Listaconvietas"/>
        <w:spacing w:after="0"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Inversión: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La inversión pública impulsa el crecimiento al mejorar infraestructu</w:t>
      </w:r>
      <w:r w:rsidRPr="00C90889">
        <w:rPr>
          <w:rFonts w:ascii="Arial" w:hAnsi="Arial" w:cs="Arial"/>
          <w:sz w:val="20"/>
          <w:szCs w:val="20"/>
          <w:lang w:val="es-419"/>
        </w:rPr>
        <w:t>ra y productividad. Puede estimular la inversión privada si el gasto público es eficiente.</w:t>
      </w:r>
    </w:p>
    <w:p w14:paraId="04ED2023" w14:textId="29FF638C" w:rsidR="00C90889" w:rsidRPr="00C90889" w:rsidRDefault="002748E7" w:rsidP="00C90889">
      <w:pPr>
        <w:pStyle w:val="Listaconvietas"/>
        <w:spacing w:after="0"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Estabilidad Macroeconómica: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Controlar la inflación, mantener el equilibrio fiscal y la estabilidad cambiaria fomenta la confianza y la inversión.</w:t>
      </w:r>
    </w:p>
    <w:p w14:paraId="097E535C" w14:textId="66224434" w:rsidR="00C90889" w:rsidRPr="00C90889" w:rsidRDefault="002748E7" w:rsidP="00C90889">
      <w:pPr>
        <w:pStyle w:val="Listaconvietas"/>
        <w:spacing w:after="0"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Política Monetaria: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El Banco Central de Chile mantiene la estabilidad de precios, regula tasas de interés y la oferta monetaria, y administra las reservas internacionales.</w:t>
      </w:r>
    </w:p>
    <w:p w14:paraId="56CC1777" w14:textId="72E60A19" w:rsidR="00C90889" w:rsidRPr="00C90889" w:rsidRDefault="002748E7" w:rsidP="00C90889">
      <w:pPr>
        <w:pStyle w:val="Listaconvietas"/>
        <w:spacing w:after="0"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Economías Abiertas y Competitivas: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Las economías abiertas fomentan el comercio internacional, la innova</w:t>
      </w:r>
      <w:r w:rsidRPr="00C90889">
        <w:rPr>
          <w:rFonts w:ascii="Arial" w:hAnsi="Arial" w:cs="Arial"/>
          <w:sz w:val="20"/>
          <w:szCs w:val="20"/>
          <w:lang w:val="es-419"/>
        </w:rPr>
        <w:t>ción y atraen inversión extranjera directa.</w:t>
      </w:r>
    </w:p>
    <w:p w14:paraId="58315333" w14:textId="3B6D5882" w:rsidR="00C90889" w:rsidRPr="00C90889" w:rsidRDefault="002748E7" w:rsidP="00C90889">
      <w:pPr>
        <w:pStyle w:val="Listaconvietas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Calidad de las Instituciones: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La transparencia, eficiencia pública y lucha contra la corrupción son esenciales para un entorno económico estable.</w:t>
      </w:r>
    </w:p>
    <w:p w14:paraId="51DCAE6D" w14:textId="00D1BC3C" w:rsidR="00C90889" w:rsidRPr="00C90889" w:rsidRDefault="002748E7" w:rsidP="00C90889">
      <w:pPr>
        <w:pStyle w:val="Listaconvietas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Factores Demográficos y Sociales: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Una población joven y educada au</w:t>
      </w:r>
      <w:r w:rsidRPr="00C90889">
        <w:rPr>
          <w:rFonts w:ascii="Arial" w:hAnsi="Arial" w:cs="Arial"/>
          <w:sz w:val="20"/>
          <w:szCs w:val="20"/>
          <w:lang w:val="es-419"/>
        </w:rPr>
        <w:t>menta la productividad y fortalece la innovación.</w:t>
      </w:r>
    </w:p>
    <w:p w14:paraId="048BA915" w14:textId="07318843" w:rsidR="00137C33" w:rsidRPr="00C90889" w:rsidRDefault="002748E7" w:rsidP="00C90889">
      <w:pPr>
        <w:pStyle w:val="Listaconvietas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b/>
          <w:bCs/>
          <w:sz w:val="20"/>
          <w:szCs w:val="20"/>
          <w:lang w:val="es-419"/>
        </w:rPr>
        <w:t>Contexto Internacional y Factores Externos:</w:t>
      </w:r>
      <w:r w:rsidR="00C90889" w:rsidRPr="00C90889">
        <w:rPr>
          <w:rFonts w:ascii="Arial" w:hAnsi="Arial" w:cs="Arial"/>
          <w:sz w:val="20"/>
          <w:szCs w:val="20"/>
          <w:lang w:val="es-419"/>
        </w:rPr>
        <w:t xml:space="preserve"> </w:t>
      </w:r>
      <w:r w:rsidRPr="00C90889">
        <w:rPr>
          <w:rFonts w:ascii="Arial" w:hAnsi="Arial" w:cs="Arial"/>
          <w:sz w:val="20"/>
          <w:szCs w:val="20"/>
          <w:lang w:val="es-419"/>
        </w:rPr>
        <w:t>Los precios internacionales, tasas de interés globales y conflictos geopolíticos afectan el crecimiento, especialmente en economías abiertas como la chilena.</w:t>
      </w:r>
    </w:p>
    <w:p w14:paraId="7CE231BD" w14:textId="77777777" w:rsidR="00137C33" w:rsidRPr="00C90889" w:rsidRDefault="002748E7" w:rsidP="00C90889">
      <w:pPr>
        <w:pStyle w:val="Ttulo2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4. A</w:t>
      </w:r>
      <w:r w:rsidRPr="00C90889">
        <w:rPr>
          <w:rFonts w:ascii="Arial" w:hAnsi="Arial" w:cs="Arial"/>
          <w:sz w:val="20"/>
          <w:szCs w:val="20"/>
          <w:lang w:val="es-419"/>
        </w:rPr>
        <w:t>uge del PIB Chileno en 2021 (+11,3%)</w:t>
      </w:r>
    </w:p>
    <w:p w14:paraId="7694FACC" w14:textId="77777777" w:rsidR="00C90889" w:rsidRPr="00C90889" w:rsidRDefault="002748E7" w:rsidP="00C90889">
      <w:pPr>
        <w:spacing w:after="0"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El año 2021 marcó un fuerte repunte del PIB chileno (+11,3%), el más alto en tres décadas, impulsado por políticas expansivas, mayor consumo y condiciones externas favorables.</w:t>
      </w:r>
    </w:p>
    <w:p w14:paraId="3513FF31" w14:textId="696F86D8" w:rsidR="00137C33" w:rsidRPr="00C90889" w:rsidRDefault="002748E7" w:rsidP="00C90889">
      <w:pPr>
        <w:spacing w:after="0"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Factores Internos:</w:t>
      </w:r>
    </w:p>
    <w:p w14:paraId="09106209" w14:textId="77777777" w:rsidR="00C90889" w:rsidRPr="00C90889" w:rsidRDefault="002748E7" w:rsidP="00C90889">
      <w:pPr>
        <w:pStyle w:val="Prrafodelista"/>
        <w:numPr>
          <w:ilvl w:val="0"/>
          <w:numId w:val="1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 xml:space="preserve">Efecto rebote tras </w:t>
      </w:r>
      <w:r w:rsidRPr="00C90889">
        <w:rPr>
          <w:rFonts w:ascii="Arial" w:hAnsi="Arial" w:cs="Arial"/>
          <w:sz w:val="20"/>
          <w:szCs w:val="20"/>
          <w:lang w:val="es-419"/>
        </w:rPr>
        <w:t>la caída del PIB en 2020.</w:t>
      </w:r>
    </w:p>
    <w:p w14:paraId="131AE916" w14:textId="77777777" w:rsidR="00C90889" w:rsidRPr="00C90889" w:rsidRDefault="002748E7" w:rsidP="00C90889">
      <w:pPr>
        <w:pStyle w:val="Prrafodelista"/>
        <w:numPr>
          <w:ilvl w:val="0"/>
          <w:numId w:val="1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Aumento del consumo privado por transferencias, bonos y retiros de fondos previsionales.</w:t>
      </w:r>
    </w:p>
    <w:p w14:paraId="6416B288" w14:textId="77777777" w:rsidR="00C90889" w:rsidRPr="00C90889" w:rsidRDefault="002748E7" w:rsidP="00C90889">
      <w:pPr>
        <w:pStyle w:val="Prrafodelista"/>
        <w:numPr>
          <w:ilvl w:val="0"/>
          <w:numId w:val="1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Política monetaria expansiva con tasas de interés bajas.</w:t>
      </w:r>
    </w:p>
    <w:p w14:paraId="1D8179C0" w14:textId="1C3CD07B" w:rsidR="00137C33" w:rsidRPr="00C90889" w:rsidRDefault="002748E7" w:rsidP="00C90889">
      <w:pPr>
        <w:pStyle w:val="Prrafodelista"/>
        <w:numPr>
          <w:ilvl w:val="0"/>
          <w:numId w:val="1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Factores Externos:</w:t>
      </w:r>
    </w:p>
    <w:p w14:paraId="41AEE4DD" w14:textId="77777777" w:rsidR="00C90889" w:rsidRPr="00C90889" w:rsidRDefault="002748E7" w:rsidP="00C90889">
      <w:pPr>
        <w:pStyle w:val="Prrafodelista"/>
        <w:numPr>
          <w:ilvl w:val="0"/>
          <w:numId w:val="1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Normalización productiva tras la pandemia.</w:t>
      </w:r>
    </w:p>
    <w:p w14:paraId="385847CD" w14:textId="77777777" w:rsidR="00C90889" w:rsidRPr="00C90889" w:rsidRDefault="002748E7" w:rsidP="00C90889">
      <w:pPr>
        <w:pStyle w:val="Prrafodelista"/>
        <w:numPr>
          <w:ilvl w:val="0"/>
          <w:numId w:val="1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 xml:space="preserve">Altos precios </w:t>
      </w:r>
      <w:r w:rsidRPr="00C90889">
        <w:rPr>
          <w:rFonts w:ascii="Arial" w:hAnsi="Arial" w:cs="Arial"/>
          <w:sz w:val="20"/>
          <w:szCs w:val="20"/>
          <w:lang w:val="es-419"/>
        </w:rPr>
        <w:t>del cobre (4,62 USD/libra), que aumentaron las exportaciones</w:t>
      </w:r>
      <w:r w:rsidR="00C90889" w:rsidRPr="00C90889">
        <w:rPr>
          <w:rFonts w:ascii="Arial" w:hAnsi="Arial" w:cs="Arial"/>
          <w:sz w:val="20"/>
          <w:szCs w:val="20"/>
          <w:lang w:val="es-419"/>
        </w:rPr>
        <w:t>.</w:t>
      </w:r>
    </w:p>
    <w:p w14:paraId="0B2878A5" w14:textId="2DC764E2" w:rsidR="00137C33" w:rsidRPr="00C90889" w:rsidRDefault="002748E7" w:rsidP="00C90889">
      <w:pPr>
        <w:pStyle w:val="Prrafodelista"/>
        <w:numPr>
          <w:ilvl w:val="0"/>
          <w:numId w:val="10"/>
        </w:num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Mayor confianza empresarial y expansión del comercio global.</w:t>
      </w:r>
    </w:p>
    <w:p w14:paraId="2AA906C4" w14:textId="77777777" w:rsidR="00137C33" w:rsidRPr="00C90889" w:rsidRDefault="002748E7" w:rsidP="00C90889">
      <w:pPr>
        <w:pStyle w:val="Ttulo3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Comparación Regional del PIB (2021)</w:t>
      </w:r>
    </w:p>
    <w:p w14:paraId="34E28146" w14:textId="3C80D875" w:rsidR="00137C33" w:rsidRPr="00C90889" w:rsidRDefault="00C90889" w:rsidP="00C90889">
      <w:pPr>
        <w:pStyle w:val="Ttulo2"/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>Conclusión</w:t>
      </w:r>
      <w:r w:rsidR="002748E7" w:rsidRPr="00C90889">
        <w:rPr>
          <w:rFonts w:ascii="Arial" w:hAnsi="Arial" w:cs="Arial"/>
          <w:sz w:val="20"/>
          <w:szCs w:val="20"/>
          <w:lang w:val="es-419"/>
        </w:rPr>
        <w:t xml:space="preserve"> General</w:t>
      </w:r>
    </w:p>
    <w:p w14:paraId="70861BB1" w14:textId="6775EC0D" w:rsidR="00137C33" w:rsidRPr="00C90889" w:rsidRDefault="002748E7" w:rsidP="00C90889">
      <w:pPr>
        <w:spacing w:line="240" w:lineRule="auto"/>
        <w:ind w:right="-1141"/>
        <w:jc w:val="both"/>
        <w:rPr>
          <w:rFonts w:ascii="Arial" w:hAnsi="Arial" w:cs="Arial"/>
          <w:sz w:val="20"/>
          <w:szCs w:val="20"/>
          <w:lang w:val="es-419"/>
        </w:rPr>
      </w:pPr>
      <w:r w:rsidRPr="00C90889">
        <w:rPr>
          <w:rFonts w:ascii="Arial" w:hAnsi="Arial" w:cs="Arial"/>
          <w:sz w:val="20"/>
          <w:szCs w:val="20"/>
          <w:lang w:val="es-419"/>
        </w:rPr>
        <w:t xml:space="preserve">El crecimiento económico depende de una combinación de factores estructurales, institucionales y externos. Chile logró un repunte histórico en 2021 gracias a políticas </w:t>
      </w:r>
      <w:r w:rsidRPr="00C90889">
        <w:rPr>
          <w:rFonts w:ascii="Arial" w:hAnsi="Arial" w:cs="Arial"/>
          <w:sz w:val="20"/>
          <w:szCs w:val="20"/>
          <w:lang w:val="es-419"/>
        </w:rPr>
        <w:t xml:space="preserve">macroeconómicas activas y un contexto internacional favorable. </w:t>
      </w:r>
    </w:p>
    <w:sectPr w:rsidR="00137C33" w:rsidRPr="00C90889" w:rsidSect="00C90889">
      <w:pgSz w:w="12240" w:h="15840"/>
      <w:pgMar w:top="851" w:right="1800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061C66"/>
    <w:multiLevelType w:val="hybridMultilevel"/>
    <w:tmpl w:val="6BBA369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7C3991"/>
    <w:multiLevelType w:val="hybridMultilevel"/>
    <w:tmpl w:val="301026CA"/>
    <w:lvl w:ilvl="0" w:tplc="CDE676E2">
      <w:numFmt w:val="bullet"/>
      <w:lvlText w:val="•"/>
      <w:lvlJc w:val="left"/>
      <w:pPr>
        <w:ind w:left="1010" w:hanging="650"/>
      </w:pPr>
      <w:rPr>
        <w:rFonts w:ascii="Cambria" w:eastAsiaTheme="minorEastAsia" w:hAnsi="Cambria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7C33"/>
    <w:rsid w:val="0015074B"/>
    <w:rsid w:val="002748E7"/>
    <w:rsid w:val="0029639D"/>
    <w:rsid w:val="00326F90"/>
    <w:rsid w:val="00AA1D8D"/>
    <w:rsid w:val="00B47730"/>
    <w:rsid w:val="00C9088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0DDC10"/>
  <w14:defaultImageDpi w14:val="300"/>
  <w15:docId w15:val="{D4D1417E-3B01-47EE-886E-F071118D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532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Belen Saez</cp:lastModifiedBy>
  <cp:revision>2</cp:revision>
  <dcterms:created xsi:type="dcterms:W3CDTF">2025-10-21T22:50:00Z</dcterms:created>
  <dcterms:modified xsi:type="dcterms:W3CDTF">2025-10-21T22:50:00Z</dcterms:modified>
  <cp:category/>
</cp:coreProperties>
</file>