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6D4598" w:rsidRDefault="00943421" w:rsidP="00047DF4">
      <w:pPr>
        <w:pStyle w:val="NormalWeb"/>
        <w:shd w:val="clear" w:color="auto" w:fill="FFFFFF"/>
        <w:jc w:val="center"/>
        <w:rPr>
          <w:rFonts w:ascii="Calibri" w:hAnsi="Calibri" w:cs="Calibri"/>
          <w:b/>
          <w:sz w:val="32"/>
          <w:szCs w:val="32"/>
        </w:rPr>
      </w:pPr>
      <w:r w:rsidRPr="006D4598">
        <w:rPr>
          <w:rFonts w:ascii="Calibri" w:hAnsi="Calibri" w:cs="Calibri"/>
          <w:b/>
          <w:sz w:val="32"/>
          <w:szCs w:val="32"/>
        </w:rPr>
        <w:t xml:space="preserve"> </w:t>
      </w:r>
      <w:r w:rsidR="005E6D8E" w:rsidRPr="006D4598">
        <w:rPr>
          <w:rFonts w:ascii="Calibri" w:hAnsi="Calibri" w:cs="Calibri"/>
          <w:b/>
          <w:sz w:val="32"/>
          <w:szCs w:val="32"/>
        </w:rPr>
        <w:t>“IZAMIENTO DE LA GRAN BANDERA”</w:t>
      </w:r>
      <w:r w:rsidR="00047DF4" w:rsidRPr="006D4598">
        <w:rPr>
          <w:rFonts w:ascii="Calibri" w:hAnsi="Calibri" w:cs="Calibri"/>
          <w:b/>
          <w:sz w:val="32"/>
          <w:szCs w:val="32"/>
        </w:rPr>
        <w:t xml:space="preserve">                                                                            I</w:t>
      </w:r>
      <w:r w:rsidR="005E6D8E" w:rsidRPr="006D4598">
        <w:rPr>
          <w:rFonts w:ascii="Calibri" w:hAnsi="Calibri" w:cs="Calibri"/>
          <w:b/>
          <w:sz w:val="32"/>
          <w:szCs w:val="32"/>
        </w:rPr>
        <w:t>NICIO MES DEL MAR 2024</w:t>
      </w:r>
    </w:p>
    <w:p w:rsidR="00047DF4" w:rsidRDefault="00047DF4" w:rsidP="00047DF4">
      <w:pPr>
        <w:pStyle w:val="NormalWeb"/>
        <w:spacing w:line="276" w:lineRule="auto"/>
        <w:jc w:val="both"/>
        <w:rPr>
          <w:rFonts w:ascii="Calibri" w:hAnsi="Calibri" w:cs="Calibri"/>
        </w:rPr>
        <w:sectPr w:rsidR="00047DF4" w:rsidSect="00047DF4">
          <w:headerReference w:type="default" r:id="rId8"/>
          <w:pgSz w:w="11900" w:h="16840"/>
          <w:pgMar w:top="1134" w:right="1701" w:bottom="1134" w:left="1701" w:header="720" w:footer="720" w:gutter="567"/>
          <w:cols w:space="720"/>
          <w:docGrid w:linePitch="360"/>
        </w:sectPr>
      </w:pPr>
    </w:p>
    <w:p w:rsidR="005E6D8E" w:rsidRPr="00047DF4" w:rsidRDefault="005E6D8E" w:rsidP="006D4598">
      <w:pPr>
        <w:pStyle w:val="NormalWeb"/>
        <w:spacing w:line="276" w:lineRule="auto"/>
        <w:jc w:val="both"/>
        <w:rPr>
          <w:rFonts w:ascii="Calibri" w:hAnsi="Calibri" w:cs="Calibri"/>
        </w:rPr>
      </w:pPr>
      <w:r w:rsidRPr="00047DF4">
        <w:rPr>
          <w:rFonts w:ascii="Calibri" w:hAnsi="Calibri" w:cs="Calibr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047DF4" w:rsidRDefault="005E6D8E" w:rsidP="006D4598">
      <w:pPr>
        <w:pStyle w:val="NormalWeb"/>
        <w:spacing w:line="276" w:lineRule="auto"/>
        <w:jc w:val="both"/>
        <w:rPr>
          <w:rFonts w:ascii="Calibri" w:hAnsi="Calibri" w:cs="Calibri"/>
        </w:rPr>
      </w:pPr>
      <w:r w:rsidRPr="00047DF4">
        <w:rPr>
          <w:rFonts w:ascii="Calibri" w:hAnsi="Calibri" w:cs="Calibri"/>
        </w:rPr>
        <w:t xml:space="preserve">El Destacamento de Honor, formado por una Compañía de la Escuela Naval “Arturo Prat”, junto a la Banda de Músicos y de Guerra del establecimiento, una delegación de Grumetes de la Academia Politécnica Naval, Oficiales de la </w:t>
      </w:r>
      <w:r w:rsidRPr="00047DF4">
        <w:rPr>
          <w:rFonts w:ascii="Calibri" w:hAnsi="Calibri" w:cs="Calibr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047DF4" w:rsidRDefault="005E6D8E" w:rsidP="00047DF4">
      <w:pPr>
        <w:pStyle w:val="NormalWeb"/>
        <w:spacing w:line="276" w:lineRule="auto"/>
        <w:jc w:val="both"/>
        <w:rPr>
          <w:rFonts w:ascii="Calibri" w:hAnsi="Calibri" w:cs="Calibri"/>
        </w:rPr>
      </w:pPr>
      <w:r w:rsidRPr="00047DF4">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047DF4" w:rsidRDefault="00047DF4" w:rsidP="00047DF4">
      <w:pPr>
        <w:pStyle w:val="NormalWeb"/>
        <w:spacing w:line="276" w:lineRule="auto"/>
        <w:jc w:val="both"/>
        <w:rPr>
          <w:rFonts w:ascii="Calibri" w:hAnsi="Calibri" w:cs="Calibri"/>
        </w:rPr>
        <w:sectPr w:rsidR="00047DF4" w:rsidSect="00047DF4">
          <w:type w:val="continuous"/>
          <w:pgSz w:w="11900" w:h="16840"/>
          <w:pgMar w:top="1134" w:right="1701" w:bottom="1134" w:left="1701" w:header="720" w:footer="720" w:gutter="567"/>
          <w:cols w:num="2" w:space="720"/>
          <w:docGrid w:linePitch="360"/>
        </w:sectPr>
      </w:pPr>
    </w:p>
    <w:p w:rsidR="00047DF4" w:rsidRDefault="00047DF4" w:rsidP="00047DF4">
      <w:pPr>
        <w:pStyle w:val="NormalWeb"/>
        <w:spacing w:line="276" w:lineRule="auto"/>
        <w:jc w:val="both"/>
        <w:rPr>
          <w:rFonts w:ascii="Calibri" w:hAnsi="Calibri" w:cs="Calibri"/>
        </w:rPr>
      </w:pPr>
      <w:r>
        <w:rPr>
          <w:rFonts w:ascii="Calibri" w:hAnsi="Calibri" w:cs="Calibri"/>
          <w:noProof/>
          <w:lang w:eastAsia="es-CL"/>
        </w:rPr>
        <w:lastRenderedPageBreak/>
        <w:drawing>
          <wp:anchor distT="0" distB="0" distL="114300" distR="114300" simplePos="0" relativeHeight="251659264" behindDoc="1" locked="0" layoutInCell="1" allowOverlap="1">
            <wp:simplePos x="0" y="0"/>
            <wp:positionH relativeFrom="column">
              <wp:posOffset>312420</wp:posOffset>
            </wp:positionH>
            <wp:positionV relativeFrom="paragraph">
              <wp:posOffset>116205</wp:posOffset>
            </wp:positionV>
            <wp:extent cx="4386580" cy="1983105"/>
            <wp:effectExtent l="19050" t="0" r="0" b="0"/>
            <wp:wrapTight wrapText="bothSides">
              <wp:wrapPolygon edited="0">
                <wp:start x="-94" y="0"/>
                <wp:lineTo x="-94" y="21372"/>
                <wp:lineTo x="21575" y="21372"/>
                <wp:lineTo x="21575" y="0"/>
                <wp:lineTo x="-94"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86580" cy="1983105"/>
                    </a:xfrm>
                    <a:prstGeom prst="rect">
                      <a:avLst/>
                    </a:prstGeom>
                  </pic:spPr>
                </pic:pic>
              </a:graphicData>
            </a:graphic>
          </wp:anchor>
        </w:drawing>
      </w:r>
    </w:p>
    <w:p w:rsidR="005E6D8E" w:rsidRPr="00047DF4" w:rsidRDefault="005E6D8E" w:rsidP="00047DF4">
      <w:pPr>
        <w:pStyle w:val="NormalWeb"/>
        <w:spacing w:line="276" w:lineRule="auto"/>
        <w:jc w:val="both"/>
        <w:rPr>
          <w:rFonts w:ascii="Calibri" w:hAnsi="Calibri" w:cs="Calibri"/>
        </w:rPr>
      </w:pPr>
      <w:r w:rsidRPr="00047DF4">
        <w:rPr>
          <w:rFonts w:ascii="Calibri" w:hAnsi="Calibri" w:cs="Calibri"/>
        </w:rPr>
        <w:t>Este significativo y tradicional acto se realiza en honor a las Glorias Navales, el que nos hace recordar, paralelamente, la importancia de la Armada de Chile para el prospero desarrollo de la nación a través del mar.</w:t>
      </w:r>
      <w:r w:rsidR="00047DF4">
        <w:rPr>
          <w:rStyle w:val="Refdenotaalpie"/>
          <w:rFonts w:ascii="Calibri" w:hAnsi="Calibri" w:cs="Calibri"/>
        </w:rPr>
        <w:footnoteReference w:id="2"/>
      </w:r>
      <w:r w:rsidRPr="00047DF4">
        <w:rPr>
          <w:rFonts w:ascii="Calibri" w:hAnsi="Calibri" w:cs="Calibri"/>
        </w:rPr>
        <w:t xml:space="preserve"> </w:t>
      </w:r>
    </w:p>
    <w:p w:rsidR="00705509" w:rsidRPr="00705509" w:rsidRDefault="00705509" w:rsidP="00943421">
      <w:pPr>
        <w:spacing w:line="360" w:lineRule="auto"/>
        <w:jc w:val="center"/>
        <w:rPr>
          <w:rFonts w:ascii="Arial" w:hAnsi="Arial" w:cs="Arial"/>
          <w:b/>
          <w:sz w:val="28"/>
          <w:szCs w:val="28"/>
          <w:shd w:val="clear" w:color="auto" w:fill="FFFFFF"/>
        </w:rPr>
      </w:pPr>
      <w:r w:rsidRPr="00705509">
        <w:rPr>
          <w:rFonts w:ascii="Arial" w:hAnsi="Arial" w:cs="Arial"/>
          <w:b/>
          <w:sz w:val="28"/>
          <w:szCs w:val="28"/>
          <w:shd w:val="clear" w:color="auto" w:fill="FFFFFF"/>
        </w:rPr>
        <w:lastRenderedPageBreak/>
        <w:t>Clasificación de las proteínas:</w:t>
      </w:r>
    </w:p>
    <w:p w:rsidR="00705509" w:rsidRPr="00705509" w:rsidRDefault="00705509" w:rsidP="00943421">
      <w:pPr>
        <w:pStyle w:val="Sinespaciado"/>
        <w:numPr>
          <w:ilvl w:val="0"/>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Holoproteínas:</w:t>
      </w:r>
    </w:p>
    <w:p w:rsidR="00705509" w:rsidRPr="00705509" w:rsidRDefault="00705509" w:rsidP="00943421">
      <w:pPr>
        <w:pStyle w:val="Sinespaciado"/>
        <w:numPr>
          <w:ilvl w:val="1"/>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Fibrosas:</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colágeno</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queratina</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elastina</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fibroína</w:t>
      </w:r>
    </w:p>
    <w:p w:rsidR="00705509" w:rsidRPr="00705509" w:rsidRDefault="00705509" w:rsidP="00943421">
      <w:pPr>
        <w:pStyle w:val="Sinespaciado"/>
        <w:numPr>
          <w:ilvl w:val="1"/>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Globulosas:</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albuminas</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globulina</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histonas</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enzimas</w:t>
      </w:r>
    </w:p>
    <w:p w:rsidR="00705509" w:rsidRPr="00705509" w:rsidRDefault="00705509" w:rsidP="00943421">
      <w:pPr>
        <w:pStyle w:val="Sinespaciado"/>
        <w:numPr>
          <w:ilvl w:val="0"/>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Heteroproteínas:</w:t>
      </w:r>
    </w:p>
    <w:p w:rsidR="00705509" w:rsidRPr="00705509" w:rsidRDefault="00705509" w:rsidP="00943421">
      <w:pPr>
        <w:pStyle w:val="Sinespaciado"/>
        <w:numPr>
          <w:ilvl w:val="1"/>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Glucoproteína:</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mucinas</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proteína anticoagulante</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glucoproteína A y B</w:t>
      </w:r>
    </w:p>
    <w:p w:rsidR="00705509" w:rsidRPr="00705509" w:rsidRDefault="00705509" w:rsidP="00943421">
      <w:pPr>
        <w:pStyle w:val="Sinespaciado"/>
        <w:numPr>
          <w:ilvl w:val="1"/>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Fosfoproteína:</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caseína de la leche</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vitelina</w:t>
      </w:r>
    </w:p>
    <w:p w:rsidR="00705509" w:rsidRPr="00705509" w:rsidRDefault="00705509" w:rsidP="00943421">
      <w:pPr>
        <w:pStyle w:val="Sinespaciado"/>
        <w:numPr>
          <w:ilvl w:val="1"/>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Lipoproteína:</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HDL</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LDL</w:t>
      </w:r>
    </w:p>
    <w:p w:rsidR="00705509" w:rsidRPr="00705509" w:rsidRDefault="00705509" w:rsidP="00943421">
      <w:pPr>
        <w:pStyle w:val="Sinespaciado"/>
        <w:numPr>
          <w:ilvl w:val="1"/>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Cromoproteínas:</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hemoglobina</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hemocianina</w:t>
      </w:r>
    </w:p>
    <w:p w:rsidR="00705509" w:rsidRPr="00705509" w:rsidRDefault="00705509" w:rsidP="00943421">
      <w:pPr>
        <w:pStyle w:val="Sinespaciado"/>
        <w:numPr>
          <w:ilvl w:val="2"/>
          <w:numId w:val="5"/>
        </w:numPr>
        <w:spacing w:line="360" w:lineRule="auto"/>
        <w:rPr>
          <w:rFonts w:ascii="Arial" w:hAnsi="Arial" w:cs="Arial"/>
          <w:sz w:val="24"/>
          <w:szCs w:val="24"/>
          <w:shd w:val="clear" w:color="auto" w:fill="FFFFFF"/>
        </w:rPr>
      </w:pPr>
      <w:r w:rsidRPr="00705509">
        <w:rPr>
          <w:rFonts w:ascii="Arial" w:hAnsi="Arial" w:cs="Arial"/>
          <w:sz w:val="24"/>
          <w:szCs w:val="24"/>
          <w:shd w:val="clear" w:color="auto" w:fill="FFFFFF"/>
        </w:rPr>
        <w:t>citocromos</w:t>
      </w:r>
    </w:p>
    <w:p w:rsidR="00705509" w:rsidRPr="00705509" w:rsidRDefault="00705509" w:rsidP="00943421">
      <w:pPr>
        <w:spacing w:line="360" w:lineRule="auto"/>
        <w:jc w:val="both"/>
        <w:rPr>
          <w:rFonts w:ascii="Arial" w:hAnsi="Arial" w:cs="Arial"/>
          <w:sz w:val="24"/>
          <w:szCs w:val="24"/>
          <w:shd w:val="clear" w:color="auto" w:fill="FFFFFF"/>
        </w:rPr>
      </w:pPr>
    </w:p>
    <w:p w:rsidR="006D4598" w:rsidRDefault="006D4598" w:rsidP="006D4598">
      <w:pPr>
        <w:pStyle w:val="Sinespaciado"/>
      </w:pPr>
    </w:p>
    <w:p w:rsidR="006D4598" w:rsidRDefault="006D4598" w:rsidP="006D4598">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047DF4">
      <w:type w:val="continuous"/>
      <w:pgSz w:w="11900" w:h="1684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5565" w:rsidRDefault="00A05565" w:rsidP="005D5414">
      <w:pPr>
        <w:spacing w:after="0" w:line="240" w:lineRule="auto"/>
      </w:pPr>
      <w:r>
        <w:separator/>
      </w:r>
    </w:p>
  </w:endnote>
  <w:endnote w:type="continuationSeparator" w:id="1">
    <w:p w:rsidR="00A05565" w:rsidRDefault="00A0556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5565" w:rsidRDefault="00A05565" w:rsidP="005D5414">
      <w:pPr>
        <w:spacing w:after="0" w:line="240" w:lineRule="auto"/>
      </w:pPr>
      <w:r>
        <w:separator/>
      </w:r>
    </w:p>
  </w:footnote>
  <w:footnote w:type="continuationSeparator" w:id="1">
    <w:p w:rsidR="00A05565" w:rsidRDefault="00A05565" w:rsidP="005D5414">
      <w:pPr>
        <w:spacing w:after="0" w:line="240" w:lineRule="auto"/>
      </w:pPr>
      <w:r>
        <w:continuationSeparator/>
      </w:r>
    </w:p>
  </w:footnote>
  <w:footnote w:id="2">
    <w:p w:rsidR="00047DF4" w:rsidRPr="005E6D8E" w:rsidRDefault="00047DF4" w:rsidP="00047DF4">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047DF4" w:rsidRDefault="00047DF4">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DF4" w:rsidRPr="00047DF4" w:rsidRDefault="00047DF4">
    <w:pPr>
      <w:pStyle w:val="Encabezado"/>
      <w:rPr>
        <w:rFonts w:ascii="Arial" w:hAnsi="Arial" w:cs="Arial"/>
        <w:b/>
        <w:sz w:val="24"/>
        <w:szCs w:val="24"/>
      </w:rPr>
    </w:pPr>
    <w:r w:rsidRPr="00047DF4">
      <w:rPr>
        <w:rFonts w:ascii="Arial" w:hAnsi="Arial" w:cs="Arial"/>
        <w:b/>
        <w:sz w:val="24"/>
        <w:szCs w:val="24"/>
      </w:rPr>
      <w:t xml:space="preserve">ESCUELA NAVAL “ARTURO PRAT” </w:t>
    </w:r>
  </w:p>
  <w:p w:rsidR="00047DF4" w:rsidRDefault="00047DF4">
    <w:pPr>
      <w:pStyle w:val="Encabezado"/>
      <w:pBdr>
        <w:bottom w:val="single" w:sz="12" w:space="1" w:color="auto"/>
      </w:pBdr>
      <w:rPr>
        <w:rFonts w:ascii="Arial" w:hAnsi="Arial" w:cs="Arial"/>
        <w:b/>
        <w:sz w:val="24"/>
        <w:szCs w:val="24"/>
      </w:rPr>
    </w:pPr>
    <w:r w:rsidRPr="00047DF4">
      <w:rPr>
        <w:rFonts w:ascii="Arial" w:hAnsi="Arial" w:cs="Arial"/>
        <w:b/>
        <w:sz w:val="24"/>
        <w:szCs w:val="24"/>
      </w:rPr>
      <w:t>HERRAMIENTAS TECNOLÓGICAS</w:t>
    </w:r>
  </w:p>
  <w:p w:rsidR="00047DF4" w:rsidRDefault="00047DF4">
    <w:pPr>
      <w:pStyle w:val="Encabezado"/>
      <w:pBdr>
        <w:bottom w:val="single" w:sz="12" w:space="1" w:color="auto"/>
      </w:pBdr>
      <w:rPr>
        <w:rFonts w:ascii="Arial" w:hAnsi="Arial" w:cs="Arial"/>
        <w:b/>
        <w:sz w:val="24"/>
        <w:szCs w:val="24"/>
      </w:rPr>
    </w:pPr>
  </w:p>
  <w:p w:rsidR="00047DF4" w:rsidRPr="00047DF4" w:rsidRDefault="00047DF4">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217785"/>
    <w:multiLevelType w:val="multilevel"/>
    <w:tmpl w:val="3DA089BC"/>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D24738D"/>
    <w:multiLevelType w:val="multilevel"/>
    <w:tmpl w:val="F94A51A4"/>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47DF4"/>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45F82"/>
    <w:rsid w:val="005762FB"/>
    <w:rsid w:val="0059291F"/>
    <w:rsid w:val="005A222A"/>
    <w:rsid w:val="005D5414"/>
    <w:rsid w:val="005E6D8E"/>
    <w:rsid w:val="006D4598"/>
    <w:rsid w:val="00705509"/>
    <w:rsid w:val="007466DF"/>
    <w:rsid w:val="00775CD1"/>
    <w:rsid w:val="008377E3"/>
    <w:rsid w:val="00852329"/>
    <w:rsid w:val="008C2CC4"/>
    <w:rsid w:val="009050DF"/>
    <w:rsid w:val="00906F0B"/>
    <w:rsid w:val="0093414A"/>
    <w:rsid w:val="009422B1"/>
    <w:rsid w:val="00943421"/>
    <w:rsid w:val="00970E36"/>
    <w:rsid w:val="009F224C"/>
    <w:rsid w:val="00A05565"/>
    <w:rsid w:val="00A26421"/>
    <w:rsid w:val="00BD0309"/>
    <w:rsid w:val="00C458DF"/>
    <w:rsid w:val="00D60FA4"/>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047DF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47DF4"/>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2719C-795E-40B2-BF88-0962CAD83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296</Words>
  <Characters>1630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2025-02-25T13:55:00Z</dcterms:created>
  <dcterms:modified xsi:type="dcterms:W3CDTF">2025-02-25T13:55:00Z</dcterms:modified>
</cp:coreProperties>
</file>