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8C745" w14:textId="7459C4D7" w:rsidR="009776A3" w:rsidRDefault="00E325A2" w:rsidP="00E325A2">
      <w:pPr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Isaac Perales</w:t>
      </w:r>
    </w:p>
    <w:p w14:paraId="32E15216" w14:textId="2EAB709B" w:rsidR="00E325A2" w:rsidRDefault="00E325A2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Isaac Peral (S-81) es el primer submarino de los cuatro sumergibles de la nueva serie S-80 que se encuentran siendo construidos para la armada española en Navantia, Cartagena España. La clase S-80 se trata de un proyecto de una serie de </w:t>
      </w:r>
      <w:r w:rsidR="00FB5233">
        <w:rPr>
          <w:rFonts w:ascii="Arial" w:hAnsi="Arial" w:cs="Arial"/>
          <w:sz w:val="24"/>
          <w:szCs w:val="24"/>
          <w:lang w:val="es-ES"/>
        </w:rPr>
        <w:t xml:space="preserve">modernos </w:t>
      </w:r>
      <w:r>
        <w:rPr>
          <w:rFonts w:ascii="Arial" w:hAnsi="Arial" w:cs="Arial"/>
          <w:sz w:val="24"/>
          <w:szCs w:val="24"/>
          <w:lang w:val="es-ES"/>
        </w:rPr>
        <w:t>submarinos construidos por la industria naval españo</w:t>
      </w:r>
      <w:r w:rsidR="00FB5233">
        <w:rPr>
          <w:rFonts w:ascii="Arial" w:hAnsi="Arial" w:cs="Arial"/>
          <w:sz w:val="24"/>
          <w:szCs w:val="24"/>
          <w:lang w:val="es-ES"/>
        </w:rPr>
        <w:t>la, la cual cuenta con un presupuesto de mas de 500 millones de euros.</w:t>
      </w:r>
    </w:p>
    <w:p w14:paraId="020BB7DD" w14:textId="7A9D7773" w:rsidR="00FB5233" w:rsidRDefault="00FB5233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 año 2005 comenzó su construcción el Isaac Peral, primer submarino de propulsión AIP de nueva tecnología</w:t>
      </w:r>
      <w:r w:rsidR="00512442">
        <w:rPr>
          <w:rFonts w:ascii="Arial" w:hAnsi="Arial" w:cs="Arial"/>
          <w:sz w:val="24"/>
          <w:szCs w:val="24"/>
          <w:lang w:val="es-ES"/>
        </w:rPr>
        <w:t>, el cual contaba con 2.200 toneladas de desplazamiento en superficie y 2430 en inmersión</w:t>
      </w:r>
      <w:r>
        <w:rPr>
          <w:rFonts w:ascii="Arial" w:hAnsi="Arial" w:cs="Arial"/>
          <w:sz w:val="24"/>
          <w:szCs w:val="24"/>
          <w:lang w:val="es-ES"/>
        </w:rPr>
        <w:t>. A eso de</w:t>
      </w:r>
      <w:r w:rsidR="00512442">
        <w:rPr>
          <w:rFonts w:ascii="Arial" w:hAnsi="Arial" w:cs="Arial"/>
          <w:sz w:val="24"/>
          <w:szCs w:val="24"/>
          <w:lang w:val="es-ES"/>
        </w:rPr>
        <w:t>l año 2013 cuando ya se encontraban uniendo sus secciones se dio a conocer un retraso en su fabricación debido principalmente a algunas deviaciones relacionadas con el balance de peso del submarino, pues le sobraban alrededor de 75 a 100 toneladas, lo que lo llevó a comprometer y poner en peligro su reserva de flotabilidad y su capacidad de sumergirse, emerger y navegar.</w:t>
      </w:r>
    </w:p>
    <w:p w14:paraId="05FC776F" w14:textId="3E6B78D0" w:rsidR="00091481" w:rsidRDefault="00091481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Debido a lo anterior es que se tuvieron que elaborar diversos estudios capaces de encontrar posibles soluciones al problema del submarino. Dentro de ellos se establece la posibilidad de reducir su peso o bien alargar su eslora, siendo la última opción la más viable ya que al alargar el submarino se reequilibraría su peso otorgándole la estabilidad necesaria.</w:t>
      </w:r>
    </w:p>
    <w:p w14:paraId="39FA77AF" w14:textId="773E2400" w:rsidR="00CB64B7" w:rsidRDefault="00CB64B7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Todos los submarinos utilizan la diferencia de presión y de densidad para mantenerse bajo el agua y poder salir a flote. Estos se rigen por el principio de Arquímedes, el cual establece que </w:t>
      </w:r>
      <w:r w:rsidR="00B22CAA">
        <w:rPr>
          <w:rFonts w:ascii="Arial" w:hAnsi="Arial" w:cs="Arial"/>
          <w:sz w:val="24"/>
          <w:szCs w:val="24"/>
          <w:lang w:val="es-ES"/>
        </w:rPr>
        <w:t>“</w:t>
      </w:r>
      <w:r w:rsidRPr="00B22CAA">
        <w:rPr>
          <w:rFonts w:ascii="Arial" w:hAnsi="Arial" w:cs="Arial"/>
          <w:i/>
          <w:iCs/>
          <w:sz w:val="24"/>
          <w:szCs w:val="24"/>
          <w:lang w:val="es-ES"/>
        </w:rPr>
        <w:t>todo cuerpo sumergido en un fluido experimenta una fuerza vertical y hacia arriba que es igual al peso del líquido desalojado</w:t>
      </w:r>
      <w:r w:rsidR="00B22CAA">
        <w:rPr>
          <w:rFonts w:ascii="Arial" w:hAnsi="Arial" w:cs="Arial"/>
          <w:i/>
          <w:iCs/>
          <w:sz w:val="24"/>
          <w:szCs w:val="24"/>
          <w:lang w:val="es-ES"/>
        </w:rPr>
        <w:t>”</w:t>
      </w:r>
      <w:r w:rsidRPr="00B22CAA">
        <w:rPr>
          <w:rFonts w:ascii="Arial" w:hAnsi="Arial" w:cs="Arial"/>
          <w:i/>
          <w:iCs/>
          <w:sz w:val="24"/>
          <w:szCs w:val="24"/>
          <w:lang w:val="es-ES"/>
        </w:rPr>
        <w:t xml:space="preserve">. </w:t>
      </w:r>
      <w:r>
        <w:rPr>
          <w:rFonts w:ascii="Arial" w:hAnsi="Arial" w:cs="Arial"/>
          <w:sz w:val="24"/>
          <w:szCs w:val="24"/>
          <w:lang w:val="es-ES"/>
        </w:rPr>
        <w:t>Los submarinos se sumergen o flotan en el agua según aumente o disminuya su peso, sin alterar su volumen</w:t>
      </w:r>
      <w:r w:rsidR="00091481">
        <w:rPr>
          <w:rFonts w:ascii="Arial" w:hAnsi="Arial" w:cs="Arial"/>
          <w:sz w:val="24"/>
          <w:szCs w:val="24"/>
          <w:lang w:val="es-ES"/>
        </w:rPr>
        <w:t xml:space="preserve">. El submarino consta con un sistema de tanques </w:t>
      </w:r>
      <w:r w:rsidR="004C0499">
        <w:rPr>
          <w:rFonts w:ascii="Arial" w:hAnsi="Arial" w:cs="Arial"/>
          <w:sz w:val="24"/>
          <w:szCs w:val="24"/>
          <w:lang w:val="es-ES"/>
        </w:rPr>
        <w:t xml:space="preserve">de inmersión </w:t>
      </w:r>
      <w:r w:rsidR="00091481">
        <w:rPr>
          <w:rFonts w:ascii="Arial" w:hAnsi="Arial" w:cs="Arial"/>
          <w:sz w:val="24"/>
          <w:szCs w:val="24"/>
          <w:lang w:val="es-ES"/>
        </w:rPr>
        <w:t>que le dan la capacidad de sumergirse y de emerger</w:t>
      </w:r>
      <w:r w:rsidR="004C0499">
        <w:rPr>
          <w:rFonts w:ascii="Arial" w:hAnsi="Arial" w:cs="Arial"/>
          <w:sz w:val="24"/>
          <w:szCs w:val="24"/>
          <w:lang w:val="es-ES"/>
        </w:rPr>
        <w:t xml:space="preserve"> nuevamente. Al momento de hundirse estos llenan sus tanques de agua provocando un aumento de densidad y para emerger la expulsan provocando que se llenen los tanques de aire y asi consiguen flotabilidad. Sin embargo, si el submarino cuenta con una mayor cantidad de toneladas de las que debiese tener </w:t>
      </w:r>
      <w:r w:rsidR="00007687">
        <w:rPr>
          <w:rFonts w:ascii="Arial" w:hAnsi="Arial" w:cs="Arial"/>
          <w:sz w:val="24"/>
          <w:szCs w:val="24"/>
          <w:lang w:val="es-ES"/>
        </w:rPr>
        <w:t xml:space="preserve">imposibilita la capacidad de flotación y </w:t>
      </w:r>
      <w:r w:rsidR="00007687">
        <w:rPr>
          <w:rFonts w:ascii="Arial" w:hAnsi="Arial" w:cs="Arial"/>
          <w:sz w:val="24"/>
          <w:szCs w:val="24"/>
          <w:lang w:val="es-ES"/>
        </w:rPr>
        <w:lastRenderedPageBreak/>
        <w:t>estabilidad del submarino, pues no le da la posibilidad de mantenerse a flote debido a la mayor fuerza que ejerce este en comparación al empuje que es capaz de hacer el agua para mantenerlo a flote.</w:t>
      </w:r>
    </w:p>
    <w:p w14:paraId="25F81182" w14:textId="6EE0B647" w:rsidR="00743A14" w:rsidRDefault="00743A14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 modo de conclusión, podemos evidenciar que, aun contando con todos los recursos necesarios y modernas tecnologías, con una mala practica y error en los cálculos de estabilidad del submarino se imposibilita su capacidad de negar, emerger y sumergir.</w:t>
      </w:r>
    </w:p>
    <w:p w14:paraId="42F37B2C" w14:textId="0801D15C" w:rsidR="00B22CAA" w:rsidRDefault="00B22CAA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hyperlink r:id="rId4" w:history="1">
        <w:r w:rsidRPr="000E2522">
          <w:rPr>
            <w:rStyle w:val="Hipervnculo"/>
            <w:rFonts w:ascii="Arial" w:hAnsi="Arial" w:cs="Arial"/>
            <w:sz w:val="24"/>
            <w:szCs w:val="24"/>
            <w:lang w:val="es-ES"/>
          </w:rPr>
          <w:t>http://www.sc.ehu.es/sbweb/fisica/fluidos/estatica/arquimedes/arquimedes.htm</w:t>
        </w:r>
      </w:hyperlink>
      <w:r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7FEC8219" w14:textId="10FBE5E2" w:rsidR="00512442" w:rsidRDefault="00512442" w:rsidP="0051244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sectPr w:rsidR="005124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A2"/>
    <w:rsid w:val="00007687"/>
    <w:rsid w:val="00091481"/>
    <w:rsid w:val="00247D76"/>
    <w:rsid w:val="004C0499"/>
    <w:rsid w:val="00512442"/>
    <w:rsid w:val="00743A14"/>
    <w:rsid w:val="009776A3"/>
    <w:rsid w:val="00B22CAA"/>
    <w:rsid w:val="00CB64B7"/>
    <w:rsid w:val="00E325A2"/>
    <w:rsid w:val="00FB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ED0F7"/>
  <w15:chartTrackingRefBased/>
  <w15:docId w15:val="{2A66BE1A-2558-48DE-A66B-2140B8652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22CA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22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c.ehu.es/sbweb/fisica/fluidos/estatica/arquimedes/arquimedes.h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Geraldinne Briones Gagiorio</dc:creator>
  <cp:keywords/>
  <dc:description/>
  <cp:lastModifiedBy>Geraldinne Briones Gagiorio</cp:lastModifiedBy>
  <cp:revision>3</cp:revision>
  <dcterms:created xsi:type="dcterms:W3CDTF">2021-04-22T12:15:00Z</dcterms:created>
  <dcterms:modified xsi:type="dcterms:W3CDTF">2021-04-22T13:34:00Z</dcterms:modified>
</cp:coreProperties>
</file>