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DE708" w14:textId="07878BB6" w:rsidR="00720CC8" w:rsidRPr="00720CC8" w:rsidRDefault="00720CC8" w:rsidP="00720CC8">
      <w:pPr>
        <w:widowControl w:val="0"/>
        <w:spacing w:before="120" w:after="120" w:line="240" w:lineRule="auto"/>
        <w:ind w:left="720" w:hanging="720"/>
        <w:jc w:val="center"/>
        <w:rPr>
          <w:rFonts w:eastAsiaTheme="minorEastAsia"/>
          <w:sz w:val="28"/>
          <w:szCs w:val="28"/>
          <w:u w:val="single"/>
        </w:rPr>
      </w:pPr>
      <w:r w:rsidRPr="00720CC8">
        <w:rPr>
          <w:rFonts w:eastAsiaTheme="minorEastAsia"/>
          <w:sz w:val="28"/>
          <w:szCs w:val="28"/>
          <w:u w:val="single"/>
        </w:rPr>
        <w:t>Trabajo voluntario</w:t>
      </w:r>
    </w:p>
    <w:p w14:paraId="32CD5992" w14:textId="5B6DC24D" w:rsidR="00720CC8" w:rsidRPr="00CB3948" w:rsidRDefault="00720CC8" w:rsidP="00720CC8">
      <w:pPr>
        <w:pStyle w:val="Prrafodelista"/>
        <w:widowControl w:val="0"/>
        <w:numPr>
          <w:ilvl w:val="2"/>
          <w:numId w:val="1"/>
        </w:numPr>
        <w:spacing w:before="120" w:after="120" w:line="240" w:lineRule="auto"/>
        <w:jc w:val="both"/>
        <w:rPr>
          <w:rFonts w:eastAsiaTheme="minorEastAsia"/>
          <w:sz w:val="26"/>
          <w:szCs w:val="26"/>
        </w:rPr>
      </w:pPr>
      <w:r w:rsidRPr="00CB3948">
        <w:rPr>
          <w:rFonts w:eastAsiaTheme="minorEastAsia"/>
          <w:sz w:val="26"/>
          <w:szCs w:val="26"/>
        </w:rPr>
        <w:t xml:space="preserve">Un petrolero se está preparando para </w:t>
      </w:r>
      <w:r>
        <w:rPr>
          <w:rFonts w:eastAsiaTheme="minorEastAsia"/>
          <w:sz w:val="26"/>
          <w:szCs w:val="26"/>
        </w:rPr>
        <w:t xml:space="preserve">zarpar hacia el </w:t>
      </w:r>
      <w:r w:rsidRPr="00CB3948">
        <w:rPr>
          <w:rFonts w:eastAsiaTheme="minorEastAsia"/>
          <w:sz w:val="26"/>
          <w:szCs w:val="26"/>
        </w:rPr>
        <w:t xml:space="preserve">Golfo Pérsico para cargar petróleo crudo. </w:t>
      </w:r>
      <w:r>
        <w:rPr>
          <w:rFonts w:eastAsiaTheme="minorEastAsia"/>
          <w:sz w:val="26"/>
          <w:szCs w:val="26"/>
        </w:rPr>
        <w:t xml:space="preserve">El buque </w:t>
      </w:r>
      <w:r w:rsidRPr="00CB3948">
        <w:rPr>
          <w:rFonts w:eastAsiaTheme="minorEastAsia"/>
          <w:sz w:val="26"/>
          <w:szCs w:val="26"/>
        </w:rPr>
        <w:t xml:space="preserve">está vacío y flotando </w:t>
      </w:r>
      <w:r>
        <w:rPr>
          <w:rFonts w:eastAsiaTheme="minorEastAsia"/>
          <w:sz w:val="26"/>
          <w:szCs w:val="26"/>
        </w:rPr>
        <w:t xml:space="preserve">adrizado con un calado </w:t>
      </w:r>
      <w:r w:rsidRPr="00CB3948">
        <w:rPr>
          <w:rFonts w:eastAsiaTheme="minorEastAsia"/>
          <w:sz w:val="26"/>
          <w:szCs w:val="26"/>
        </w:rPr>
        <w:t xml:space="preserve">de </w:t>
      </w:r>
      <w:r>
        <w:rPr>
          <w:rFonts w:eastAsiaTheme="minorEastAsia"/>
          <w:sz w:val="26"/>
          <w:szCs w:val="26"/>
        </w:rPr>
        <w:t>4,88 metros</w:t>
      </w:r>
      <w:r w:rsidRPr="00CB3948">
        <w:rPr>
          <w:rFonts w:eastAsiaTheme="minorEastAsia"/>
          <w:sz w:val="26"/>
          <w:szCs w:val="26"/>
        </w:rPr>
        <w:t xml:space="preserve">. En esta condición, el centro de gravedad se encuentra a </w:t>
      </w:r>
      <w:r>
        <w:rPr>
          <w:rFonts w:eastAsiaTheme="minorEastAsia"/>
          <w:sz w:val="26"/>
          <w:szCs w:val="26"/>
        </w:rPr>
        <w:t xml:space="preserve">10,06 metros </w:t>
      </w:r>
      <w:r w:rsidRPr="00CB3948">
        <w:rPr>
          <w:rFonts w:eastAsiaTheme="minorEastAsia"/>
          <w:sz w:val="26"/>
          <w:szCs w:val="26"/>
        </w:rPr>
        <w:t xml:space="preserve">sobre la quilla. El </w:t>
      </w:r>
      <w:r>
        <w:rPr>
          <w:rFonts w:eastAsiaTheme="minorEastAsia"/>
          <w:sz w:val="26"/>
          <w:szCs w:val="26"/>
        </w:rPr>
        <w:t>buque</w:t>
      </w:r>
      <w:r w:rsidRPr="00CB3948">
        <w:rPr>
          <w:rFonts w:eastAsiaTheme="minorEastAsia"/>
          <w:sz w:val="26"/>
          <w:szCs w:val="26"/>
        </w:rPr>
        <w:t xml:space="preserve"> tiene </w:t>
      </w:r>
      <w:r>
        <w:rPr>
          <w:rFonts w:eastAsiaTheme="minorEastAsia"/>
          <w:sz w:val="26"/>
          <w:szCs w:val="26"/>
        </w:rPr>
        <w:t>260 metros de eslora</w:t>
      </w:r>
      <w:r w:rsidRPr="00CB3948">
        <w:rPr>
          <w:rFonts w:eastAsiaTheme="minorEastAsia"/>
          <w:sz w:val="26"/>
          <w:szCs w:val="26"/>
        </w:rPr>
        <w:t xml:space="preserve">, una </w:t>
      </w:r>
      <w:r>
        <w:rPr>
          <w:rFonts w:eastAsiaTheme="minorEastAsia"/>
          <w:sz w:val="26"/>
          <w:szCs w:val="26"/>
        </w:rPr>
        <w:t xml:space="preserve">manga </w:t>
      </w:r>
      <w:r w:rsidRPr="00CB3948">
        <w:rPr>
          <w:rFonts w:eastAsiaTheme="minorEastAsia"/>
          <w:sz w:val="26"/>
          <w:szCs w:val="26"/>
        </w:rPr>
        <w:t xml:space="preserve">de </w:t>
      </w:r>
      <w:r>
        <w:rPr>
          <w:rFonts w:eastAsiaTheme="minorEastAsia"/>
          <w:sz w:val="26"/>
          <w:szCs w:val="26"/>
        </w:rPr>
        <w:t>36,6 metros</w:t>
      </w:r>
      <w:r w:rsidRPr="00CB3948">
        <w:rPr>
          <w:rFonts w:eastAsiaTheme="minorEastAsia"/>
          <w:sz w:val="26"/>
          <w:szCs w:val="26"/>
        </w:rPr>
        <w:t xml:space="preserve">, y cuando está completamente cargado tiene un calado de </w:t>
      </w:r>
      <w:r>
        <w:rPr>
          <w:rFonts w:eastAsiaTheme="minorEastAsia"/>
          <w:sz w:val="26"/>
          <w:szCs w:val="26"/>
        </w:rPr>
        <w:t>21 metros</w:t>
      </w:r>
      <w:r w:rsidRPr="00CB3948">
        <w:rPr>
          <w:rFonts w:eastAsiaTheme="minorEastAsia"/>
          <w:sz w:val="26"/>
          <w:szCs w:val="26"/>
        </w:rPr>
        <w:t xml:space="preserve">. Con </w:t>
      </w:r>
      <w:r>
        <w:rPr>
          <w:rFonts w:eastAsiaTheme="minorEastAsia"/>
          <w:sz w:val="26"/>
          <w:szCs w:val="26"/>
        </w:rPr>
        <w:t xml:space="preserve">el </w:t>
      </w:r>
      <w:r w:rsidRPr="00CB3948">
        <w:rPr>
          <w:rFonts w:eastAsiaTheme="minorEastAsia"/>
          <w:sz w:val="26"/>
          <w:szCs w:val="26"/>
        </w:rPr>
        <w:t xml:space="preserve">calado de </w:t>
      </w:r>
      <w:r>
        <w:rPr>
          <w:rFonts w:eastAsiaTheme="minorEastAsia"/>
          <w:sz w:val="26"/>
          <w:szCs w:val="26"/>
        </w:rPr>
        <w:t xml:space="preserve">4,88 metros </w:t>
      </w:r>
      <w:r w:rsidRPr="00CB3948">
        <w:rPr>
          <w:rFonts w:eastAsiaTheme="minorEastAsia"/>
          <w:sz w:val="26"/>
          <w:szCs w:val="26"/>
        </w:rPr>
        <w:t>tiene los siguientes parámetros hidrostáticos:</w:t>
      </w:r>
    </w:p>
    <w:p w14:paraId="0AF207A4" w14:textId="77777777" w:rsidR="00720CC8" w:rsidRPr="00C57FDC" w:rsidRDefault="00720CC8" w:rsidP="00720CC8">
      <w:pPr>
        <w:widowControl w:val="0"/>
        <w:spacing w:after="0" w:line="240" w:lineRule="auto"/>
        <w:ind w:left="1418"/>
        <w:jc w:val="both"/>
        <w:rPr>
          <w:rFonts w:eastAsiaTheme="minorEastAsia"/>
          <w:sz w:val="26"/>
          <w:szCs w:val="26"/>
        </w:rPr>
      </w:pPr>
      <w:r w:rsidRPr="00C57FDC">
        <w:rPr>
          <w:rFonts w:eastAsiaTheme="minorEastAsia"/>
          <w:sz w:val="26"/>
          <w:szCs w:val="26"/>
        </w:rPr>
        <w:t xml:space="preserve">∆ = 39.120 toneladas </w:t>
      </w:r>
      <w:r w:rsidRPr="00C57FDC">
        <w:rPr>
          <w:rFonts w:eastAsiaTheme="minorEastAsia"/>
          <w:sz w:val="26"/>
          <w:szCs w:val="26"/>
        </w:rPr>
        <w:tab/>
      </w:r>
      <w:r w:rsidRPr="00C57FDC">
        <w:rPr>
          <w:rFonts w:eastAsiaTheme="minorEastAsia"/>
          <w:sz w:val="26"/>
          <w:szCs w:val="26"/>
        </w:rPr>
        <w:tab/>
        <w:t>MT 1cm</w:t>
      </w:r>
      <w:r>
        <w:rPr>
          <w:rFonts w:eastAsiaTheme="minorEastAsia"/>
          <w:sz w:val="26"/>
          <w:szCs w:val="26"/>
        </w:rPr>
        <w:t xml:space="preserve"> </w:t>
      </w:r>
      <w:r w:rsidRPr="00C57FDC">
        <w:rPr>
          <w:rFonts w:eastAsiaTheme="minorEastAsia"/>
          <w:sz w:val="26"/>
          <w:szCs w:val="26"/>
        </w:rPr>
        <w:t>= 472,56 t</w:t>
      </w:r>
      <w:r>
        <w:rPr>
          <w:rFonts w:eastAsiaTheme="minorEastAsia"/>
          <w:sz w:val="26"/>
          <w:szCs w:val="26"/>
        </w:rPr>
        <w:t xml:space="preserve"> -</w:t>
      </w:r>
      <w:r w:rsidRPr="00C57FDC">
        <w:rPr>
          <w:rFonts w:eastAsiaTheme="minorEastAsia"/>
          <w:sz w:val="26"/>
          <w:szCs w:val="26"/>
        </w:rPr>
        <w:t xml:space="preserve"> m/cm</w:t>
      </w:r>
    </w:p>
    <w:p w14:paraId="021BCAA4" w14:textId="77777777" w:rsidR="00720CC8" w:rsidRPr="00C57FDC" w:rsidRDefault="00720CC8" w:rsidP="00720CC8">
      <w:pPr>
        <w:widowControl w:val="0"/>
        <w:spacing w:after="0" w:line="240" w:lineRule="auto"/>
        <w:ind w:left="1418"/>
        <w:jc w:val="both"/>
        <w:rPr>
          <w:rFonts w:eastAsiaTheme="minorEastAsia"/>
          <w:sz w:val="26"/>
          <w:szCs w:val="26"/>
        </w:rPr>
      </w:pPr>
      <w:r w:rsidRPr="00C57FDC">
        <w:rPr>
          <w:rFonts w:eastAsiaTheme="minorEastAsia"/>
          <w:sz w:val="26"/>
          <w:szCs w:val="26"/>
        </w:rPr>
        <w:t xml:space="preserve">KB = 2,6 metros </w:t>
      </w:r>
      <w:r w:rsidRPr="00C57FDC">
        <w:rPr>
          <w:rFonts w:eastAsiaTheme="minorEastAsia"/>
          <w:sz w:val="26"/>
          <w:szCs w:val="26"/>
        </w:rPr>
        <w:tab/>
      </w:r>
      <w:r w:rsidRPr="00C57FDC">
        <w:rPr>
          <w:rFonts w:eastAsiaTheme="minorEastAsia"/>
          <w:sz w:val="26"/>
          <w:szCs w:val="26"/>
        </w:rPr>
        <w:tab/>
      </w:r>
      <w:r w:rsidRPr="00C57FDC">
        <w:rPr>
          <w:rFonts w:eastAsiaTheme="minorEastAsia"/>
          <w:sz w:val="26"/>
          <w:szCs w:val="26"/>
        </w:rPr>
        <w:tab/>
        <w:t>T</w:t>
      </w:r>
      <w:r>
        <w:rPr>
          <w:rFonts w:eastAsiaTheme="minorEastAsia"/>
          <w:sz w:val="26"/>
          <w:szCs w:val="26"/>
        </w:rPr>
        <w:t>C</w:t>
      </w:r>
      <w:r w:rsidRPr="00C57FDC">
        <w:rPr>
          <w:rFonts w:eastAsiaTheme="minorEastAsia"/>
          <w:sz w:val="26"/>
          <w:szCs w:val="26"/>
        </w:rPr>
        <w:t>I = 82,56 t/cm</w:t>
      </w:r>
    </w:p>
    <w:p w14:paraId="7F39A18F" w14:textId="77777777" w:rsidR="00720CC8" w:rsidRPr="00351385" w:rsidRDefault="00720CC8" w:rsidP="00720CC8">
      <w:pPr>
        <w:widowControl w:val="0"/>
        <w:spacing w:after="0" w:line="240" w:lineRule="auto"/>
        <w:ind w:left="1418"/>
        <w:jc w:val="both"/>
        <w:rPr>
          <w:rFonts w:eastAsiaTheme="minorEastAsia"/>
          <w:sz w:val="26"/>
          <w:szCs w:val="26"/>
        </w:rPr>
      </w:pPr>
      <w:r w:rsidRPr="00351385">
        <w:rPr>
          <w:rFonts w:eastAsiaTheme="minorEastAsia"/>
          <w:sz w:val="26"/>
          <w:szCs w:val="26"/>
        </w:rPr>
        <w:t>KM</w:t>
      </w:r>
      <w:r w:rsidRPr="002B695C">
        <w:rPr>
          <w:rFonts w:eastAsiaTheme="minorEastAsia"/>
          <w:sz w:val="26"/>
          <w:szCs w:val="26"/>
          <w:vertAlign w:val="subscript"/>
        </w:rPr>
        <w:t>T</w:t>
      </w:r>
      <w:r w:rsidRPr="00351385">
        <w:rPr>
          <w:rFonts w:eastAsiaTheme="minorEastAsia"/>
          <w:sz w:val="26"/>
          <w:szCs w:val="26"/>
        </w:rPr>
        <w:t xml:space="preserve"> = </w:t>
      </w:r>
      <w:r>
        <w:rPr>
          <w:rFonts w:eastAsiaTheme="minorEastAsia"/>
          <w:sz w:val="26"/>
          <w:szCs w:val="26"/>
        </w:rPr>
        <w:t xml:space="preserve">12,2 metros </w:t>
      </w:r>
      <w:r>
        <w:rPr>
          <w:rFonts w:eastAsiaTheme="minorEastAsia"/>
          <w:sz w:val="26"/>
          <w:szCs w:val="26"/>
        </w:rPr>
        <w:tab/>
      </w:r>
      <w:r>
        <w:rPr>
          <w:rFonts w:eastAsiaTheme="minorEastAsia"/>
          <w:sz w:val="26"/>
          <w:szCs w:val="26"/>
        </w:rPr>
        <w:tab/>
      </w:r>
      <w:r>
        <w:rPr>
          <w:rFonts w:eastAsiaTheme="minorEastAsia"/>
          <w:sz w:val="26"/>
          <w:szCs w:val="26"/>
        </w:rPr>
        <w:tab/>
      </w:r>
      <w:r w:rsidRPr="00351385">
        <w:rPr>
          <w:rFonts w:eastAsiaTheme="minorEastAsia"/>
          <w:sz w:val="26"/>
          <w:szCs w:val="26"/>
        </w:rPr>
        <w:t xml:space="preserve">LCF= </w:t>
      </w:r>
      <w:r>
        <w:rPr>
          <w:rFonts w:eastAsiaTheme="minorEastAsia"/>
          <w:sz w:val="26"/>
          <w:szCs w:val="26"/>
        </w:rPr>
        <w:t xml:space="preserve">3,1 metros </w:t>
      </w:r>
      <w:r w:rsidRPr="00351385">
        <w:rPr>
          <w:rFonts w:eastAsiaTheme="minorEastAsia"/>
          <w:sz w:val="26"/>
          <w:szCs w:val="26"/>
        </w:rPr>
        <w:t>a popa de</w:t>
      </w:r>
      <w:r>
        <w:rPr>
          <w:rFonts w:eastAsiaTheme="minorEastAsia"/>
          <w:sz w:val="26"/>
          <w:szCs w:val="26"/>
        </w:rPr>
        <w:t xml:space="preserve"> </w:t>
      </w:r>
      <w:r>
        <w:rPr>
          <w:rFonts w:eastAsiaTheme="minorEastAsia"/>
          <w:noProof/>
          <w:sz w:val="26"/>
          <w:szCs w:val="26"/>
          <w:lang w:eastAsia="es-CL"/>
        </w:rPr>
        <w:drawing>
          <wp:inline distT="0" distB="0" distL="0" distR="0" wp14:anchorId="1CEBE3A7" wp14:editId="208938CA">
            <wp:extent cx="152400" cy="181356"/>
            <wp:effectExtent l="19050" t="0" r="0" b="0"/>
            <wp:docPr id="17" name="16 Imagen" descr="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81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7DCB1" w14:textId="11DF789F" w:rsidR="00720CC8" w:rsidRPr="00C57FDC" w:rsidRDefault="00720CC8" w:rsidP="00720CC8">
      <w:pPr>
        <w:widowControl w:val="0"/>
        <w:spacing w:before="120" w:after="120" w:line="240" w:lineRule="auto"/>
        <w:ind w:left="709"/>
        <w:jc w:val="both"/>
        <w:rPr>
          <w:rFonts w:eastAsiaTheme="minorEastAsia"/>
          <w:sz w:val="26"/>
          <w:szCs w:val="26"/>
        </w:rPr>
      </w:pPr>
      <w:r w:rsidRPr="00C57FDC">
        <w:rPr>
          <w:rFonts w:eastAsiaTheme="minorEastAsia"/>
          <w:sz w:val="26"/>
          <w:szCs w:val="26"/>
        </w:rPr>
        <w:t xml:space="preserve">Para mejorar la estabilidad del </w:t>
      </w:r>
      <w:r>
        <w:rPr>
          <w:rFonts w:eastAsiaTheme="minorEastAsia"/>
          <w:sz w:val="26"/>
          <w:szCs w:val="26"/>
        </w:rPr>
        <w:t xml:space="preserve">petrolero </w:t>
      </w:r>
      <w:r w:rsidRPr="00C57FDC">
        <w:rPr>
          <w:rFonts w:eastAsiaTheme="minorEastAsia"/>
          <w:sz w:val="26"/>
          <w:szCs w:val="26"/>
        </w:rPr>
        <w:t xml:space="preserve">y </w:t>
      </w:r>
      <w:r>
        <w:rPr>
          <w:rFonts w:eastAsiaTheme="minorEastAsia"/>
          <w:sz w:val="26"/>
          <w:szCs w:val="26"/>
        </w:rPr>
        <w:t>disminuir la altura d</w:t>
      </w:r>
      <w:r w:rsidRPr="00C57FDC">
        <w:rPr>
          <w:rFonts w:eastAsiaTheme="minorEastAsia"/>
          <w:sz w:val="26"/>
          <w:szCs w:val="26"/>
        </w:rPr>
        <w:t xml:space="preserve">el centro de gravedad, el oficial </w:t>
      </w:r>
      <w:r>
        <w:rPr>
          <w:rFonts w:eastAsiaTheme="minorEastAsia"/>
          <w:sz w:val="26"/>
          <w:szCs w:val="26"/>
        </w:rPr>
        <w:t xml:space="preserve">a cargo de la estabilidad </w:t>
      </w:r>
      <w:r w:rsidRPr="00C57FDC">
        <w:rPr>
          <w:rFonts w:eastAsiaTheme="minorEastAsia"/>
          <w:sz w:val="26"/>
          <w:szCs w:val="26"/>
        </w:rPr>
        <w:t xml:space="preserve">recomienda </w:t>
      </w:r>
      <w:r>
        <w:rPr>
          <w:rFonts w:eastAsiaTheme="minorEastAsia"/>
          <w:sz w:val="26"/>
          <w:szCs w:val="26"/>
        </w:rPr>
        <w:t xml:space="preserve">al comandante </w:t>
      </w:r>
      <w:r w:rsidRPr="00C57FDC">
        <w:rPr>
          <w:rFonts w:eastAsiaTheme="minorEastAsia"/>
          <w:sz w:val="26"/>
          <w:szCs w:val="26"/>
        </w:rPr>
        <w:t>llenar el tanque de carga más pequeño al 50% con lastre de agua salada. El tanque de carga tiene las siguientes características:</w:t>
      </w:r>
    </w:p>
    <w:p w14:paraId="1FDA58E1" w14:textId="77777777" w:rsidR="00720CC8" w:rsidRPr="00CB3948" w:rsidRDefault="00720CC8" w:rsidP="00720CC8">
      <w:pPr>
        <w:widowControl w:val="0"/>
        <w:spacing w:after="0" w:line="240" w:lineRule="auto"/>
        <w:ind w:left="1418"/>
        <w:jc w:val="both"/>
        <w:rPr>
          <w:rFonts w:eastAsiaTheme="minorEastAsia"/>
          <w:sz w:val="26"/>
          <w:szCs w:val="26"/>
        </w:rPr>
      </w:pPr>
      <w:r w:rsidRPr="00CB3948">
        <w:rPr>
          <w:rFonts w:eastAsiaTheme="minorEastAsia"/>
          <w:sz w:val="26"/>
          <w:szCs w:val="26"/>
        </w:rPr>
        <w:t xml:space="preserve">Longitud = </w:t>
      </w:r>
      <w:r>
        <w:rPr>
          <w:rFonts w:eastAsiaTheme="minorEastAsia"/>
          <w:sz w:val="26"/>
          <w:szCs w:val="26"/>
        </w:rPr>
        <w:t xml:space="preserve">30,5 metros </w:t>
      </w:r>
      <w:r>
        <w:rPr>
          <w:rFonts w:eastAsiaTheme="minorEastAsia"/>
          <w:sz w:val="26"/>
          <w:szCs w:val="26"/>
        </w:rPr>
        <w:tab/>
      </w:r>
      <w:r>
        <w:rPr>
          <w:rFonts w:eastAsiaTheme="minorEastAsia"/>
          <w:sz w:val="26"/>
          <w:szCs w:val="26"/>
        </w:rPr>
        <w:tab/>
      </w:r>
      <w:r>
        <w:rPr>
          <w:rFonts w:eastAsiaTheme="minorEastAsia"/>
          <w:sz w:val="26"/>
          <w:szCs w:val="26"/>
        </w:rPr>
        <w:tab/>
      </w:r>
      <w:proofErr w:type="spellStart"/>
      <w:r w:rsidRPr="00CB3948">
        <w:rPr>
          <w:rFonts w:eastAsiaTheme="minorEastAsia"/>
          <w:sz w:val="26"/>
          <w:szCs w:val="26"/>
        </w:rPr>
        <w:t>lcg</w:t>
      </w:r>
      <w:proofErr w:type="spellEnd"/>
      <w:r w:rsidRPr="00CB3948">
        <w:rPr>
          <w:rFonts w:eastAsiaTheme="minorEastAsia"/>
          <w:sz w:val="26"/>
          <w:szCs w:val="26"/>
        </w:rPr>
        <w:t xml:space="preserve"> en LCF</w:t>
      </w:r>
    </w:p>
    <w:p w14:paraId="16907CC4" w14:textId="77777777" w:rsidR="00720CC8" w:rsidRPr="00CB3948" w:rsidRDefault="00720CC8" w:rsidP="00720CC8">
      <w:pPr>
        <w:widowControl w:val="0"/>
        <w:spacing w:after="0" w:line="240" w:lineRule="auto"/>
        <w:ind w:left="1418"/>
        <w:jc w:val="both"/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>A</w:t>
      </w:r>
      <w:r w:rsidRPr="00CB3948">
        <w:rPr>
          <w:rFonts w:eastAsiaTheme="minorEastAsia"/>
          <w:sz w:val="26"/>
          <w:szCs w:val="26"/>
        </w:rPr>
        <w:t xml:space="preserve">ncho = </w:t>
      </w:r>
      <w:r>
        <w:rPr>
          <w:rFonts w:eastAsiaTheme="minorEastAsia"/>
          <w:sz w:val="26"/>
          <w:szCs w:val="26"/>
        </w:rPr>
        <w:t>36,6 metros</w:t>
      </w:r>
      <w:r>
        <w:rPr>
          <w:rFonts w:eastAsiaTheme="minorEastAsia"/>
          <w:sz w:val="26"/>
          <w:szCs w:val="26"/>
        </w:rPr>
        <w:tab/>
      </w:r>
      <w:r>
        <w:rPr>
          <w:rFonts w:eastAsiaTheme="minorEastAsia"/>
          <w:sz w:val="26"/>
          <w:szCs w:val="26"/>
        </w:rPr>
        <w:tab/>
      </w:r>
      <w:r>
        <w:rPr>
          <w:rFonts w:eastAsiaTheme="minorEastAsia"/>
          <w:sz w:val="26"/>
          <w:szCs w:val="26"/>
        </w:rPr>
        <w:tab/>
      </w:r>
      <w:proofErr w:type="spellStart"/>
      <w:r w:rsidRPr="00CB3948">
        <w:rPr>
          <w:rFonts w:eastAsiaTheme="minorEastAsia"/>
          <w:sz w:val="26"/>
          <w:szCs w:val="26"/>
        </w:rPr>
        <w:t>tcg</w:t>
      </w:r>
      <w:proofErr w:type="spellEnd"/>
      <w:r w:rsidRPr="00CB3948">
        <w:rPr>
          <w:rFonts w:eastAsiaTheme="minorEastAsia"/>
          <w:sz w:val="26"/>
          <w:szCs w:val="26"/>
        </w:rPr>
        <w:t xml:space="preserve"> </w:t>
      </w:r>
      <w:r>
        <w:rPr>
          <w:rFonts w:eastAsiaTheme="minorEastAsia"/>
          <w:sz w:val="26"/>
          <w:szCs w:val="26"/>
        </w:rPr>
        <w:t>en la crujía</w:t>
      </w:r>
    </w:p>
    <w:p w14:paraId="400F3A8D" w14:textId="77777777" w:rsidR="00720CC8" w:rsidRPr="00CB3948" w:rsidRDefault="00720CC8" w:rsidP="00720CC8">
      <w:pPr>
        <w:widowControl w:val="0"/>
        <w:spacing w:after="0" w:line="240" w:lineRule="auto"/>
        <w:ind w:left="1418"/>
        <w:jc w:val="both"/>
        <w:rPr>
          <w:rFonts w:eastAsiaTheme="minorEastAsia"/>
          <w:sz w:val="26"/>
          <w:szCs w:val="26"/>
        </w:rPr>
      </w:pPr>
      <w:r w:rsidRPr="00CB3948">
        <w:rPr>
          <w:rFonts w:eastAsiaTheme="minorEastAsia"/>
          <w:sz w:val="26"/>
          <w:szCs w:val="26"/>
        </w:rPr>
        <w:t xml:space="preserve">Altura = </w:t>
      </w:r>
      <w:r>
        <w:rPr>
          <w:rFonts w:eastAsiaTheme="minorEastAsia"/>
          <w:sz w:val="26"/>
          <w:szCs w:val="26"/>
        </w:rPr>
        <w:t>18,3 metros</w:t>
      </w:r>
      <w:r>
        <w:rPr>
          <w:rFonts w:eastAsiaTheme="minorEastAsia"/>
          <w:sz w:val="26"/>
          <w:szCs w:val="26"/>
        </w:rPr>
        <w:tab/>
      </w:r>
      <w:r>
        <w:rPr>
          <w:rFonts w:eastAsiaTheme="minorEastAsia"/>
          <w:sz w:val="26"/>
          <w:szCs w:val="26"/>
        </w:rPr>
        <w:tab/>
      </w:r>
      <w:r>
        <w:rPr>
          <w:rFonts w:eastAsiaTheme="minorEastAsia"/>
          <w:sz w:val="26"/>
          <w:szCs w:val="26"/>
        </w:rPr>
        <w:tab/>
      </w:r>
      <w:r w:rsidRPr="00CB3948">
        <w:rPr>
          <w:rFonts w:eastAsiaTheme="minorEastAsia"/>
          <w:sz w:val="26"/>
          <w:szCs w:val="26"/>
        </w:rPr>
        <w:t xml:space="preserve"> kg de lastre = </w:t>
      </w:r>
      <w:r>
        <w:rPr>
          <w:rFonts w:eastAsiaTheme="minorEastAsia"/>
          <w:sz w:val="26"/>
          <w:szCs w:val="26"/>
        </w:rPr>
        <w:t>4,6 metros</w:t>
      </w:r>
    </w:p>
    <w:p w14:paraId="23461AC7" w14:textId="77777777" w:rsidR="00720CC8" w:rsidRPr="00CB3948" w:rsidRDefault="00720CC8" w:rsidP="00720CC8">
      <w:pPr>
        <w:widowControl w:val="0"/>
        <w:spacing w:after="120" w:line="240" w:lineRule="auto"/>
        <w:ind w:left="1418"/>
        <w:jc w:val="both"/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>P</w:t>
      </w:r>
      <w:r w:rsidRPr="00CB3948">
        <w:rPr>
          <w:rFonts w:eastAsiaTheme="minorEastAsia"/>
          <w:sz w:val="26"/>
          <w:szCs w:val="26"/>
        </w:rPr>
        <w:t>ermeabilidad = 99%</w:t>
      </w:r>
    </w:p>
    <w:p w14:paraId="537DF8D1" w14:textId="77777777" w:rsidR="00720CC8" w:rsidRPr="00CB3948" w:rsidRDefault="00720CC8" w:rsidP="00720CC8">
      <w:pPr>
        <w:pStyle w:val="Prrafodelista"/>
        <w:widowControl w:val="0"/>
        <w:numPr>
          <w:ilvl w:val="2"/>
          <w:numId w:val="2"/>
        </w:numPr>
        <w:spacing w:after="60" w:line="240" w:lineRule="auto"/>
        <w:ind w:left="1418"/>
        <w:jc w:val="both"/>
        <w:rPr>
          <w:rFonts w:eastAsiaTheme="minorEastAsia"/>
          <w:sz w:val="26"/>
          <w:szCs w:val="26"/>
        </w:rPr>
      </w:pPr>
      <w:r w:rsidRPr="00CB3948">
        <w:rPr>
          <w:rFonts w:eastAsiaTheme="minorEastAsia"/>
          <w:sz w:val="26"/>
          <w:szCs w:val="26"/>
        </w:rPr>
        <w:t xml:space="preserve">Determine el peso del agua que se </w:t>
      </w:r>
      <w:r>
        <w:rPr>
          <w:rFonts w:eastAsiaTheme="minorEastAsia"/>
          <w:sz w:val="26"/>
          <w:szCs w:val="26"/>
        </w:rPr>
        <w:t>embarcará</w:t>
      </w:r>
      <w:r w:rsidRPr="00CB3948">
        <w:rPr>
          <w:rFonts w:eastAsiaTheme="minorEastAsia"/>
          <w:sz w:val="26"/>
          <w:szCs w:val="26"/>
        </w:rPr>
        <w:t xml:space="preserve"> como lastre.</w:t>
      </w:r>
    </w:p>
    <w:p w14:paraId="22BF506E" w14:textId="77777777" w:rsidR="00720CC8" w:rsidRPr="00CB3948" w:rsidRDefault="00720CC8" w:rsidP="00720CC8">
      <w:pPr>
        <w:pStyle w:val="Prrafodelista"/>
        <w:widowControl w:val="0"/>
        <w:numPr>
          <w:ilvl w:val="2"/>
          <w:numId w:val="2"/>
        </w:numPr>
        <w:spacing w:after="60" w:line="240" w:lineRule="auto"/>
        <w:ind w:left="1418"/>
        <w:jc w:val="both"/>
        <w:rPr>
          <w:rFonts w:eastAsiaTheme="minorEastAsia"/>
          <w:sz w:val="26"/>
          <w:szCs w:val="26"/>
        </w:rPr>
      </w:pPr>
      <w:r w:rsidRPr="00CB3948">
        <w:rPr>
          <w:rFonts w:eastAsiaTheme="minorEastAsia"/>
          <w:sz w:val="26"/>
          <w:szCs w:val="26"/>
        </w:rPr>
        <w:t xml:space="preserve">Determine el centro de gravedad del </w:t>
      </w:r>
      <w:r>
        <w:rPr>
          <w:rFonts w:eastAsiaTheme="minorEastAsia"/>
          <w:sz w:val="26"/>
          <w:szCs w:val="26"/>
        </w:rPr>
        <w:t xml:space="preserve">buque </w:t>
      </w:r>
      <w:r w:rsidRPr="00CB3948">
        <w:rPr>
          <w:rFonts w:eastAsiaTheme="minorEastAsia"/>
          <w:sz w:val="26"/>
          <w:szCs w:val="26"/>
        </w:rPr>
        <w:t>en la condición de lastre.</w:t>
      </w:r>
    </w:p>
    <w:p w14:paraId="207D5205" w14:textId="77777777" w:rsidR="00720CC8" w:rsidRPr="00CB3948" w:rsidRDefault="00720CC8" w:rsidP="00720CC8">
      <w:pPr>
        <w:pStyle w:val="Prrafodelista"/>
        <w:widowControl w:val="0"/>
        <w:numPr>
          <w:ilvl w:val="2"/>
          <w:numId w:val="2"/>
        </w:numPr>
        <w:spacing w:after="60" w:line="240" w:lineRule="auto"/>
        <w:ind w:left="1418"/>
        <w:jc w:val="both"/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>Asumiendo que los estanques del buque son de banda a banda, que los costados son verticales y perpendiculares al plano de flotación, y</w:t>
      </w:r>
      <w:r w:rsidRPr="00CB3948">
        <w:rPr>
          <w:rFonts w:eastAsiaTheme="minorEastAsia"/>
          <w:sz w:val="26"/>
          <w:szCs w:val="26"/>
        </w:rPr>
        <w:t xml:space="preserve"> que TPI y MT1</w:t>
      </w:r>
      <w:r>
        <w:rPr>
          <w:rFonts w:eastAsiaTheme="minorEastAsia"/>
          <w:sz w:val="26"/>
          <w:szCs w:val="26"/>
        </w:rPr>
        <w:t xml:space="preserve">cm </w:t>
      </w:r>
      <w:r w:rsidRPr="00CB3948">
        <w:rPr>
          <w:rFonts w:eastAsiaTheme="minorEastAsia"/>
          <w:sz w:val="26"/>
          <w:szCs w:val="26"/>
        </w:rPr>
        <w:t xml:space="preserve">no cambian, </w:t>
      </w:r>
      <w:r>
        <w:rPr>
          <w:rFonts w:eastAsiaTheme="minorEastAsia"/>
          <w:sz w:val="26"/>
          <w:szCs w:val="26"/>
        </w:rPr>
        <w:t>calcule</w:t>
      </w:r>
      <w:r w:rsidRPr="00CB3948">
        <w:rPr>
          <w:rFonts w:eastAsiaTheme="minorEastAsia"/>
          <w:sz w:val="26"/>
          <w:szCs w:val="26"/>
        </w:rPr>
        <w:t xml:space="preserve"> el calado medio del </w:t>
      </w:r>
      <w:r>
        <w:rPr>
          <w:rFonts w:eastAsiaTheme="minorEastAsia"/>
          <w:sz w:val="26"/>
          <w:szCs w:val="26"/>
        </w:rPr>
        <w:t>buque</w:t>
      </w:r>
      <w:r w:rsidRPr="00CB3948">
        <w:rPr>
          <w:rFonts w:eastAsiaTheme="minorEastAsia"/>
          <w:sz w:val="26"/>
          <w:szCs w:val="26"/>
        </w:rPr>
        <w:t xml:space="preserve"> en la condición de lastre.</w:t>
      </w:r>
    </w:p>
    <w:p w14:paraId="02C05D4A" w14:textId="77777777" w:rsidR="00720CC8" w:rsidRPr="00CB3948" w:rsidRDefault="00720CC8" w:rsidP="00720CC8">
      <w:pPr>
        <w:pStyle w:val="Prrafodelista"/>
        <w:widowControl w:val="0"/>
        <w:numPr>
          <w:ilvl w:val="2"/>
          <w:numId w:val="2"/>
        </w:numPr>
        <w:spacing w:after="60" w:line="240" w:lineRule="auto"/>
        <w:ind w:left="1418"/>
        <w:jc w:val="both"/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>Calcule</w:t>
      </w:r>
      <w:r w:rsidRPr="00CB3948">
        <w:rPr>
          <w:rFonts w:eastAsiaTheme="minorEastAsia"/>
          <w:sz w:val="26"/>
          <w:szCs w:val="26"/>
        </w:rPr>
        <w:t xml:space="preserve"> la altura metacéntrica efectiva del </w:t>
      </w:r>
      <w:r>
        <w:rPr>
          <w:rFonts w:eastAsiaTheme="minorEastAsia"/>
          <w:sz w:val="26"/>
          <w:szCs w:val="26"/>
        </w:rPr>
        <w:t>buque</w:t>
      </w:r>
      <w:r w:rsidRPr="00CB3948">
        <w:rPr>
          <w:rFonts w:eastAsiaTheme="minorEastAsia"/>
          <w:sz w:val="26"/>
          <w:szCs w:val="26"/>
        </w:rPr>
        <w:t xml:space="preserve"> después de </w:t>
      </w:r>
      <w:r>
        <w:rPr>
          <w:rFonts w:eastAsiaTheme="minorEastAsia"/>
          <w:sz w:val="26"/>
          <w:szCs w:val="26"/>
        </w:rPr>
        <w:t xml:space="preserve">lastrarse y alcanzar un calado medio de 6,1 metros y un </w:t>
      </w:r>
      <w:r w:rsidRPr="00CB3948">
        <w:rPr>
          <w:rFonts w:eastAsiaTheme="minorEastAsia"/>
          <w:sz w:val="26"/>
          <w:szCs w:val="26"/>
        </w:rPr>
        <w:t xml:space="preserve">KM = </w:t>
      </w:r>
      <w:r>
        <w:rPr>
          <w:rFonts w:eastAsiaTheme="minorEastAsia"/>
          <w:sz w:val="26"/>
          <w:szCs w:val="26"/>
        </w:rPr>
        <w:t>12,8 metros</w:t>
      </w:r>
      <w:r w:rsidRPr="00CB3948">
        <w:rPr>
          <w:rFonts w:eastAsiaTheme="minorEastAsia"/>
          <w:sz w:val="26"/>
          <w:szCs w:val="26"/>
        </w:rPr>
        <w:t>.</w:t>
      </w:r>
    </w:p>
    <w:p w14:paraId="28C7A0B3" w14:textId="77777777" w:rsidR="00720CC8" w:rsidRPr="00CB3948" w:rsidRDefault="00720CC8" w:rsidP="00720CC8">
      <w:pPr>
        <w:pStyle w:val="Prrafodelista"/>
        <w:widowControl w:val="0"/>
        <w:numPr>
          <w:ilvl w:val="2"/>
          <w:numId w:val="2"/>
        </w:numPr>
        <w:spacing w:after="60" w:line="240" w:lineRule="auto"/>
        <w:ind w:left="1418"/>
        <w:jc w:val="both"/>
        <w:rPr>
          <w:rFonts w:eastAsiaTheme="minorEastAsia"/>
          <w:sz w:val="26"/>
          <w:szCs w:val="26"/>
        </w:rPr>
      </w:pPr>
      <w:r w:rsidRPr="00CB3948">
        <w:rPr>
          <w:rFonts w:eastAsiaTheme="minorEastAsia"/>
          <w:sz w:val="26"/>
          <w:szCs w:val="26"/>
        </w:rPr>
        <w:t xml:space="preserve">¿Qué efecto </w:t>
      </w:r>
      <w:r>
        <w:rPr>
          <w:rFonts w:eastAsiaTheme="minorEastAsia"/>
          <w:sz w:val="26"/>
          <w:szCs w:val="26"/>
        </w:rPr>
        <w:t xml:space="preserve">genera </w:t>
      </w:r>
      <w:r w:rsidRPr="00CB3948">
        <w:rPr>
          <w:rFonts w:eastAsiaTheme="minorEastAsia"/>
          <w:sz w:val="26"/>
          <w:szCs w:val="26"/>
        </w:rPr>
        <w:t xml:space="preserve">la superficie libre en la estabilidad del </w:t>
      </w:r>
      <w:r>
        <w:rPr>
          <w:rFonts w:eastAsiaTheme="minorEastAsia"/>
          <w:sz w:val="26"/>
          <w:szCs w:val="26"/>
        </w:rPr>
        <w:t>buque</w:t>
      </w:r>
      <w:r w:rsidRPr="00CB3948">
        <w:rPr>
          <w:rFonts w:eastAsiaTheme="minorEastAsia"/>
          <w:sz w:val="26"/>
          <w:szCs w:val="26"/>
        </w:rPr>
        <w:t xml:space="preserve">? ¿Es </w:t>
      </w:r>
      <w:r>
        <w:rPr>
          <w:rFonts w:eastAsiaTheme="minorEastAsia"/>
          <w:sz w:val="26"/>
          <w:szCs w:val="26"/>
        </w:rPr>
        <w:t xml:space="preserve">buena </w:t>
      </w:r>
      <w:r w:rsidRPr="00CB3948">
        <w:rPr>
          <w:rFonts w:eastAsiaTheme="minorEastAsia"/>
          <w:sz w:val="26"/>
          <w:szCs w:val="26"/>
        </w:rPr>
        <w:t xml:space="preserve">la recomendación del oficial de </w:t>
      </w:r>
      <w:r>
        <w:rPr>
          <w:rFonts w:eastAsiaTheme="minorEastAsia"/>
          <w:sz w:val="26"/>
          <w:szCs w:val="26"/>
        </w:rPr>
        <w:t>estiba</w:t>
      </w:r>
      <w:r w:rsidRPr="00CB3948">
        <w:rPr>
          <w:rFonts w:eastAsiaTheme="minorEastAsia"/>
          <w:sz w:val="26"/>
          <w:szCs w:val="26"/>
        </w:rPr>
        <w:t xml:space="preserve">? Explique su respuesta en términos de altura metacéntrica, estabilidad dinámica y rango de estabilidad. Use un bosquejo de la curva GZ antes y después del lastre para </w:t>
      </w:r>
      <w:r>
        <w:rPr>
          <w:rFonts w:eastAsiaTheme="minorEastAsia"/>
          <w:sz w:val="26"/>
          <w:szCs w:val="26"/>
        </w:rPr>
        <w:t xml:space="preserve">facilitar la explicación de </w:t>
      </w:r>
      <w:r w:rsidRPr="00CB3948">
        <w:rPr>
          <w:rFonts w:eastAsiaTheme="minorEastAsia"/>
          <w:sz w:val="26"/>
          <w:szCs w:val="26"/>
        </w:rPr>
        <w:t>su respuesta.</w:t>
      </w:r>
    </w:p>
    <w:p w14:paraId="0D6CAB14" w14:textId="77777777" w:rsidR="00720CC8" w:rsidRDefault="00720CC8" w:rsidP="00720CC8">
      <w:pPr>
        <w:pStyle w:val="Prrafodelista"/>
        <w:widowControl w:val="0"/>
        <w:numPr>
          <w:ilvl w:val="2"/>
          <w:numId w:val="2"/>
        </w:numPr>
        <w:spacing w:after="60" w:line="240" w:lineRule="auto"/>
        <w:ind w:left="1418"/>
        <w:jc w:val="both"/>
        <w:rPr>
          <w:rFonts w:eastAsiaTheme="minorEastAsia"/>
          <w:sz w:val="26"/>
          <w:szCs w:val="26"/>
        </w:rPr>
      </w:pPr>
      <w:r w:rsidRPr="00CB3948">
        <w:rPr>
          <w:rFonts w:eastAsiaTheme="minorEastAsia"/>
          <w:sz w:val="26"/>
          <w:szCs w:val="26"/>
        </w:rPr>
        <w:t>¿Qué se podría hacer</w:t>
      </w:r>
      <w:r>
        <w:rPr>
          <w:rFonts w:eastAsiaTheme="minorEastAsia"/>
          <w:sz w:val="26"/>
          <w:szCs w:val="26"/>
        </w:rPr>
        <w:t>se</w:t>
      </w:r>
      <w:r w:rsidRPr="00CB3948">
        <w:rPr>
          <w:rFonts w:eastAsiaTheme="minorEastAsia"/>
          <w:sz w:val="26"/>
          <w:szCs w:val="26"/>
        </w:rPr>
        <w:t xml:space="preserve"> para lograr el objetivo del oficial de </w:t>
      </w:r>
      <w:r>
        <w:rPr>
          <w:rFonts w:eastAsiaTheme="minorEastAsia"/>
          <w:sz w:val="26"/>
          <w:szCs w:val="26"/>
        </w:rPr>
        <w:t xml:space="preserve">estiba para </w:t>
      </w:r>
      <w:r w:rsidRPr="00CB3948">
        <w:rPr>
          <w:rFonts w:eastAsiaTheme="minorEastAsia"/>
          <w:sz w:val="26"/>
          <w:szCs w:val="26"/>
        </w:rPr>
        <w:t xml:space="preserve">mejorar la estabilidad sobre la condición </w:t>
      </w:r>
      <w:r>
        <w:rPr>
          <w:rFonts w:eastAsiaTheme="minorEastAsia"/>
          <w:sz w:val="26"/>
          <w:szCs w:val="26"/>
        </w:rPr>
        <w:t xml:space="preserve">de carga </w:t>
      </w:r>
      <w:r w:rsidRPr="00CB3948">
        <w:rPr>
          <w:rFonts w:eastAsiaTheme="minorEastAsia"/>
          <w:sz w:val="26"/>
          <w:szCs w:val="26"/>
        </w:rPr>
        <w:t>vacía?</w:t>
      </w:r>
    </w:p>
    <w:p w14:paraId="7160A296" w14:textId="234A41F7" w:rsidR="00720CC8" w:rsidRDefault="00720CC8">
      <w:pPr>
        <w:spacing w:after="160" w:line="259" w:lineRule="auto"/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br w:type="page"/>
      </w:r>
    </w:p>
    <w:p w14:paraId="02641C30" w14:textId="77777777" w:rsidR="00720CC8" w:rsidRDefault="00720CC8" w:rsidP="00720CC8">
      <w:pPr>
        <w:pStyle w:val="Prrafodelista"/>
        <w:widowControl w:val="0"/>
        <w:numPr>
          <w:ilvl w:val="2"/>
          <w:numId w:val="1"/>
        </w:numPr>
        <w:spacing w:before="120" w:after="120" w:line="240" w:lineRule="auto"/>
        <w:jc w:val="both"/>
        <w:rPr>
          <w:rFonts w:eastAsiaTheme="minorEastAsia"/>
          <w:sz w:val="26"/>
          <w:szCs w:val="26"/>
        </w:rPr>
      </w:pPr>
      <w:r w:rsidRPr="004F2599">
        <w:rPr>
          <w:rFonts w:eastAsiaTheme="minorEastAsia"/>
          <w:sz w:val="26"/>
          <w:szCs w:val="26"/>
        </w:rPr>
        <w:lastRenderedPageBreak/>
        <w:t xml:space="preserve">Una </w:t>
      </w:r>
      <w:r>
        <w:rPr>
          <w:rFonts w:eastAsiaTheme="minorEastAsia"/>
          <w:sz w:val="26"/>
          <w:szCs w:val="26"/>
        </w:rPr>
        <w:t xml:space="preserve">barcaza de desembarco </w:t>
      </w:r>
      <w:r w:rsidRPr="004F2599">
        <w:rPr>
          <w:rFonts w:eastAsiaTheme="minorEastAsia"/>
          <w:sz w:val="26"/>
          <w:szCs w:val="26"/>
        </w:rPr>
        <w:t>puede modelar</w:t>
      </w:r>
      <w:r>
        <w:rPr>
          <w:rFonts w:eastAsiaTheme="minorEastAsia"/>
          <w:sz w:val="26"/>
          <w:szCs w:val="26"/>
        </w:rPr>
        <w:t>se</w:t>
      </w:r>
      <w:r w:rsidRPr="004F2599">
        <w:rPr>
          <w:rFonts w:eastAsiaTheme="minorEastAsia"/>
          <w:sz w:val="26"/>
          <w:szCs w:val="26"/>
        </w:rPr>
        <w:t xml:space="preserve"> como una</w:t>
      </w:r>
      <w:r>
        <w:rPr>
          <w:rFonts w:eastAsiaTheme="minorEastAsia"/>
          <w:sz w:val="26"/>
          <w:szCs w:val="26"/>
        </w:rPr>
        <w:t xml:space="preserve"> caja </w:t>
      </w:r>
      <w:r w:rsidRPr="004F2599">
        <w:rPr>
          <w:rFonts w:eastAsiaTheme="minorEastAsia"/>
          <w:sz w:val="26"/>
          <w:szCs w:val="26"/>
        </w:rPr>
        <w:t>rectangular. La barcaza tiene las siguientes dimensiones y parámetros hidrostáticos:</w:t>
      </w:r>
    </w:p>
    <w:tbl>
      <w:tblPr>
        <w:tblStyle w:val="Tablaconc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793"/>
        <w:gridCol w:w="1401"/>
        <w:gridCol w:w="1110"/>
        <w:gridCol w:w="1274"/>
      </w:tblGrid>
      <w:tr w:rsidR="00720CC8" w14:paraId="786FA0E4" w14:textId="77777777" w:rsidTr="00D74915">
        <w:tc>
          <w:tcPr>
            <w:tcW w:w="4961" w:type="dxa"/>
          </w:tcPr>
          <w:p w14:paraId="559A01A0" w14:textId="77777777" w:rsidR="00720CC8" w:rsidRDefault="00720CC8" w:rsidP="00D74915">
            <w:pPr>
              <w:widowControl w:val="0"/>
              <w:spacing w:before="120" w:after="120"/>
              <w:jc w:val="both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Eslora = 40,2 m</w:t>
            </w:r>
          </w:p>
        </w:tc>
        <w:tc>
          <w:tcPr>
            <w:tcW w:w="1418" w:type="dxa"/>
          </w:tcPr>
          <w:p w14:paraId="103D4D11" w14:textId="77777777" w:rsidR="00720CC8" w:rsidRDefault="00720CC8" w:rsidP="00D74915">
            <w:pPr>
              <w:widowControl w:val="0"/>
              <w:spacing w:before="120" w:after="120"/>
              <w:jc w:val="center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Calado (m)</w:t>
            </w:r>
          </w:p>
        </w:tc>
        <w:tc>
          <w:tcPr>
            <w:tcW w:w="1134" w:type="dxa"/>
          </w:tcPr>
          <w:p w14:paraId="1AC24BE9" w14:textId="77777777" w:rsidR="00720CC8" w:rsidRDefault="00720CC8" w:rsidP="00D74915">
            <w:pPr>
              <w:widowControl w:val="0"/>
              <w:spacing w:before="120" w:after="120"/>
              <w:jc w:val="center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KM (m)</w:t>
            </w:r>
          </w:p>
        </w:tc>
        <w:tc>
          <w:tcPr>
            <w:tcW w:w="1291" w:type="dxa"/>
          </w:tcPr>
          <w:p w14:paraId="2AE6EF1B" w14:textId="77777777" w:rsidR="00720CC8" w:rsidRDefault="00720CC8" w:rsidP="00D74915">
            <w:pPr>
              <w:widowControl w:val="0"/>
              <w:spacing w:before="120" w:after="120"/>
              <w:jc w:val="center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TCI (t/cm)</w:t>
            </w:r>
          </w:p>
        </w:tc>
      </w:tr>
      <w:tr w:rsidR="00720CC8" w14:paraId="5A29AF6F" w14:textId="77777777" w:rsidTr="00D74915">
        <w:tc>
          <w:tcPr>
            <w:tcW w:w="4961" w:type="dxa"/>
          </w:tcPr>
          <w:p w14:paraId="6D7C52F8" w14:textId="77777777" w:rsidR="00720CC8" w:rsidRDefault="00720CC8" w:rsidP="00D74915">
            <w:pPr>
              <w:widowControl w:val="0"/>
              <w:spacing w:before="120" w:after="120"/>
              <w:jc w:val="both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Manga = 10,7 m</w:t>
            </w:r>
          </w:p>
        </w:tc>
        <w:tc>
          <w:tcPr>
            <w:tcW w:w="1418" w:type="dxa"/>
            <w:vAlign w:val="center"/>
          </w:tcPr>
          <w:p w14:paraId="5587F5F2" w14:textId="77777777" w:rsidR="00720CC8" w:rsidRDefault="00720CC8" w:rsidP="00D74915">
            <w:pPr>
              <w:widowControl w:val="0"/>
              <w:spacing w:before="120" w:after="120"/>
              <w:jc w:val="center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1,22</w:t>
            </w:r>
          </w:p>
        </w:tc>
        <w:tc>
          <w:tcPr>
            <w:tcW w:w="1134" w:type="dxa"/>
            <w:vAlign w:val="center"/>
          </w:tcPr>
          <w:p w14:paraId="5BF31682" w14:textId="77777777" w:rsidR="00720CC8" w:rsidRDefault="00720CC8" w:rsidP="00D74915">
            <w:pPr>
              <w:widowControl w:val="0"/>
              <w:spacing w:before="120" w:after="120"/>
              <w:jc w:val="center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8,4</w:t>
            </w:r>
          </w:p>
        </w:tc>
        <w:tc>
          <w:tcPr>
            <w:tcW w:w="1291" w:type="dxa"/>
            <w:vAlign w:val="center"/>
          </w:tcPr>
          <w:p w14:paraId="17B37204" w14:textId="77777777" w:rsidR="00720CC8" w:rsidRDefault="00720CC8" w:rsidP="00D74915">
            <w:pPr>
              <w:widowControl w:val="0"/>
              <w:spacing w:before="120" w:after="120"/>
              <w:jc w:val="center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4,5</w:t>
            </w:r>
          </w:p>
        </w:tc>
      </w:tr>
      <w:tr w:rsidR="00720CC8" w14:paraId="7422F4B2" w14:textId="77777777" w:rsidTr="00D74915">
        <w:tc>
          <w:tcPr>
            <w:tcW w:w="4961" w:type="dxa"/>
          </w:tcPr>
          <w:p w14:paraId="0C3C2712" w14:textId="77777777" w:rsidR="00720CC8" w:rsidRDefault="00720CC8" w:rsidP="00D74915">
            <w:pPr>
              <w:widowControl w:val="0"/>
              <w:spacing w:before="120" w:after="120"/>
              <w:jc w:val="both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Calado = 2,1 m</w:t>
            </w:r>
          </w:p>
        </w:tc>
        <w:tc>
          <w:tcPr>
            <w:tcW w:w="1418" w:type="dxa"/>
            <w:vAlign w:val="center"/>
          </w:tcPr>
          <w:p w14:paraId="7AB386AC" w14:textId="77777777" w:rsidR="00720CC8" w:rsidRDefault="00720CC8" w:rsidP="00D74915">
            <w:pPr>
              <w:widowControl w:val="0"/>
              <w:spacing w:before="120" w:after="120"/>
              <w:jc w:val="center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1,52</w:t>
            </w:r>
          </w:p>
        </w:tc>
        <w:tc>
          <w:tcPr>
            <w:tcW w:w="1134" w:type="dxa"/>
            <w:vAlign w:val="center"/>
          </w:tcPr>
          <w:p w14:paraId="544269F9" w14:textId="77777777" w:rsidR="00720CC8" w:rsidRDefault="00720CC8" w:rsidP="00D74915">
            <w:pPr>
              <w:widowControl w:val="0"/>
              <w:spacing w:before="120" w:after="120"/>
              <w:jc w:val="center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7,0</w:t>
            </w:r>
          </w:p>
        </w:tc>
        <w:tc>
          <w:tcPr>
            <w:tcW w:w="1291" w:type="dxa"/>
            <w:vAlign w:val="center"/>
          </w:tcPr>
          <w:p w14:paraId="12E8481B" w14:textId="77777777" w:rsidR="00720CC8" w:rsidRDefault="00720CC8" w:rsidP="00D74915">
            <w:pPr>
              <w:widowControl w:val="0"/>
              <w:spacing w:before="120" w:after="120"/>
              <w:jc w:val="center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4,5</w:t>
            </w:r>
          </w:p>
        </w:tc>
      </w:tr>
      <w:tr w:rsidR="00720CC8" w14:paraId="513731EF" w14:textId="77777777" w:rsidTr="00D74915">
        <w:tc>
          <w:tcPr>
            <w:tcW w:w="4961" w:type="dxa"/>
          </w:tcPr>
          <w:p w14:paraId="7C12360A" w14:textId="77777777" w:rsidR="00720CC8" w:rsidRDefault="00720CC8" w:rsidP="00D74915">
            <w:pPr>
              <w:widowControl w:val="0"/>
              <w:spacing w:before="120" w:after="120"/>
              <w:jc w:val="both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Cubierta de carga ubicada a 2,1 m sobre la quilla y la borda se extiende 1,2 m sobre la cubierta</w:t>
            </w:r>
          </w:p>
        </w:tc>
        <w:tc>
          <w:tcPr>
            <w:tcW w:w="1418" w:type="dxa"/>
            <w:vAlign w:val="center"/>
          </w:tcPr>
          <w:p w14:paraId="61B014B1" w14:textId="77777777" w:rsidR="00720CC8" w:rsidRDefault="00720CC8" w:rsidP="00D74915">
            <w:pPr>
              <w:widowControl w:val="0"/>
              <w:spacing w:before="120" w:after="120"/>
              <w:jc w:val="center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1,83</w:t>
            </w:r>
          </w:p>
        </w:tc>
        <w:tc>
          <w:tcPr>
            <w:tcW w:w="1134" w:type="dxa"/>
            <w:vAlign w:val="center"/>
          </w:tcPr>
          <w:p w14:paraId="3B16BC44" w14:textId="77777777" w:rsidR="00720CC8" w:rsidRDefault="00720CC8" w:rsidP="00D74915">
            <w:pPr>
              <w:widowControl w:val="0"/>
              <w:spacing w:before="120" w:after="120"/>
              <w:jc w:val="center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6,1</w:t>
            </w:r>
          </w:p>
        </w:tc>
        <w:tc>
          <w:tcPr>
            <w:tcW w:w="1291" w:type="dxa"/>
            <w:vAlign w:val="center"/>
          </w:tcPr>
          <w:p w14:paraId="7241611B" w14:textId="77777777" w:rsidR="00720CC8" w:rsidRDefault="00720CC8" w:rsidP="00D74915">
            <w:pPr>
              <w:widowControl w:val="0"/>
              <w:spacing w:before="120" w:after="120"/>
              <w:jc w:val="center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4,5</w:t>
            </w:r>
          </w:p>
        </w:tc>
      </w:tr>
    </w:tbl>
    <w:p w14:paraId="4D8371AB" w14:textId="77777777" w:rsidR="00720CC8" w:rsidRPr="000A075B" w:rsidRDefault="00720CC8" w:rsidP="00720CC8">
      <w:pPr>
        <w:widowControl w:val="0"/>
        <w:spacing w:before="120" w:after="120" w:line="240" w:lineRule="auto"/>
        <w:ind w:left="709"/>
        <w:jc w:val="both"/>
        <w:rPr>
          <w:rFonts w:eastAsiaTheme="minorEastAsia"/>
          <w:sz w:val="26"/>
          <w:szCs w:val="26"/>
        </w:rPr>
      </w:pPr>
      <w:r w:rsidRPr="000A075B">
        <w:rPr>
          <w:rFonts w:eastAsiaTheme="minorEastAsia"/>
          <w:sz w:val="26"/>
          <w:szCs w:val="26"/>
        </w:rPr>
        <w:t xml:space="preserve">Cuando se </w:t>
      </w:r>
      <w:r>
        <w:rPr>
          <w:rFonts w:eastAsiaTheme="minorEastAsia"/>
          <w:sz w:val="26"/>
          <w:szCs w:val="26"/>
        </w:rPr>
        <w:t xml:space="preserve">encuentra </w:t>
      </w:r>
      <w:r w:rsidRPr="000A075B">
        <w:rPr>
          <w:rFonts w:eastAsiaTheme="minorEastAsia"/>
          <w:sz w:val="26"/>
          <w:szCs w:val="26"/>
        </w:rPr>
        <w:t xml:space="preserve">vacía, la barcaza flota </w:t>
      </w:r>
      <w:r>
        <w:rPr>
          <w:rFonts w:eastAsiaTheme="minorEastAsia"/>
          <w:sz w:val="26"/>
          <w:szCs w:val="26"/>
        </w:rPr>
        <w:t xml:space="preserve">con un calado de 1,22 metros y tiene un </w:t>
      </w:r>
      <w:r w:rsidRPr="000A075B">
        <w:rPr>
          <w:rFonts w:eastAsiaTheme="minorEastAsia"/>
          <w:sz w:val="26"/>
          <w:szCs w:val="26"/>
        </w:rPr>
        <w:t xml:space="preserve">KG = </w:t>
      </w:r>
      <w:r>
        <w:rPr>
          <w:rFonts w:eastAsiaTheme="minorEastAsia"/>
          <w:sz w:val="26"/>
          <w:szCs w:val="26"/>
        </w:rPr>
        <w:t>0,58 metros</w:t>
      </w:r>
      <w:r w:rsidRPr="000A075B">
        <w:rPr>
          <w:rFonts w:eastAsiaTheme="minorEastAsia"/>
          <w:sz w:val="26"/>
          <w:szCs w:val="26"/>
        </w:rPr>
        <w:t xml:space="preserve">. </w:t>
      </w:r>
      <w:r>
        <w:rPr>
          <w:rFonts w:eastAsiaTheme="minorEastAsia"/>
          <w:sz w:val="26"/>
          <w:szCs w:val="26"/>
        </w:rPr>
        <w:t xml:space="preserve">Cuando se carga a </w:t>
      </w:r>
      <w:r w:rsidRPr="000A075B">
        <w:rPr>
          <w:rFonts w:eastAsiaTheme="minorEastAsia"/>
          <w:sz w:val="26"/>
          <w:szCs w:val="26"/>
        </w:rPr>
        <w:t xml:space="preserve">su máxima capacidad </w:t>
      </w:r>
      <w:r>
        <w:rPr>
          <w:rFonts w:eastAsiaTheme="minorEastAsia"/>
          <w:sz w:val="26"/>
          <w:szCs w:val="26"/>
        </w:rPr>
        <w:t xml:space="preserve">puede cargar </w:t>
      </w:r>
      <w:r w:rsidRPr="000A075B">
        <w:rPr>
          <w:rFonts w:eastAsiaTheme="minorEastAsia"/>
          <w:sz w:val="26"/>
          <w:szCs w:val="26"/>
        </w:rPr>
        <w:t xml:space="preserve">3 tanques </w:t>
      </w:r>
      <w:r>
        <w:rPr>
          <w:rFonts w:eastAsiaTheme="minorEastAsia"/>
          <w:sz w:val="26"/>
          <w:szCs w:val="26"/>
        </w:rPr>
        <w:t>de infantería</w:t>
      </w:r>
      <w:r w:rsidRPr="000A075B">
        <w:rPr>
          <w:rFonts w:eastAsiaTheme="minorEastAsia"/>
          <w:sz w:val="26"/>
          <w:szCs w:val="26"/>
        </w:rPr>
        <w:t>. Cada tanque pesa 6</w:t>
      </w:r>
      <w:r>
        <w:rPr>
          <w:rFonts w:eastAsiaTheme="minorEastAsia"/>
          <w:sz w:val="26"/>
          <w:szCs w:val="26"/>
        </w:rPr>
        <w:t>1 toneladas</w:t>
      </w:r>
      <w:r w:rsidRPr="000A075B">
        <w:rPr>
          <w:rFonts w:eastAsiaTheme="minorEastAsia"/>
          <w:sz w:val="26"/>
          <w:szCs w:val="26"/>
        </w:rPr>
        <w:t xml:space="preserve"> y tiene un centro de gravedad a </w:t>
      </w:r>
      <w:r>
        <w:rPr>
          <w:rFonts w:eastAsiaTheme="minorEastAsia"/>
          <w:sz w:val="26"/>
          <w:szCs w:val="26"/>
        </w:rPr>
        <w:t xml:space="preserve">1,22 metros </w:t>
      </w:r>
      <w:r w:rsidRPr="000A075B">
        <w:rPr>
          <w:rFonts w:eastAsiaTheme="minorEastAsia"/>
          <w:sz w:val="26"/>
          <w:szCs w:val="26"/>
        </w:rPr>
        <w:t>sobre el suelo</w:t>
      </w:r>
      <w:r>
        <w:rPr>
          <w:rFonts w:eastAsiaTheme="minorEastAsia"/>
          <w:sz w:val="26"/>
          <w:szCs w:val="26"/>
        </w:rPr>
        <w:t>; es decir, a 1,22 metros sobre la cubierta de la barcaza.</w:t>
      </w:r>
    </w:p>
    <w:p w14:paraId="46AC90C7" w14:textId="77777777" w:rsidR="00720CC8" w:rsidRPr="004F2599" w:rsidRDefault="00720CC8" w:rsidP="00720CC8">
      <w:pPr>
        <w:pStyle w:val="Prrafodelista"/>
        <w:widowControl w:val="0"/>
        <w:numPr>
          <w:ilvl w:val="2"/>
          <w:numId w:val="3"/>
        </w:numPr>
        <w:spacing w:after="60" w:line="240" w:lineRule="auto"/>
        <w:ind w:left="1418"/>
        <w:jc w:val="both"/>
        <w:rPr>
          <w:rFonts w:eastAsiaTheme="minorEastAsia"/>
          <w:sz w:val="26"/>
          <w:szCs w:val="26"/>
        </w:rPr>
      </w:pPr>
      <w:r w:rsidRPr="004F2599">
        <w:rPr>
          <w:rFonts w:eastAsiaTheme="minorEastAsia"/>
          <w:sz w:val="26"/>
          <w:szCs w:val="26"/>
        </w:rPr>
        <w:t xml:space="preserve">Determine el </w:t>
      </w:r>
      <w:r>
        <w:rPr>
          <w:rFonts w:eastAsiaTheme="minorEastAsia"/>
          <w:sz w:val="26"/>
          <w:szCs w:val="26"/>
        </w:rPr>
        <w:t xml:space="preserve">calado y el </w:t>
      </w:r>
      <w:r w:rsidRPr="004F2599">
        <w:rPr>
          <w:rFonts w:eastAsiaTheme="minorEastAsia"/>
          <w:sz w:val="26"/>
          <w:szCs w:val="26"/>
        </w:rPr>
        <w:t>desplazamiento de la barcaza después de cargar los tanques.</w:t>
      </w:r>
    </w:p>
    <w:p w14:paraId="653AEC18" w14:textId="77777777" w:rsidR="00720CC8" w:rsidRPr="004F2599" w:rsidRDefault="00720CC8" w:rsidP="00720CC8">
      <w:pPr>
        <w:pStyle w:val="Prrafodelista"/>
        <w:widowControl w:val="0"/>
        <w:numPr>
          <w:ilvl w:val="2"/>
          <w:numId w:val="3"/>
        </w:numPr>
        <w:spacing w:after="60" w:line="240" w:lineRule="auto"/>
        <w:ind w:left="1418"/>
        <w:jc w:val="both"/>
        <w:rPr>
          <w:rFonts w:eastAsiaTheme="minorEastAsia"/>
          <w:sz w:val="26"/>
          <w:szCs w:val="26"/>
        </w:rPr>
      </w:pPr>
      <w:r w:rsidRPr="004F2599">
        <w:rPr>
          <w:rFonts w:eastAsiaTheme="minorEastAsia"/>
          <w:sz w:val="26"/>
          <w:szCs w:val="26"/>
        </w:rPr>
        <w:t>¿Cuál es el centro de gravedad de la barcaza después de cargar vehículos?</w:t>
      </w:r>
    </w:p>
    <w:p w14:paraId="208051B4" w14:textId="77777777" w:rsidR="00720CC8" w:rsidRPr="000A075B" w:rsidRDefault="00720CC8" w:rsidP="00720CC8">
      <w:pPr>
        <w:pStyle w:val="Prrafodelista"/>
        <w:widowControl w:val="0"/>
        <w:numPr>
          <w:ilvl w:val="2"/>
          <w:numId w:val="3"/>
        </w:numPr>
        <w:spacing w:after="60" w:line="240" w:lineRule="auto"/>
        <w:ind w:left="1418"/>
        <w:jc w:val="both"/>
        <w:rPr>
          <w:rFonts w:eastAsiaTheme="minorEastAsia"/>
          <w:sz w:val="26"/>
          <w:szCs w:val="26"/>
        </w:rPr>
      </w:pPr>
      <w:r w:rsidRPr="000A075B">
        <w:rPr>
          <w:rFonts w:eastAsiaTheme="minorEastAsia"/>
          <w:sz w:val="26"/>
          <w:szCs w:val="26"/>
        </w:rPr>
        <w:t xml:space="preserve">¿Cuál es la altura metacéntrica de la barcaza antes y después de ser cargada con los vehículos? ¿Cómo </w:t>
      </w:r>
      <w:r>
        <w:rPr>
          <w:rFonts w:eastAsiaTheme="minorEastAsia"/>
          <w:sz w:val="26"/>
          <w:szCs w:val="26"/>
        </w:rPr>
        <w:t xml:space="preserve">afecta este proceso a </w:t>
      </w:r>
      <w:r w:rsidRPr="000A075B">
        <w:rPr>
          <w:rFonts w:eastAsiaTheme="minorEastAsia"/>
          <w:sz w:val="26"/>
          <w:szCs w:val="26"/>
        </w:rPr>
        <w:t>la estabilidad de la barcaza cuando se carga a su máxima capacidad?</w:t>
      </w:r>
    </w:p>
    <w:p w14:paraId="75CB18F7" w14:textId="77777777" w:rsidR="00720CC8" w:rsidRPr="004F2599" w:rsidRDefault="00720CC8" w:rsidP="00720CC8">
      <w:pPr>
        <w:pStyle w:val="Prrafodelista"/>
        <w:widowControl w:val="0"/>
        <w:numPr>
          <w:ilvl w:val="2"/>
          <w:numId w:val="3"/>
        </w:numPr>
        <w:spacing w:after="60" w:line="240" w:lineRule="auto"/>
        <w:ind w:left="1418"/>
        <w:jc w:val="both"/>
        <w:rPr>
          <w:rFonts w:eastAsiaTheme="minorEastAsia"/>
          <w:sz w:val="26"/>
          <w:szCs w:val="26"/>
        </w:rPr>
      </w:pPr>
      <w:r w:rsidRPr="004F2599">
        <w:rPr>
          <w:rFonts w:eastAsiaTheme="minorEastAsia"/>
          <w:sz w:val="26"/>
          <w:szCs w:val="26"/>
        </w:rPr>
        <w:t xml:space="preserve">En una fuerte </w:t>
      </w:r>
      <w:r>
        <w:rPr>
          <w:rFonts w:eastAsiaTheme="minorEastAsia"/>
          <w:sz w:val="26"/>
          <w:szCs w:val="26"/>
        </w:rPr>
        <w:t>lluvia tipo tropical</w:t>
      </w:r>
      <w:r w:rsidRPr="004F2599">
        <w:rPr>
          <w:rFonts w:eastAsiaTheme="minorEastAsia"/>
          <w:sz w:val="26"/>
          <w:szCs w:val="26"/>
        </w:rPr>
        <w:t xml:space="preserve">, la barcaza acumula </w:t>
      </w:r>
      <w:r>
        <w:rPr>
          <w:rFonts w:eastAsiaTheme="minorEastAsia"/>
          <w:sz w:val="26"/>
          <w:szCs w:val="26"/>
        </w:rPr>
        <w:t xml:space="preserve">5 centímetros </w:t>
      </w:r>
      <w:r w:rsidRPr="004F2599">
        <w:rPr>
          <w:rFonts w:eastAsiaTheme="minorEastAsia"/>
          <w:sz w:val="26"/>
          <w:szCs w:val="26"/>
        </w:rPr>
        <w:t xml:space="preserve">de agua dulce </w:t>
      </w:r>
      <w:r>
        <w:rPr>
          <w:rFonts w:eastAsiaTheme="minorEastAsia"/>
          <w:sz w:val="26"/>
          <w:szCs w:val="26"/>
        </w:rPr>
        <w:t xml:space="preserve">sobre </w:t>
      </w:r>
      <w:r w:rsidRPr="004F2599">
        <w:rPr>
          <w:rFonts w:eastAsiaTheme="minorEastAsia"/>
          <w:sz w:val="26"/>
          <w:szCs w:val="26"/>
        </w:rPr>
        <w:t xml:space="preserve">en la cubierta. Calcule el peso del agua </w:t>
      </w:r>
      <w:r>
        <w:rPr>
          <w:rFonts w:eastAsiaTheme="minorEastAsia"/>
          <w:sz w:val="26"/>
          <w:szCs w:val="26"/>
        </w:rPr>
        <w:t xml:space="preserve">que se acumuló sobre la barcaza </w:t>
      </w:r>
      <w:r w:rsidRPr="004F2599">
        <w:rPr>
          <w:rFonts w:eastAsiaTheme="minorEastAsia"/>
          <w:sz w:val="26"/>
          <w:szCs w:val="26"/>
        </w:rPr>
        <w:t xml:space="preserve">y </w:t>
      </w:r>
      <w:r>
        <w:rPr>
          <w:rFonts w:eastAsiaTheme="minorEastAsia"/>
          <w:sz w:val="26"/>
          <w:szCs w:val="26"/>
        </w:rPr>
        <w:t xml:space="preserve">su </w:t>
      </w:r>
      <w:r w:rsidRPr="004F2599">
        <w:rPr>
          <w:rFonts w:eastAsiaTheme="minorEastAsia"/>
          <w:sz w:val="26"/>
          <w:szCs w:val="26"/>
        </w:rPr>
        <w:t>nuevo KG.</w:t>
      </w:r>
    </w:p>
    <w:p w14:paraId="0B89ACE0" w14:textId="77777777" w:rsidR="00720CC8" w:rsidRPr="004F2599" w:rsidRDefault="00720CC8" w:rsidP="00720CC8">
      <w:pPr>
        <w:pStyle w:val="Prrafodelista"/>
        <w:widowControl w:val="0"/>
        <w:numPr>
          <w:ilvl w:val="2"/>
          <w:numId w:val="3"/>
        </w:numPr>
        <w:spacing w:after="60" w:line="240" w:lineRule="auto"/>
        <w:ind w:left="1418"/>
        <w:jc w:val="both"/>
        <w:rPr>
          <w:rFonts w:eastAsiaTheme="minorEastAsia"/>
          <w:sz w:val="26"/>
          <w:szCs w:val="26"/>
        </w:rPr>
      </w:pPr>
      <w:r w:rsidRPr="004F2599">
        <w:rPr>
          <w:rFonts w:eastAsiaTheme="minorEastAsia"/>
          <w:sz w:val="26"/>
          <w:szCs w:val="26"/>
        </w:rPr>
        <w:t>El agua de lluvia crea una superficie libre en la cubierta. Calcule la altura metacéntrica efectiva de la barcaza después de la tormenta.</w:t>
      </w:r>
    </w:p>
    <w:p w14:paraId="3BB9CBA4" w14:textId="77777777" w:rsidR="00720CC8" w:rsidRPr="004F2599" w:rsidRDefault="00720CC8" w:rsidP="00720CC8">
      <w:pPr>
        <w:pStyle w:val="Prrafodelista"/>
        <w:widowControl w:val="0"/>
        <w:numPr>
          <w:ilvl w:val="2"/>
          <w:numId w:val="3"/>
        </w:numPr>
        <w:spacing w:after="60" w:line="240" w:lineRule="auto"/>
        <w:ind w:left="1418"/>
        <w:jc w:val="both"/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 xml:space="preserve">Utilizando los mismos </w:t>
      </w:r>
      <w:r w:rsidRPr="004F2599">
        <w:rPr>
          <w:rFonts w:eastAsiaTheme="minorEastAsia"/>
          <w:sz w:val="26"/>
          <w:szCs w:val="26"/>
        </w:rPr>
        <w:t xml:space="preserve">ejes, dibuje una curva de brazo de </w:t>
      </w:r>
      <w:r>
        <w:rPr>
          <w:rFonts w:eastAsiaTheme="minorEastAsia"/>
          <w:sz w:val="26"/>
          <w:szCs w:val="26"/>
        </w:rPr>
        <w:t xml:space="preserve">adrizamiento </w:t>
      </w:r>
      <w:r w:rsidRPr="004F2599">
        <w:rPr>
          <w:rFonts w:eastAsiaTheme="minorEastAsia"/>
          <w:sz w:val="26"/>
          <w:szCs w:val="26"/>
        </w:rPr>
        <w:t xml:space="preserve">para la barcaza en las siguientes condiciones: sin carga, totalmente cargada, </w:t>
      </w:r>
      <w:r>
        <w:rPr>
          <w:rFonts w:eastAsiaTheme="minorEastAsia"/>
          <w:sz w:val="26"/>
          <w:szCs w:val="26"/>
        </w:rPr>
        <w:t xml:space="preserve">con </w:t>
      </w:r>
      <w:r w:rsidRPr="004F2599">
        <w:rPr>
          <w:rFonts w:eastAsiaTheme="minorEastAsia"/>
          <w:sz w:val="26"/>
          <w:szCs w:val="26"/>
        </w:rPr>
        <w:t>superficie libre en la cubierta.</w:t>
      </w:r>
    </w:p>
    <w:p w14:paraId="72D162BD" w14:textId="7C257246" w:rsidR="00720CC8" w:rsidRPr="00720CC8" w:rsidRDefault="00720CC8" w:rsidP="00720CC8">
      <w:pPr>
        <w:pStyle w:val="Prrafodelista"/>
        <w:widowControl w:val="0"/>
        <w:numPr>
          <w:ilvl w:val="2"/>
          <w:numId w:val="3"/>
        </w:numPr>
        <w:spacing w:after="60" w:line="240" w:lineRule="auto"/>
        <w:ind w:left="1418"/>
        <w:jc w:val="both"/>
        <w:rPr>
          <w:rFonts w:eastAsiaTheme="minorEastAsia"/>
          <w:sz w:val="26"/>
          <w:szCs w:val="26"/>
        </w:rPr>
      </w:pPr>
      <w:r w:rsidRPr="004F2599">
        <w:rPr>
          <w:rFonts w:eastAsiaTheme="minorEastAsia"/>
          <w:sz w:val="26"/>
          <w:szCs w:val="26"/>
        </w:rPr>
        <w:t>¿Qué se puede hacer para eliminar la posibilidad de una superficie libre?</w:t>
      </w:r>
    </w:p>
    <w:p w14:paraId="459ACE7E" w14:textId="77777777" w:rsidR="00B537CC" w:rsidRDefault="00B537CC"/>
    <w:sectPr w:rsidR="00B537C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F712D"/>
    <w:multiLevelType w:val="multilevel"/>
    <w:tmpl w:val="68A4FDAE"/>
    <w:lvl w:ilvl="0">
      <w:start w:val="4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Restart w:val="2"/>
      <w:lvlText w:val="%1.%2.%3"/>
      <w:lvlJc w:val="left"/>
      <w:pPr>
        <w:ind w:left="1434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52EC69F5"/>
    <w:multiLevelType w:val="multilevel"/>
    <w:tmpl w:val="A4A4C7BA"/>
    <w:lvl w:ilvl="0">
      <w:start w:val="4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Restart w:val="2"/>
      <w:lvlText w:val="%1.%2.%3"/>
      <w:lvlJc w:val="left"/>
      <w:pPr>
        <w:ind w:left="1434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5CA74733"/>
    <w:multiLevelType w:val="multilevel"/>
    <w:tmpl w:val="6E52D12A"/>
    <w:lvl w:ilvl="0">
      <w:start w:val="4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Restart w:val="2"/>
      <w:lvlText w:val="%1.%2.%3"/>
      <w:lvlJc w:val="left"/>
      <w:pPr>
        <w:ind w:left="1434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219248326">
    <w:abstractNumId w:val="0"/>
  </w:num>
  <w:num w:numId="2" w16cid:durableId="530263043">
    <w:abstractNumId w:val="1"/>
  </w:num>
  <w:num w:numId="3" w16cid:durableId="12314258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CC8"/>
    <w:rsid w:val="004532BE"/>
    <w:rsid w:val="00720CC8"/>
    <w:rsid w:val="00B537CC"/>
    <w:rsid w:val="00D1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D8219"/>
  <w15:chartTrackingRefBased/>
  <w15:docId w15:val="{495745E4-6965-4E8D-8817-BA2EA341B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CC8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20C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C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C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C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C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C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C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C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C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C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C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C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CC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CC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CC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CC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CC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CC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C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C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C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C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C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CC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CC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CC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C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CC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CC8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59"/>
    <w:rsid w:val="00720CC8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551</Words>
  <Characters>3034</Characters>
  <Application>Microsoft Office Word</Application>
  <DocSecurity>0</DocSecurity>
  <Lines>25</Lines>
  <Paragraphs>7</Paragraphs>
  <ScaleCrop>false</ScaleCrop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 García Covacevich</dc:creator>
  <cp:keywords/>
  <dc:description/>
  <cp:lastModifiedBy>Alberto García Covacevich</cp:lastModifiedBy>
  <cp:revision>1</cp:revision>
  <dcterms:created xsi:type="dcterms:W3CDTF">2025-05-21T15:36:00Z</dcterms:created>
  <dcterms:modified xsi:type="dcterms:W3CDTF">2025-05-21T15:40:00Z</dcterms:modified>
</cp:coreProperties>
</file>