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Estudio de Caso: La última tentación de Cristo vs. Chile</w:t>
      </w:r>
    </w:p>
    <w:tbl>
      <w:tblPr>
        <w:tblW w:type="auto" w:w="0"/>
        <w:tblLook w:firstColumn="1" w:firstRow="1" w:lastColumn="0" w:lastRow="0" w:noHBand="0" w:noVBand="1" w:val="04A0"/>
      </w:tblPr>
      <w:tblGrid>
        <w:gridCol w:w="4320"/>
        <w:gridCol w:w="4320"/>
      </w:tblGrid>
      <w:tr>
        <w:tc>
          <w:tcPr>
            <w:tcW w:type="dxa" w:w="4320"/>
          </w:tcPr>
          <w:p>
            <w:r>
              <w:t>Aspecto</w:t>
            </w:r>
          </w:p>
        </w:tc>
        <w:tc>
          <w:tcPr>
            <w:tcW w:type="dxa" w:w="4320"/>
          </w:tcPr>
          <w:p>
            <w:r>
              <w:t>Detalle</w:t>
            </w:r>
          </w:p>
        </w:tc>
      </w:tr>
      <w:tr>
        <w:tc>
          <w:tcPr>
            <w:tcW w:type="dxa" w:w="4320"/>
          </w:tcPr>
          <w:p>
            <w:r>
              <w:t>1. Nombre del caso:</w:t>
            </w:r>
          </w:p>
        </w:tc>
        <w:tc>
          <w:tcPr>
            <w:tcW w:type="dxa" w:w="4320"/>
          </w:tcPr>
          <w:p>
            <w:r>
              <w:t>La última tentación de Cristo vs. Chile</w:t>
            </w:r>
          </w:p>
        </w:tc>
      </w:tr>
      <w:tr>
        <w:tc>
          <w:tcPr>
            <w:tcW w:type="dxa" w:w="4320"/>
          </w:tcPr>
          <w:p>
            <w:r>
              <w:t>2. Tipo de Caso:</w:t>
            </w:r>
          </w:p>
        </w:tc>
        <w:tc>
          <w:tcPr>
            <w:tcW w:type="dxa" w:w="4320"/>
          </w:tcPr>
          <w:p>
            <w:r>
              <w:t>Libertad de expresión y censura previa en medios de comunicación.</w:t>
            </w:r>
          </w:p>
        </w:tc>
      </w:tr>
      <w:tr>
        <w:tc>
          <w:tcPr>
            <w:tcW w:type="dxa" w:w="4320"/>
          </w:tcPr>
          <w:p>
            <w:r>
              <w:t>3. Fecha de presentación del caso:</w:t>
            </w:r>
          </w:p>
        </w:tc>
        <w:tc>
          <w:tcPr>
            <w:tcW w:type="dxa" w:w="4320"/>
          </w:tcPr>
          <w:p>
            <w:r>
              <w:t>15 de enero de 1997 (admisibilidad en la Comisión Interamericana de Derechos Humanos).</w:t>
            </w:r>
          </w:p>
        </w:tc>
      </w:tr>
      <w:tr>
        <w:tc>
          <w:tcPr>
            <w:tcW w:type="dxa" w:w="4320"/>
          </w:tcPr>
          <w:p>
            <w:r>
              <w:t>Fecha de resolución del caso:</w:t>
            </w:r>
          </w:p>
        </w:tc>
        <w:tc>
          <w:tcPr>
            <w:tcW w:type="dxa" w:w="4320"/>
          </w:tcPr>
          <w:p>
            <w:r>
              <w:t>5 de febrero de 2001 (sentencia de la Corte Interamericana de Derechos Humanos).</w:t>
            </w:r>
          </w:p>
        </w:tc>
      </w:tr>
      <w:tr>
        <w:tc>
          <w:tcPr>
            <w:tcW w:type="dxa" w:w="4320"/>
          </w:tcPr>
          <w:p>
            <w:r>
              <w:t>4. Identificar de qué trató el caso:</w:t>
            </w:r>
          </w:p>
        </w:tc>
        <w:tc>
          <w:tcPr>
            <w:tcW w:type="dxa" w:w="4320"/>
          </w:tcPr>
          <w:p>
            <w:r>
              <w:t>El caso se originó por la prohibición judicial de exhibir en Chile la película 'La última tentación de Cristo' de Martin Scorsese, en 1997. El recurso fue interpuesto por ciudadanos chilenos contra la censura, y la Comisión Interamericana lo llevó ante la Corte IDH.</w:t>
            </w:r>
          </w:p>
        </w:tc>
      </w:tr>
      <w:tr>
        <w:tc>
          <w:tcPr>
            <w:tcW w:type="dxa" w:w="4320"/>
          </w:tcPr>
          <w:p>
            <w:r>
              <w:t>5. Descripción de los Hechos:</w:t>
            </w:r>
          </w:p>
        </w:tc>
        <w:tc>
          <w:tcPr>
            <w:tcW w:type="dxa" w:w="4320"/>
          </w:tcPr>
          <w:p>
            <w:r>
              <w:t>- En 1996, la Corte Suprema de Chile prohibió la exhibición de la película alegando la protección de la moral y las creencias religiosas.</w:t>
              <w:br/>
              <w:t>- Dicha prohibición fue cuestionada por restringir la libertad de expresión y el derecho de acceso a la cultura y a la información.</w:t>
              <w:br/>
              <w:t>- La Comisión Interamericana consideró que Chile violó la Convención Americana al mantener un sistema de censura previa.</w:t>
            </w:r>
          </w:p>
        </w:tc>
      </w:tr>
      <w:tr>
        <w:tc>
          <w:tcPr>
            <w:tcW w:type="dxa" w:w="4320"/>
          </w:tcPr>
          <w:p>
            <w:r>
              <w:t>6. Identificación completa y descripción de los Derechos Humanos vulnerados según la Declaración Universal de los Derechos Humanos de 1948:</w:t>
            </w:r>
          </w:p>
        </w:tc>
        <w:tc>
          <w:tcPr>
            <w:tcW w:type="dxa" w:w="4320"/>
          </w:tcPr>
          <w:p>
            <w:r>
              <w:t>- Artículo 18: Libertad de pensamiento, de conciencia y de religión.</w:t>
              <w:br/>
              <w:t>- Artículo 19: Libertad de opinión y de expresión.</w:t>
              <w:br/>
              <w:t>- Artículo 27: Derecho a participar en la vida cultural y gozar de las artes.</w:t>
            </w:r>
          </w:p>
        </w:tc>
      </w:tr>
      <w:tr>
        <w:tc>
          <w:tcPr>
            <w:tcW w:type="dxa" w:w="4320"/>
          </w:tcPr>
          <w:p>
            <w:r>
              <w:t>7. ¿Qué otros derechos humanos estiman que fueron vulnerados a parte de los establecidos por la Corte?</w:t>
            </w:r>
          </w:p>
        </w:tc>
        <w:tc>
          <w:tcPr>
            <w:tcW w:type="dxa" w:w="4320"/>
          </w:tcPr>
          <w:p>
            <w:r>
              <w:t>- Artículo 1: Igualdad y no discriminación.</w:t>
              <w:br/>
              <w:t>- Artículo 21: Derecho de propiedad (afectación indirecta a autores y productores de la obra).</w:t>
            </w:r>
          </w:p>
        </w:tc>
      </w:tr>
      <w:tr>
        <w:tc>
          <w:tcPr>
            <w:tcW w:type="dxa" w:w="4320"/>
          </w:tcPr>
          <w:p>
            <w:r>
              <w:t>8. ¿Cuál fue la sentencia emitida por la Corte Interamericana de los DD.HH. que trató su caso analizado?</w:t>
            </w:r>
          </w:p>
        </w:tc>
        <w:tc>
          <w:tcPr>
            <w:tcW w:type="dxa" w:w="4320"/>
          </w:tcPr>
          <w:p>
            <w:r>
              <w:t>La Corte IDH determinó que Chile violó el artículo 13 de la Convención Americana (libertad de pensamiento y expresión) y ordenó eliminar la censura previa en la legislación nacional.</w:t>
            </w:r>
          </w:p>
        </w:tc>
      </w:tr>
      <w:tr>
        <w:tc>
          <w:tcPr>
            <w:tcW w:type="dxa" w:w="4320"/>
          </w:tcPr>
          <w:p>
            <w:r>
              <w:t>9. ¿Cuál fue la reparación en su caso?</w:t>
            </w:r>
          </w:p>
        </w:tc>
        <w:tc>
          <w:tcPr>
            <w:tcW w:type="dxa" w:w="4320"/>
          </w:tcPr>
          <w:p>
            <w:r>
              <w:t>- Reforma constitucional en Chile (2005) que eliminó la censura previa en la difusión artística y cultural.</w:t>
              <w:br/>
              <w:t>- Autorización para exhibir la película en territorio chileno.</w:t>
              <w:br/>
              <w:t>- Pago de costas procesales a los demandantes.</w:t>
            </w:r>
          </w:p>
        </w:tc>
      </w:tr>
      <w:tr>
        <w:tc>
          <w:tcPr>
            <w:tcW w:type="dxa" w:w="4320"/>
          </w:tcPr>
          <w:p>
            <w:r>
              <w:t>10. ¿Qué aprendizaje les dejó su grupo o dupla el caso estudiado?</w:t>
            </w:r>
          </w:p>
        </w:tc>
        <w:tc>
          <w:tcPr>
            <w:tcW w:type="dxa" w:w="4320"/>
          </w:tcPr>
          <w:p>
            <w:r>
              <w:t>- Que la libertad de expresión incluye la difusión de obras artísticas aunque resulten polémicas o incómodas.</w:t>
              <w:br/>
              <w:t>- Que los Estados no pueden imponer censura previa, salvo en casos excepcionales (ejemplo: protección de la niñez).</w:t>
              <w:br/>
              <w:t>- Que el Sistema Interamericano actúa como garante supranacional cuando los Estados restringen derechos fundamentales.</w:t>
              <w:br/>
              <w:t>- Este caso marcó un hito en la transición democrática de Chile al impulsar la modernización de su legislación constitucional.</w:t>
            </w:r>
          </w:p>
        </w:tc>
      </w:tr>
    </w:tbl>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