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A63" w:rsidRDefault="00A27A63" w:rsidP="00A27A63">
      <w:pPr>
        <w:jc w:val="center"/>
        <w:rPr>
          <w:b/>
          <w:lang w:val="es-MX"/>
        </w:rPr>
      </w:pPr>
      <w:r>
        <w:rPr>
          <w:b/>
          <w:lang w:val="es-MX"/>
        </w:rPr>
        <w:t>RECURSOS BIBLIOGRÁFICOS</w:t>
      </w:r>
    </w:p>
    <w:p w:rsidR="00A27A63" w:rsidRDefault="00A27A63" w:rsidP="00A27A63">
      <w:pPr>
        <w:jc w:val="center"/>
        <w:rPr>
          <w:b/>
          <w:lang w:val="es-MX"/>
        </w:rPr>
      </w:pPr>
      <w:r>
        <w:rPr>
          <w:b/>
          <w:lang w:val="es-MX"/>
        </w:rPr>
        <w:t>SEGUNDO AÑO EJECUTIVO</w:t>
      </w:r>
    </w:p>
    <w:p w:rsidR="00A27A63" w:rsidRDefault="00A27A63" w:rsidP="00A27A63">
      <w:pPr>
        <w:jc w:val="center"/>
        <w:rPr>
          <w:b/>
          <w:lang w:val="es-MX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8828"/>
      </w:tblGrid>
      <w:tr w:rsidR="00A27A63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A27A63" w:rsidRDefault="00035030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MANDO Y LIDERAZGO I</w:t>
            </w:r>
          </w:p>
          <w:p w:rsidR="00035030" w:rsidRPr="00035030" w:rsidRDefault="00035030" w:rsidP="00035030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spellStart"/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Sinek</w:t>
            </w:r>
            <w:proofErr w:type="spellEnd"/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S, ¿Por qué los lideres comen al final?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Goleman, D. </w:t>
            </w:r>
            <w:proofErr w:type="spellStart"/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Optimal</w:t>
            </w:r>
            <w:proofErr w:type="spellEnd"/>
          </w:p>
          <w:p w:rsidR="00035030" w:rsidRDefault="00035030" w:rsidP="00035030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35030" w:rsidRPr="00035030" w:rsidRDefault="00035030" w:rsidP="00035030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Armada de Chile, Modelo de Liderazgo de la Armada.</w:t>
            </w:r>
          </w:p>
          <w:p w:rsidR="00035030" w:rsidRDefault="00035030" w:rsidP="00035030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35030" w:rsidRPr="00035030" w:rsidRDefault="00035030" w:rsidP="00035030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Armada de Chile, </w:t>
            </w:r>
            <w:proofErr w:type="spellStart"/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Ethos</w:t>
            </w:r>
            <w:proofErr w:type="spellEnd"/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Naval.</w:t>
            </w:r>
          </w:p>
          <w:p w:rsidR="00035030" w:rsidRDefault="00035030" w:rsidP="00035030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35030" w:rsidRPr="00035030" w:rsidRDefault="00035030" w:rsidP="00035030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Cartilla “El Ejercicio del Mando</w:t>
            </w:r>
            <w:proofErr w:type="gramStart"/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” 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</w:t>
            </w:r>
            <w:proofErr w:type="gramEnd"/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Eduardo Sims</w:t>
            </w:r>
          </w:p>
          <w:p w:rsidR="00035030" w:rsidRPr="00B860A5" w:rsidRDefault="00035030" w:rsidP="00035030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35030" w:rsidRPr="00035030" w:rsidRDefault="00035030" w:rsidP="00035030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Ordenanza de la Armada de Chile.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Imprenta de la Armada.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Valparaíso, 1988</w:t>
            </w:r>
          </w:p>
          <w:p w:rsidR="00035030" w:rsidRPr="00B860A5" w:rsidRDefault="00035030" w:rsidP="00035030">
            <w:p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035030" w:rsidRPr="00035030" w:rsidRDefault="00035030" w:rsidP="00035030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Ceremonial Naval Armada de Chile.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(Aprobado por Resol. C.J.A. Ord. Nº 6400/C-1440 </w:t>
            </w:r>
            <w:proofErr w:type="spellStart"/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Vrs</w:t>
            </w:r>
            <w:proofErr w:type="spellEnd"/>
            <w:r w:rsidRPr="00035030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 del 31-DIC-1992)</w:t>
            </w:r>
          </w:p>
          <w:p w:rsidR="00A27A63" w:rsidRDefault="00A27A63" w:rsidP="00035030">
            <w:pPr>
              <w:pStyle w:val="Prrafodelista"/>
              <w:spacing w:line="360" w:lineRule="auto"/>
              <w:jc w:val="both"/>
              <w:rPr>
                <w:b/>
                <w:lang w:val="es-MX"/>
              </w:rPr>
            </w:pPr>
          </w:p>
        </w:tc>
      </w:tr>
      <w:tr w:rsidR="00035030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D82059" w:rsidRDefault="00D82059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MATEMÁTICAS II</w:t>
            </w:r>
          </w:p>
          <w:p w:rsidR="00B42528" w:rsidRPr="00B42528" w:rsidRDefault="00B42528" w:rsidP="00B42528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1.- </w:t>
            </w:r>
            <w:proofErr w:type="spellStart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Leithold</w:t>
            </w:r>
            <w:proofErr w:type="spellEnd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L.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El Cálculo </w:t>
            </w:r>
            <w:proofErr w:type="gramStart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con  Geometría</w:t>
            </w:r>
            <w:proofErr w:type="gramEnd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Analítica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Editorial </w:t>
            </w:r>
            <w:proofErr w:type="spellStart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Harla</w:t>
            </w:r>
            <w:proofErr w:type="spellEnd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Tercera </w:t>
            </w:r>
            <w:proofErr w:type="gramStart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Edición ,</w:t>
            </w:r>
            <w:proofErr w:type="gramEnd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1994</w:t>
            </w:r>
          </w:p>
          <w:p w:rsidR="00B42528" w:rsidRPr="00B42528" w:rsidRDefault="00B42528" w:rsidP="00B42528">
            <w:pPr>
              <w:pStyle w:val="Prrafodelista"/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B42528" w:rsidRPr="00B42528" w:rsidRDefault="00B42528" w:rsidP="00B42528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2.- Stewart, J. 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Cálculo de una </w:t>
            </w:r>
            <w:proofErr w:type="gramStart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Variable 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(</w:t>
            </w:r>
            <w:proofErr w:type="gramEnd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Trascendentes Tempranas)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Editorial International Thomson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Cuarta Edición, México, 2001</w:t>
            </w:r>
          </w:p>
          <w:p w:rsidR="00B42528" w:rsidRPr="00B42528" w:rsidRDefault="00B42528" w:rsidP="00B42528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3.- </w:t>
            </w:r>
            <w:proofErr w:type="spellStart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Larson</w:t>
            </w:r>
            <w:proofErr w:type="spellEnd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Hostetler</w:t>
            </w:r>
            <w:proofErr w:type="spellEnd"/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Cálculo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Editorial McGraw-Hill. 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r w:rsidRPr="00B42528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Sexta Edición, España,  2001</w:t>
            </w:r>
          </w:p>
        </w:tc>
      </w:tr>
      <w:tr w:rsidR="00A228D3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PSICOLOGÍA APLICADA AL MANO</w:t>
            </w:r>
          </w:p>
          <w:p w:rsidR="00A228D3" w:rsidRPr="00A228D3" w:rsidRDefault="00A228D3" w:rsidP="00A228D3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Papalia</w:t>
            </w:r>
            <w:proofErr w:type="spellEnd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, D. E., </w:t>
            </w: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Wendkos</w:t>
            </w:r>
            <w:proofErr w:type="spellEnd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</w:t>
            </w: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Olds</w:t>
            </w:r>
            <w:proofErr w:type="spellEnd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, S., &amp; </w:t>
            </w: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Feldman</w:t>
            </w:r>
            <w:proofErr w:type="spellEnd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, R. D. (2014). Psicología. McGraw-Hill </w:t>
            </w: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Education</w:t>
            </w:r>
            <w:proofErr w:type="spellEnd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.</w:t>
            </w:r>
          </w:p>
          <w:p w:rsidR="00A228D3" w:rsidRPr="00A228D3" w:rsidRDefault="00A228D3" w:rsidP="00A228D3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228D3" w:rsidRPr="00A228D3" w:rsidRDefault="00A228D3" w:rsidP="00A228D3">
            <w:pPr>
              <w:pStyle w:val="Prrafodelista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Davidoff</w:t>
            </w:r>
            <w:proofErr w:type="spellEnd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, L. L. (2007). Introducción a la psicología. Pearson Educación.</w:t>
            </w:r>
          </w:p>
          <w:p w:rsidR="00A228D3" w:rsidRPr="00A228D3" w:rsidRDefault="00A228D3" w:rsidP="00A228D3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228D3" w:rsidRDefault="00A228D3" w:rsidP="00A228D3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Whittaker</w:t>
            </w:r>
            <w:proofErr w:type="spellEnd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, J. (1984). Psicología. México: RIALP.</w:t>
            </w:r>
          </w:p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A228D3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FÍSICA II</w:t>
            </w:r>
          </w:p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A228D3" w:rsidRPr="00A228D3" w:rsidRDefault="00A228D3" w:rsidP="00A228D3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Sears-</w:t>
            </w: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Zemansky</w:t>
            </w:r>
            <w:proofErr w:type="spellEnd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-Young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Física Universitaria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Novena Edición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2002</w:t>
            </w:r>
          </w:p>
          <w:p w:rsidR="00A228D3" w:rsidRPr="00A228D3" w:rsidRDefault="00A228D3" w:rsidP="00A228D3">
            <w:pPr>
              <w:pStyle w:val="Prrafodelista"/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228D3" w:rsidRPr="00A228D3" w:rsidRDefault="00A228D3" w:rsidP="00A228D3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Serway</w:t>
            </w:r>
            <w:proofErr w:type="spellEnd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 – </w:t>
            </w: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Faughn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FÍSICA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Prentice Hall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Quinta edición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2001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ISBN: 970-26-0015-4</w:t>
            </w:r>
          </w:p>
          <w:p w:rsidR="00A228D3" w:rsidRPr="00A228D3" w:rsidRDefault="00A228D3" w:rsidP="00A228D3">
            <w:pPr>
              <w:pStyle w:val="Prrafodelista"/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228D3" w:rsidRDefault="00A228D3" w:rsidP="00A228D3">
            <w:pPr>
              <w:pStyle w:val="Prrafodelista"/>
              <w:numPr>
                <w:ilvl w:val="0"/>
                <w:numId w:val="3"/>
              </w:numPr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proofErr w:type="spellStart"/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Resnick-Halliday-Kramer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</w:t>
            </w: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Física Parte I y II</w:t>
            </w: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 xml:space="preserve">. CECSA. México. </w:t>
            </w:r>
            <w:r w:rsidRPr="00A228D3"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Cuarta Edición 2002</w:t>
            </w:r>
          </w:p>
          <w:p w:rsidR="00A228D3" w:rsidRPr="00A228D3" w:rsidRDefault="00A228D3" w:rsidP="00A228D3">
            <w:pPr>
              <w:pStyle w:val="Prrafodelista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  <w:p w:rsidR="00A228D3" w:rsidRPr="00A228D3" w:rsidRDefault="00A228D3" w:rsidP="00A228D3">
            <w:pPr>
              <w:pStyle w:val="Prrafodelista"/>
              <w:spacing w:line="240" w:lineRule="auto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</w:tr>
      <w:tr w:rsidR="00A228D3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QUÍMICA APLICADA</w:t>
            </w:r>
          </w:p>
          <w:p w:rsidR="00A228D3" w:rsidRPr="0048750B" w:rsidRDefault="00A228D3" w:rsidP="0048750B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35F6">
              <w:rPr>
                <w:rFonts w:ascii="Arial" w:hAnsi="Arial" w:cs="Arial"/>
                <w:sz w:val="20"/>
                <w:szCs w:val="20"/>
              </w:rPr>
              <w:t>Sherman,</w:t>
            </w:r>
            <w:r w:rsidRPr="002D35F6">
              <w:rPr>
                <w:rFonts w:ascii="Arial" w:hAnsi="Arial" w:cs="Arial"/>
                <w:sz w:val="20"/>
                <w:szCs w:val="20"/>
              </w:rPr>
              <w:tab/>
              <w:t>A.,</w:t>
            </w:r>
            <w:r w:rsidRPr="002D35F6">
              <w:rPr>
                <w:rFonts w:ascii="Arial" w:hAnsi="Arial" w:cs="Arial"/>
                <w:sz w:val="20"/>
                <w:szCs w:val="20"/>
              </w:rPr>
              <w:tab/>
              <w:t>Sherman,</w:t>
            </w:r>
            <w:r w:rsidRPr="002D35F6">
              <w:rPr>
                <w:rFonts w:ascii="Arial" w:hAnsi="Arial" w:cs="Arial"/>
                <w:sz w:val="20"/>
                <w:szCs w:val="20"/>
              </w:rPr>
              <w:tab/>
              <w:t>S.</w:t>
            </w:r>
            <w:r w:rsidRPr="002D35F6">
              <w:rPr>
                <w:rFonts w:ascii="Arial" w:hAnsi="Arial" w:cs="Arial"/>
                <w:sz w:val="20"/>
                <w:szCs w:val="20"/>
              </w:rPr>
              <w:tab/>
            </w:r>
            <w:r w:rsidRPr="002D35F6">
              <w:rPr>
                <w:rFonts w:ascii="Arial" w:hAnsi="Arial" w:cs="Arial"/>
                <w:spacing w:val="-2"/>
                <w:sz w:val="20"/>
                <w:szCs w:val="20"/>
              </w:rPr>
              <w:t>y</w:t>
            </w:r>
            <w:r w:rsidRPr="002D35F6">
              <w:rPr>
                <w:rFonts w:ascii="Arial" w:hAnsi="Arial" w:cs="Arial"/>
                <w:spacing w:val="-61"/>
                <w:sz w:val="20"/>
                <w:szCs w:val="20"/>
              </w:rPr>
              <w:t xml:space="preserve"> </w:t>
            </w:r>
            <w:proofErr w:type="spellStart"/>
            <w:r w:rsidRPr="002D35F6">
              <w:rPr>
                <w:rFonts w:ascii="Arial" w:hAnsi="Arial" w:cs="Arial"/>
                <w:sz w:val="20"/>
                <w:szCs w:val="20"/>
              </w:rPr>
              <w:t>Russikoff</w:t>
            </w:r>
            <w:proofErr w:type="spellEnd"/>
            <w:r w:rsidRPr="002D35F6">
              <w:rPr>
                <w:rFonts w:ascii="Arial" w:hAnsi="Arial" w:cs="Arial"/>
                <w:sz w:val="20"/>
                <w:szCs w:val="20"/>
              </w:rPr>
              <w:t>,</w:t>
            </w:r>
            <w:r w:rsidRPr="002D35F6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L.</w:t>
            </w:r>
            <w:r w:rsidR="0048750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Conceptos</w:t>
            </w:r>
            <w:r w:rsidRPr="0048750B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Básicos</w:t>
            </w:r>
            <w:r w:rsidRPr="0048750B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de</w:t>
            </w:r>
            <w:r w:rsidRPr="0048750B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Química</w:t>
            </w:r>
            <w:r w:rsidRPr="0048750B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Compañía</w:t>
            </w:r>
            <w:r w:rsidRPr="0048750B"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Editorial</w:t>
            </w:r>
            <w:r w:rsidRPr="0048750B">
              <w:rPr>
                <w:rFonts w:ascii="Arial" w:hAnsi="Arial" w:cs="Arial"/>
                <w:spacing w:val="47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Continental,</w:t>
            </w:r>
            <w:r w:rsidRPr="0048750B"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S.A.</w:t>
            </w:r>
            <w:r w:rsidR="0048750B" w:rsidRPr="0048750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de</w:t>
            </w:r>
            <w:r w:rsidRPr="0048750B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C.V.</w:t>
            </w:r>
            <w:r w:rsidRPr="0048750B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México,</w:t>
            </w:r>
            <w:r w:rsidRPr="0048750B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1999.</w:t>
            </w:r>
          </w:p>
          <w:p w:rsidR="00A228D3" w:rsidRPr="002D35F6" w:rsidRDefault="00A228D3" w:rsidP="00A228D3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228D3" w:rsidRPr="0048750B" w:rsidRDefault="00A228D3" w:rsidP="0048750B">
            <w:pPr>
              <w:pStyle w:val="TableParagraph"/>
              <w:numPr>
                <w:ilvl w:val="0"/>
                <w:numId w:val="4"/>
              </w:numPr>
              <w:spacing w:line="244" w:lineRule="auto"/>
              <w:ind w:right="479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35F6">
              <w:rPr>
                <w:rFonts w:ascii="Arial" w:hAnsi="Arial" w:cs="Arial"/>
                <w:sz w:val="20"/>
                <w:szCs w:val="20"/>
              </w:rPr>
              <w:t>Brown,</w:t>
            </w:r>
            <w:r w:rsidRPr="002D35F6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T.,</w:t>
            </w:r>
            <w:r w:rsidRPr="002D35F6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2D35F6">
              <w:rPr>
                <w:rFonts w:ascii="Arial" w:hAnsi="Arial" w:cs="Arial"/>
                <w:sz w:val="20"/>
                <w:szCs w:val="20"/>
              </w:rPr>
              <w:t>LeMay</w:t>
            </w:r>
            <w:proofErr w:type="spellEnd"/>
            <w:r w:rsidRPr="002D35F6">
              <w:rPr>
                <w:rFonts w:ascii="Arial" w:hAnsi="Arial" w:cs="Arial"/>
                <w:sz w:val="20"/>
                <w:szCs w:val="20"/>
              </w:rPr>
              <w:t>,</w:t>
            </w:r>
            <w:r w:rsidRPr="002D35F6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H.,</w:t>
            </w:r>
            <w:r w:rsidRPr="002D35F6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2D35F6">
              <w:rPr>
                <w:rFonts w:ascii="Arial" w:hAnsi="Arial" w:cs="Arial"/>
                <w:sz w:val="20"/>
                <w:szCs w:val="20"/>
              </w:rPr>
              <w:t>Bursten</w:t>
            </w:r>
            <w:proofErr w:type="spellEnd"/>
            <w:r w:rsidRPr="002D35F6">
              <w:rPr>
                <w:rFonts w:ascii="Arial" w:hAnsi="Arial" w:cs="Arial"/>
                <w:sz w:val="20"/>
                <w:szCs w:val="20"/>
              </w:rPr>
              <w:t>,</w:t>
            </w:r>
            <w:r w:rsidRPr="002D35F6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B.</w:t>
            </w:r>
            <w:r w:rsidRPr="002D35F6">
              <w:rPr>
                <w:rFonts w:ascii="Arial" w:hAnsi="Arial" w:cs="Arial"/>
                <w:spacing w:val="-61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Química la</w:t>
            </w:r>
            <w:r w:rsidRPr="002D35F6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Ciencia</w:t>
            </w:r>
            <w:r w:rsidRPr="002D35F6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Central</w:t>
            </w:r>
            <w:r w:rsidR="0048750B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48750B">
              <w:rPr>
                <w:rFonts w:ascii="Arial" w:hAnsi="Arial" w:cs="Arial"/>
                <w:sz w:val="20"/>
                <w:szCs w:val="20"/>
              </w:rPr>
              <w:t>Ed.</w:t>
            </w:r>
            <w:r w:rsidRPr="0048750B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Prentice-Hall,</w:t>
            </w:r>
            <w:r w:rsidRPr="0048750B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7ª</w:t>
            </w:r>
            <w:r w:rsidRPr="0048750B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48750B">
              <w:rPr>
                <w:rFonts w:ascii="Arial" w:hAnsi="Arial" w:cs="Arial"/>
                <w:sz w:val="20"/>
                <w:szCs w:val="20"/>
              </w:rPr>
              <w:t>edición.</w:t>
            </w:r>
          </w:p>
          <w:p w:rsidR="00A228D3" w:rsidRPr="002D35F6" w:rsidRDefault="00A228D3" w:rsidP="00A228D3">
            <w:pPr>
              <w:pStyle w:val="Encabezad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A228D3" w:rsidRPr="002D35F6" w:rsidRDefault="00A228D3" w:rsidP="00A228D3">
            <w:pPr>
              <w:pStyle w:val="Encabezado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35F6">
              <w:rPr>
                <w:rFonts w:ascii="Arial" w:hAnsi="Arial" w:cs="Arial"/>
                <w:sz w:val="20"/>
                <w:szCs w:val="20"/>
              </w:rPr>
              <w:t>Chang,</w:t>
            </w:r>
            <w:r w:rsidRPr="002D35F6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R.</w:t>
            </w:r>
            <w:r w:rsidRPr="002D35F6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y</w:t>
            </w:r>
            <w:r w:rsidRPr="002D35F6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Collage</w:t>
            </w:r>
            <w:r w:rsidRPr="002D35F6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W.</w:t>
            </w:r>
            <w:r w:rsidRPr="002D35F6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Química</w:t>
            </w:r>
            <w:r w:rsidRPr="002D35F6">
              <w:rPr>
                <w:rFonts w:ascii="Arial" w:hAnsi="Arial" w:cs="Arial"/>
                <w:spacing w:val="-61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Editorial</w:t>
            </w:r>
            <w:r w:rsidRPr="002D35F6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Mc</w:t>
            </w:r>
            <w:r w:rsidRPr="002D35F6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Graw-Hill,</w:t>
            </w:r>
            <w:r w:rsidRPr="002D35F6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México</w:t>
            </w:r>
            <w:r w:rsidRPr="002D35F6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Séptima</w:t>
            </w:r>
            <w:r w:rsidRPr="002D35F6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edición,</w:t>
            </w:r>
            <w:r w:rsidRPr="002D35F6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2D35F6">
              <w:rPr>
                <w:rFonts w:ascii="Arial" w:hAnsi="Arial" w:cs="Arial"/>
                <w:sz w:val="20"/>
                <w:szCs w:val="20"/>
              </w:rPr>
              <w:t>2002.</w:t>
            </w:r>
          </w:p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A228D3" w:rsidRDefault="00A228D3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90534E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34E" w:rsidRPr="0090534E" w:rsidRDefault="0090534E" w:rsidP="0090534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0534E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lastRenderedPageBreak/>
              <w:t>FILOSOFÍA, ÉTICA Y MORAL II</w:t>
            </w:r>
          </w:p>
          <w:p w:rsidR="0090534E" w:rsidRPr="0090534E" w:rsidRDefault="0090534E" w:rsidP="0090534E">
            <w:pPr>
              <w:pStyle w:val="TableParagraph"/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left="720" w:right="5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0534E" w:rsidRPr="007C670A" w:rsidRDefault="0090534E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534E">
              <w:rPr>
                <w:rFonts w:ascii="Arial" w:hAnsi="Arial" w:cs="Arial"/>
                <w:sz w:val="20"/>
                <w:szCs w:val="20"/>
              </w:rPr>
              <w:t>Carrasco, Gonzalo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 xml:space="preserve">Amenazas filosóficas y sociológicas sobre el </w:t>
            </w:r>
            <w:proofErr w:type="spellStart"/>
            <w:r w:rsidRPr="0090534E">
              <w:rPr>
                <w:rFonts w:ascii="Arial" w:hAnsi="Arial" w:cs="Arial"/>
                <w:sz w:val="20"/>
                <w:szCs w:val="20"/>
              </w:rPr>
              <w:t>ethos</w:t>
            </w:r>
            <w:proofErr w:type="spellEnd"/>
            <w:r w:rsidRPr="0090534E">
              <w:rPr>
                <w:rFonts w:ascii="Arial" w:hAnsi="Arial" w:cs="Arial"/>
                <w:sz w:val="20"/>
                <w:szCs w:val="20"/>
              </w:rPr>
              <w:t xml:space="preserve"> militar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Revista Ensayos Militares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2024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Artículo completo.</w:t>
            </w:r>
          </w:p>
          <w:p w:rsidR="0090534E" w:rsidRPr="007C670A" w:rsidRDefault="0090534E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Irrazábal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, Gustavo. </w:t>
            </w:r>
            <w:r w:rsidRPr="0090534E">
              <w:rPr>
                <w:rFonts w:ascii="Arial" w:hAnsi="Arial" w:cs="Arial"/>
                <w:sz w:val="20"/>
                <w:szCs w:val="20"/>
              </w:rPr>
              <w:t xml:space="preserve">Los actos intrínsecamente malos en </w:t>
            </w:r>
            <w:proofErr w:type="spellStart"/>
            <w:r w:rsidRPr="0090534E">
              <w:rPr>
                <w:rFonts w:ascii="Arial" w:hAnsi="Arial" w:cs="Arial"/>
                <w:sz w:val="20"/>
                <w:szCs w:val="20"/>
              </w:rPr>
              <w:t>Veritatis</w:t>
            </w:r>
            <w:proofErr w:type="spellEnd"/>
            <w:r w:rsidRPr="0090534E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90534E">
              <w:rPr>
                <w:rFonts w:ascii="Arial" w:hAnsi="Arial" w:cs="Arial"/>
                <w:sz w:val="20"/>
                <w:szCs w:val="20"/>
              </w:rPr>
              <w:t>Splendor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Revista Teología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2011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 xml:space="preserve">Artículo completo. </w:t>
            </w:r>
          </w:p>
          <w:p w:rsidR="0090534E" w:rsidRPr="007C670A" w:rsidRDefault="0090534E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0534E">
              <w:rPr>
                <w:rFonts w:ascii="Arial" w:hAnsi="Arial" w:cs="Arial"/>
                <w:sz w:val="20"/>
                <w:szCs w:val="20"/>
              </w:rPr>
              <w:t>Maritain</w:t>
            </w:r>
            <w:proofErr w:type="spellEnd"/>
            <w:r w:rsidRPr="0090534E">
              <w:rPr>
                <w:rFonts w:ascii="Arial" w:hAnsi="Arial" w:cs="Arial"/>
                <w:sz w:val="20"/>
                <w:szCs w:val="20"/>
              </w:rPr>
              <w:t>, Jacques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Lecciones Fundamentales de la Filosofía Moral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Club de Lectores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1981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Segunda Lección.</w:t>
            </w:r>
          </w:p>
          <w:p w:rsidR="0090534E" w:rsidRPr="007C670A" w:rsidRDefault="0090534E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0534E">
              <w:rPr>
                <w:rFonts w:ascii="Arial" w:hAnsi="Arial" w:cs="Arial"/>
                <w:sz w:val="20"/>
                <w:szCs w:val="20"/>
              </w:rPr>
              <w:t>Spaemann</w:t>
            </w:r>
            <w:proofErr w:type="spellEnd"/>
            <w:r w:rsidRPr="0090534E">
              <w:rPr>
                <w:rFonts w:ascii="Arial" w:hAnsi="Arial" w:cs="Arial"/>
                <w:sz w:val="20"/>
                <w:szCs w:val="20"/>
              </w:rPr>
              <w:t>, Robert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Ética, Cuestiones Fundamentales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90534E">
              <w:rPr>
                <w:rFonts w:ascii="Arial" w:hAnsi="Arial" w:cs="Arial"/>
                <w:sz w:val="20"/>
                <w:szCs w:val="20"/>
              </w:rPr>
              <w:t>Eunsa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2010. </w:t>
            </w:r>
            <w:r w:rsidRPr="0090534E">
              <w:rPr>
                <w:rFonts w:ascii="Arial" w:hAnsi="Arial" w:cs="Arial"/>
                <w:sz w:val="20"/>
                <w:szCs w:val="20"/>
              </w:rPr>
              <w:t>Capítulo 1.</w:t>
            </w:r>
          </w:p>
          <w:p w:rsidR="0090534E" w:rsidRPr="0090534E" w:rsidRDefault="0090534E" w:rsidP="0090534E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534E">
              <w:rPr>
                <w:rFonts w:ascii="Arial" w:hAnsi="Arial" w:cs="Arial"/>
                <w:sz w:val="20"/>
                <w:szCs w:val="20"/>
              </w:rPr>
              <w:t>Trujillo, Augusto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La ética, naturalmente derivada de la ontología en Tomás de Aquino</w:t>
            </w:r>
          </w:p>
          <w:p w:rsidR="0090534E" w:rsidRPr="0090534E" w:rsidRDefault="0090534E" w:rsidP="007C670A">
            <w:pPr>
              <w:pStyle w:val="TableParagraph"/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left="720"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0534E">
              <w:rPr>
                <w:rFonts w:ascii="Arial" w:hAnsi="Arial" w:cs="Arial"/>
                <w:sz w:val="20"/>
                <w:szCs w:val="20"/>
              </w:rPr>
              <w:t>Revista Española de Filosofía Medieval</w:t>
            </w:r>
            <w:r>
              <w:rPr>
                <w:rFonts w:ascii="Arial" w:hAnsi="Arial" w:cs="Arial"/>
                <w:sz w:val="20"/>
                <w:szCs w:val="20"/>
              </w:rPr>
              <w:t xml:space="preserve">. 2016. </w:t>
            </w:r>
            <w:r w:rsidRPr="0090534E">
              <w:rPr>
                <w:rFonts w:ascii="Arial" w:hAnsi="Arial" w:cs="Arial"/>
                <w:sz w:val="20"/>
                <w:szCs w:val="20"/>
              </w:rPr>
              <w:t>Artículo completo.</w:t>
            </w:r>
          </w:p>
          <w:p w:rsidR="0090534E" w:rsidRPr="007C670A" w:rsidRDefault="0090534E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0534E">
              <w:rPr>
                <w:rFonts w:ascii="Arial" w:hAnsi="Arial" w:cs="Arial"/>
                <w:sz w:val="20"/>
                <w:szCs w:val="20"/>
              </w:rPr>
              <w:t>Ugarteche</w:t>
            </w:r>
            <w:proofErr w:type="spellEnd"/>
            <w:r w:rsidRPr="0090534E">
              <w:rPr>
                <w:rFonts w:ascii="Arial" w:hAnsi="Arial" w:cs="Arial"/>
                <w:sz w:val="20"/>
                <w:szCs w:val="20"/>
              </w:rPr>
              <w:t>, Martín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90534E">
              <w:rPr>
                <w:rFonts w:ascii="Arial" w:hAnsi="Arial" w:cs="Arial"/>
                <w:sz w:val="20"/>
                <w:szCs w:val="20"/>
              </w:rPr>
              <w:t>Karol</w:t>
            </w:r>
            <w:proofErr w:type="spellEnd"/>
            <w:r w:rsidRPr="0090534E">
              <w:rPr>
                <w:rFonts w:ascii="Arial" w:hAnsi="Arial" w:cs="Arial"/>
                <w:sz w:val="20"/>
                <w:szCs w:val="20"/>
              </w:rPr>
              <w:t xml:space="preserve"> Wojtyla y la crítica al utilitarismo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 xml:space="preserve">Revista </w:t>
            </w:r>
            <w:proofErr w:type="spellStart"/>
            <w:r w:rsidRPr="0090534E">
              <w:rPr>
                <w:rFonts w:ascii="Arial" w:hAnsi="Arial" w:cs="Arial"/>
                <w:sz w:val="20"/>
                <w:szCs w:val="20"/>
              </w:rPr>
              <w:t>Synesis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2014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Artículo completo.</w:t>
            </w:r>
          </w:p>
          <w:p w:rsidR="0090534E" w:rsidRPr="0090534E" w:rsidRDefault="0090534E" w:rsidP="0090534E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90534E">
              <w:rPr>
                <w:rFonts w:ascii="Arial" w:hAnsi="Arial" w:cs="Arial"/>
                <w:sz w:val="20"/>
                <w:szCs w:val="20"/>
              </w:rPr>
              <w:t>Zimbardo</w:t>
            </w:r>
            <w:proofErr w:type="spellEnd"/>
            <w:r w:rsidRPr="0090534E">
              <w:rPr>
                <w:rFonts w:ascii="Arial" w:hAnsi="Arial" w:cs="Arial"/>
                <w:sz w:val="20"/>
                <w:szCs w:val="20"/>
              </w:rPr>
              <w:t>, Philip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El efecto Lucifer: el porqué de la maldad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Paidós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90534E">
              <w:rPr>
                <w:rFonts w:ascii="Arial" w:hAnsi="Arial" w:cs="Arial"/>
                <w:sz w:val="20"/>
                <w:szCs w:val="20"/>
              </w:rPr>
              <w:t>2012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90534E">
              <w:rPr>
                <w:rFonts w:ascii="Arial" w:hAnsi="Arial" w:cs="Arial"/>
                <w:sz w:val="20"/>
                <w:szCs w:val="20"/>
              </w:rPr>
              <w:t>Texto completo.</w:t>
            </w:r>
          </w:p>
          <w:p w:rsidR="0090534E" w:rsidRPr="0090534E" w:rsidRDefault="0090534E" w:rsidP="0090534E">
            <w:pPr>
              <w:pStyle w:val="TableParagraph"/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left="720" w:right="56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670A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0A" w:rsidRDefault="007C670A" w:rsidP="0090534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TÁCTICA I (INFANTERÍA DE MARINA)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 xml:space="preserve">CA. Solís </w:t>
            </w:r>
            <w:proofErr w:type="spellStart"/>
            <w:r w:rsidRPr="007C670A">
              <w:rPr>
                <w:rFonts w:ascii="Arial" w:hAnsi="Arial" w:cs="Arial"/>
                <w:sz w:val="20"/>
                <w:szCs w:val="20"/>
              </w:rPr>
              <w:t>Oyarzún</w:t>
            </w:r>
            <w:proofErr w:type="spellEnd"/>
            <w:r w:rsidRPr="007C670A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7C670A">
              <w:rPr>
                <w:rFonts w:ascii="Arial" w:hAnsi="Arial" w:cs="Arial"/>
                <w:sz w:val="20"/>
                <w:szCs w:val="20"/>
              </w:rPr>
              <w:t>Eri</w:t>
            </w:r>
            <w:proofErr w:type="spellEnd"/>
            <w:r w:rsidRPr="007C670A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7C670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70A">
              <w:rPr>
                <w:rFonts w:ascii="Arial" w:hAnsi="Arial" w:cs="Arial"/>
                <w:sz w:val="20"/>
                <w:szCs w:val="20"/>
              </w:rPr>
              <w:t xml:space="preserve">Manual de </w:t>
            </w:r>
            <w:r w:rsidRPr="007C670A">
              <w:rPr>
                <w:rFonts w:ascii="Arial" w:hAnsi="Arial" w:cs="Arial"/>
                <w:sz w:val="20"/>
                <w:szCs w:val="20"/>
              </w:rPr>
              <w:t>Estrategia Tomo</w:t>
            </w:r>
            <w:r w:rsidRPr="007C670A">
              <w:rPr>
                <w:rFonts w:ascii="Arial" w:hAnsi="Arial" w:cs="Arial"/>
                <w:sz w:val="20"/>
                <w:szCs w:val="20"/>
              </w:rPr>
              <w:t xml:space="preserve"> I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 xml:space="preserve">VA. Justiniano Aguirre, Horacio.  Estrategia Naval. </w:t>
            </w:r>
            <w:proofErr w:type="spellStart"/>
            <w:r w:rsidRPr="007C670A">
              <w:rPr>
                <w:rFonts w:ascii="Arial" w:hAnsi="Arial" w:cs="Arial"/>
                <w:sz w:val="20"/>
                <w:szCs w:val="20"/>
              </w:rPr>
              <w:t>Fundamentos.Armada</w:t>
            </w:r>
            <w:proofErr w:type="spellEnd"/>
            <w:r w:rsidRPr="007C670A">
              <w:rPr>
                <w:rFonts w:ascii="Arial" w:hAnsi="Arial" w:cs="Arial"/>
                <w:sz w:val="20"/>
                <w:szCs w:val="20"/>
              </w:rPr>
              <w:t xml:space="preserve"> de Chile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>Armada de Chile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7C670A">
              <w:rPr>
                <w:rFonts w:ascii="Arial" w:hAnsi="Arial" w:cs="Arial"/>
                <w:sz w:val="20"/>
                <w:szCs w:val="20"/>
              </w:rPr>
              <w:t>Manual de Táctica Escuadra y Pelotón de Fusileros. Nº 03-02. 2007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>Armada de Chile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7C670A">
              <w:rPr>
                <w:rFonts w:ascii="Arial" w:hAnsi="Arial" w:cs="Arial"/>
                <w:sz w:val="20"/>
                <w:szCs w:val="20"/>
              </w:rPr>
              <w:t>CAI 5 – 1 “Planificación de Operaciones de Pequeña Unidad”. 2003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>Armada de Chile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7C670A">
              <w:rPr>
                <w:rFonts w:ascii="Arial" w:hAnsi="Arial" w:cs="Arial"/>
                <w:sz w:val="20"/>
                <w:szCs w:val="20"/>
              </w:rPr>
              <w:t>Manual de Planificación Operacional de la Armada. 5-20/2.  2012</w:t>
            </w:r>
          </w:p>
          <w:p w:rsidR="007C670A" w:rsidRPr="0090534E" w:rsidRDefault="007C670A" w:rsidP="0090534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C670A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0A" w:rsidRDefault="007C670A" w:rsidP="0090534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ADMINISTRACIÓN (ABASTECIMIENTO)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C670A">
              <w:rPr>
                <w:rFonts w:ascii="Arial" w:hAnsi="Arial" w:cs="Arial"/>
                <w:sz w:val="20"/>
                <w:szCs w:val="20"/>
              </w:rPr>
              <w:t>Koontz</w:t>
            </w:r>
            <w:proofErr w:type="spellEnd"/>
            <w:r w:rsidRPr="007C670A">
              <w:rPr>
                <w:rFonts w:ascii="Arial" w:hAnsi="Arial" w:cs="Arial"/>
                <w:sz w:val="20"/>
                <w:szCs w:val="20"/>
              </w:rPr>
              <w:t xml:space="preserve"> –</w:t>
            </w:r>
            <w:proofErr w:type="spellStart"/>
            <w:r w:rsidRPr="007C670A">
              <w:rPr>
                <w:rFonts w:ascii="Arial" w:hAnsi="Arial" w:cs="Arial"/>
                <w:sz w:val="20"/>
                <w:szCs w:val="20"/>
              </w:rPr>
              <w:t>Weeihrich</w:t>
            </w:r>
            <w:proofErr w:type="spellEnd"/>
            <w:r w:rsidRPr="007C670A">
              <w:rPr>
                <w:rFonts w:ascii="Arial" w:hAnsi="Arial" w:cs="Arial"/>
                <w:sz w:val="20"/>
                <w:szCs w:val="20"/>
              </w:rPr>
              <w:t>, Administración, una Perspectiva Global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>Editorial McGraw-Hill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>13ra Edición, 2004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>Instrucciones para ejecución de la Ley de Presupuestos del Sector Público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>Directiva D.G.F.A. Ord. N° 01-DP/0101/03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>1º Edición, 2003; APOLINAV; Cartilla de Abastecimiento y Materiales.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>1º Edición, 2003; APOLINAV; Cartilla de Abastecimiento y Materiales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7C670A">
              <w:rPr>
                <w:rFonts w:ascii="Arial" w:hAnsi="Arial" w:cs="Arial"/>
                <w:sz w:val="20"/>
                <w:szCs w:val="20"/>
              </w:rPr>
              <w:t>Reglamentos de Inventario de la Armada 7-41/12/1993</w:t>
            </w:r>
          </w:p>
        </w:tc>
      </w:tr>
      <w:tr w:rsidR="007C670A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670A" w:rsidRDefault="0039281C" w:rsidP="0090534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CONTABILIDAD (ABASTECIMIENTO)</w:t>
            </w:r>
            <w:r w:rsidR="007C670A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Torres S., Gabriel.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F46DB">
              <w:rPr>
                <w:rFonts w:ascii="Arial" w:hAnsi="Arial" w:cs="Arial"/>
                <w:sz w:val="20"/>
                <w:szCs w:val="20"/>
              </w:rPr>
              <w:t>Contabilidad: Información y Control en las empresas.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F46DB">
              <w:rPr>
                <w:rFonts w:ascii="Arial" w:hAnsi="Arial" w:cs="Arial"/>
                <w:sz w:val="20"/>
                <w:szCs w:val="20"/>
              </w:rPr>
              <w:t xml:space="preserve">Editorial Jurídica </w:t>
            </w: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Conosur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7C670A">
              <w:rPr>
                <w:rFonts w:ascii="Arial" w:hAnsi="Arial" w:cs="Arial"/>
                <w:sz w:val="20"/>
                <w:szCs w:val="20"/>
              </w:rPr>
              <w:t>Cuarta Edición 2000.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Nicolini</w:t>
            </w:r>
            <w:proofErr w:type="spellEnd"/>
            <w:r w:rsidRPr="007F46DB">
              <w:rPr>
                <w:rFonts w:ascii="Arial" w:hAnsi="Arial" w:cs="Arial"/>
                <w:sz w:val="20"/>
                <w:szCs w:val="20"/>
              </w:rPr>
              <w:t>-Soto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7F46DB">
              <w:rPr>
                <w:rFonts w:ascii="Arial" w:hAnsi="Arial" w:cs="Arial"/>
                <w:sz w:val="20"/>
                <w:szCs w:val="20"/>
              </w:rPr>
              <w:t>Contabilidad I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7F46DB">
              <w:rPr>
                <w:rFonts w:ascii="Arial" w:hAnsi="Arial" w:cs="Arial"/>
                <w:sz w:val="20"/>
                <w:szCs w:val="20"/>
              </w:rPr>
              <w:t>Editorial Universitaria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F46DB">
              <w:rPr>
                <w:rFonts w:ascii="Arial" w:hAnsi="Arial" w:cs="Arial"/>
                <w:sz w:val="20"/>
                <w:szCs w:val="20"/>
              </w:rPr>
              <w:t>Valparaíso, Quinta Edición.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>Torres S., Gabriel.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F46DB">
              <w:rPr>
                <w:rFonts w:ascii="Arial" w:hAnsi="Arial" w:cs="Arial"/>
                <w:sz w:val="20"/>
                <w:szCs w:val="20"/>
              </w:rPr>
              <w:t xml:space="preserve">Contabilidad Gubernamental y control Presupuestario, Editorial </w:t>
            </w: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Libromar</w:t>
            </w:r>
            <w:proofErr w:type="spellEnd"/>
            <w:r w:rsidRPr="007F46DB">
              <w:rPr>
                <w:rFonts w:ascii="Arial" w:hAnsi="Arial" w:cs="Arial"/>
                <w:sz w:val="20"/>
                <w:szCs w:val="20"/>
              </w:rPr>
              <w:t xml:space="preserve"> Ltda. Edición 2008.</w:t>
            </w:r>
          </w:p>
          <w:p w:rsidR="007C670A" w:rsidRPr="007C670A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7F46DB">
              <w:rPr>
                <w:rFonts w:ascii="Arial" w:hAnsi="Arial" w:cs="Arial"/>
                <w:sz w:val="20"/>
                <w:szCs w:val="20"/>
              </w:rPr>
              <w:t xml:space="preserve">Berta Silva </w:t>
            </w:r>
            <w:proofErr w:type="spellStart"/>
            <w:r w:rsidRPr="007F46DB">
              <w:rPr>
                <w:rFonts w:ascii="Arial" w:hAnsi="Arial" w:cs="Arial"/>
                <w:sz w:val="20"/>
                <w:szCs w:val="20"/>
              </w:rPr>
              <w:t>Palavecinos</w:t>
            </w:r>
            <w:proofErr w:type="spellEnd"/>
            <w:r w:rsidRPr="007F46DB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F46DB">
              <w:rPr>
                <w:rFonts w:ascii="Arial" w:hAnsi="Arial" w:cs="Arial"/>
                <w:sz w:val="20"/>
                <w:szCs w:val="20"/>
              </w:rPr>
              <w:t>Fundamentos del Sistema Contable: Nuevos Enfoques y Actualización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C670A">
              <w:rPr>
                <w:rFonts w:ascii="Arial" w:hAnsi="Arial" w:cs="Arial"/>
                <w:sz w:val="20"/>
                <w:szCs w:val="20"/>
              </w:rPr>
              <w:t>Ediciones Universitarias Valparaíso P.U.C.V. Edición 2003</w:t>
            </w:r>
          </w:p>
          <w:p w:rsidR="007C670A" w:rsidRPr="007F46DB" w:rsidRDefault="007C670A" w:rsidP="007C670A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Ángel Sáez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Fontecilla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Casos prácticos de Contabilidad General.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Mac-Graw-Hill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>
              <w:rPr>
                <w:rFonts w:ascii="Arial" w:hAnsi="Arial" w:cs="Arial"/>
                <w:sz w:val="20"/>
                <w:szCs w:val="20"/>
              </w:rPr>
              <w:t>Volumen 1 cuarta Edición.</w:t>
            </w:r>
          </w:p>
          <w:p w:rsidR="007C670A" w:rsidRDefault="007C670A" w:rsidP="0090534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39281C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81C" w:rsidRDefault="0039281C" w:rsidP="0090534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ADMINISTRACIÓN LOGÍSTICA DEL MATERIAL I (ABASTECIMIENTO)</w:t>
            </w:r>
          </w:p>
          <w:p w:rsidR="0039281C" w:rsidRPr="0039281C" w:rsidRDefault="0039281C" w:rsidP="0039281C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81C">
              <w:rPr>
                <w:rFonts w:ascii="Arial" w:hAnsi="Arial" w:cs="Arial"/>
                <w:sz w:val="20"/>
                <w:szCs w:val="20"/>
              </w:rPr>
              <w:t xml:space="preserve">Gestión Logística Integral las mejores prácticas en la cadena de abastecimiento, autor Mora L., Segunda edición, Editorial </w:t>
            </w:r>
            <w:proofErr w:type="spellStart"/>
            <w:r w:rsidRPr="0039281C">
              <w:rPr>
                <w:rFonts w:ascii="Arial" w:hAnsi="Arial" w:cs="Arial"/>
                <w:sz w:val="20"/>
                <w:szCs w:val="20"/>
              </w:rPr>
              <w:t>Ecoe</w:t>
            </w:r>
            <w:proofErr w:type="spellEnd"/>
            <w:r w:rsidRPr="0039281C">
              <w:rPr>
                <w:rFonts w:ascii="Arial" w:hAnsi="Arial" w:cs="Arial"/>
                <w:sz w:val="20"/>
                <w:szCs w:val="20"/>
              </w:rPr>
              <w:t xml:space="preserve"> Ediciones, año 2016</w:t>
            </w:r>
          </w:p>
          <w:p w:rsidR="0039281C" w:rsidRPr="0039281C" w:rsidRDefault="0039281C" w:rsidP="0039281C">
            <w:pPr>
              <w:pStyle w:val="TableParagraph"/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9281C" w:rsidRDefault="0039281C" w:rsidP="0039281C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9281C">
              <w:rPr>
                <w:rFonts w:ascii="Arial" w:hAnsi="Arial" w:cs="Arial"/>
                <w:sz w:val="20"/>
                <w:szCs w:val="20"/>
              </w:rPr>
              <w:t xml:space="preserve">Logística: Administración de la Cadena de Suministro, autor </w:t>
            </w:r>
            <w:proofErr w:type="spellStart"/>
            <w:r w:rsidRPr="0039281C">
              <w:rPr>
                <w:rFonts w:ascii="Arial" w:hAnsi="Arial" w:cs="Arial"/>
                <w:sz w:val="20"/>
                <w:szCs w:val="20"/>
              </w:rPr>
              <w:t>Ballou</w:t>
            </w:r>
            <w:proofErr w:type="spellEnd"/>
            <w:r w:rsidRPr="0039281C">
              <w:rPr>
                <w:rFonts w:ascii="Arial" w:hAnsi="Arial" w:cs="Arial"/>
                <w:sz w:val="20"/>
                <w:szCs w:val="20"/>
              </w:rPr>
              <w:t>. R., Quinta edición, Editorial Pearson, año 2004</w:t>
            </w:r>
          </w:p>
        </w:tc>
      </w:tr>
      <w:tr w:rsidR="0039281C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81C" w:rsidRDefault="0039281C" w:rsidP="0090534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lastRenderedPageBreak/>
              <w:t>ABASTECIMIENTO I</w:t>
            </w:r>
          </w:p>
          <w:p w:rsidR="0039281C" w:rsidRPr="0039281C" w:rsidRDefault="0039281C" w:rsidP="0039281C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81C">
              <w:rPr>
                <w:rFonts w:ascii="Arial" w:hAnsi="Arial" w:cs="Arial"/>
                <w:sz w:val="20"/>
                <w:szCs w:val="20"/>
              </w:rPr>
              <w:t>Salgado Alba, Jesús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39281C">
              <w:rPr>
                <w:rFonts w:ascii="Arial" w:hAnsi="Arial" w:cs="Arial"/>
                <w:sz w:val="20"/>
                <w:szCs w:val="20"/>
              </w:rPr>
              <w:t>Logística General Naval y Operativa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39281C">
              <w:rPr>
                <w:rFonts w:ascii="Arial" w:hAnsi="Arial" w:cs="Arial"/>
                <w:sz w:val="20"/>
                <w:szCs w:val="20"/>
              </w:rPr>
              <w:t>Editorial Nuevas Gráficas S.A.</w:t>
            </w:r>
            <w:r>
              <w:rPr>
                <w:rFonts w:ascii="Arial" w:hAnsi="Arial" w:cs="Arial"/>
                <w:sz w:val="20"/>
                <w:szCs w:val="20"/>
              </w:rPr>
              <w:t xml:space="preserve"> 1</w:t>
            </w:r>
            <w:r w:rsidRPr="0039281C">
              <w:rPr>
                <w:rFonts w:ascii="Arial" w:hAnsi="Arial" w:cs="Arial"/>
                <w:sz w:val="20"/>
                <w:szCs w:val="20"/>
              </w:rPr>
              <w:t>973.</w:t>
            </w:r>
          </w:p>
          <w:p w:rsidR="0039281C" w:rsidRPr="0039281C" w:rsidRDefault="0039281C" w:rsidP="0039281C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81C">
              <w:rPr>
                <w:rFonts w:ascii="Arial" w:hAnsi="Arial" w:cs="Arial"/>
                <w:sz w:val="20"/>
                <w:szCs w:val="20"/>
              </w:rPr>
              <w:t>Manual de Logística de la Armada</w:t>
            </w:r>
          </w:p>
          <w:p w:rsidR="0039281C" w:rsidRPr="0039281C" w:rsidRDefault="0039281C" w:rsidP="0039281C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81C">
              <w:rPr>
                <w:rFonts w:ascii="Arial" w:hAnsi="Arial" w:cs="Arial"/>
                <w:sz w:val="20"/>
                <w:szCs w:val="20"/>
              </w:rPr>
              <w:t>Libro OR (Orgánico Reservado)</w:t>
            </w:r>
          </w:p>
          <w:p w:rsidR="0039281C" w:rsidRPr="0039281C" w:rsidRDefault="0039281C" w:rsidP="0039281C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9281C">
              <w:rPr>
                <w:rFonts w:ascii="Arial" w:hAnsi="Arial" w:cs="Arial"/>
                <w:sz w:val="20"/>
                <w:szCs w:val="20"/>
              </w:rPr>
              <w:t>Manual de Abastecimiento de la Armada</w:t>
            </w:r>
          </w:p>
          <w:p w:rsidR="0039281C" w:rsidRPr="0039281C" w:rsidRDefault="0039281C" w:rsidP="0039281C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39281C">
              <w:rPr>
                <w:rFonts w:ascii="Arial" w:hAnsi="Arial" w:cs="Arial"/>
                <w:sz w:val="20"/>
                <w:szCs w:val="20"/>
              </w:rPr>
              <w:t>Manual de Presupuesto y Contabilidad de la Armada</w:t>
            </w:r>
          </w:p>
        </w:tc>
      </w:tr>
      <w:tr w:rsidR="00AA47E5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7E5" w:rsidRDefault="00AA47E5" w:rsidP="0090534E">
            <w:pPr>
              <w:spacing w:line="360" w:lineRule="auto"/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LEGISLACIÓN MARÍTIMA (LITORAL)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>Convención de las Naciones Unidas sobre el Derecho del Mar -CONVEMAR.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>CONVENIOS INTERNACIONALES: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A47E5">
              <w:rPr>
                <w:rFonts w:ascii="Arial" w:hAnsi="Arial" w:cs="Arial"/>
                <w:sz w:val="20"/>
                <w:szCs w:val="20"/>
              </w:rPr>
              <w:t>SOLAS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AA47E5">
              <w:rPr>
                <w:rFonts w:ascii="Arial" w:hAnsi="Arial" w:cs="Arial"/>
                <w:sz w:val="20"/>
                <w:szCs w:val="20"/>
              </w:rPr>
              <w:t>MARPOL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AA47E5">
              <w:rPr>
                <w:rFonts w:ascii="Arial" w:hAnsi="Arial" w:cs="Arial"/>
                <w:sz w:val="20"/>
                <w:szCs w:val="20"/>
              </w:rPr>
              <w:t>STCW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AA47E5">
              <w:rPr>
                <w:rFonts w:ascii="Arial" w:hAnsi="Arial" w:cs="Arial"/>
                <w:sz w:val="20"/>
                <w:szCs w:val="20"/>
              </w:rPr>
              <w:t>ARQUEO</w:t>
            </w:r>
            <w:r>
              <w:rPr>
                <w:rFonts w:ascii="Arial" w:hAnsi="Arial" w:cs="Arial"/>
                <w:sz w:val="20"/>
                <w:szCs w:val="20"/>
              </w:rPr>
              <w:t xml:space="preserve">; </w:t>
            </w:r>
            <w:r w:rsidRPr="00AA47E5">
              <w:rPr>
                <w:rFonts w:ascii="Arial" w:hAnsi="Arial" w:cs="Arial"/>
                <w:sz w:val="20"/>
                <w:szCs w:val="20"/>
              </w:rPr>
              <w:t>LÍNEAS DE CARGA.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>DFL 292, del 25 Julio 1953.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A47E5">
              <w:rPr>
                <w:rFonts w:ascii="Arial" w:hAnsi="Arial" w:cs="Arial"/>
                <w:sz w:val="20"/>
                <w:szCs w:val="20"/>
              </w:rPr>
              <w:t>Ley Orgánica de la Dirección General del Territorio Marítimo y de Marina Mercante.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 xml:space="preserve">DL (M) 2222, del 21 </w:t>
            </w:r>
            <w:proofErr w:type="gramStart"/>
            <w:r w:rsidRPr="00AA47E5">
              <w:rPr>
                <w:rFonts w:ascii="Arial" w:hAnsi="Arial" w:cs="Arial"/>
                <w:sz w:val="20"/>
                <w:szCs w:val="20"/>
              </w:rPr>
              <w:t>Mayo</w:t>
            </w:r>
            <w:proofErr w:type="gramEnd"/>
            <w:r w:rsidRPr="00AA47E5">
              <w:rPr>
                <w:rFonts w:ascii="Arial" w:hAnsi="Arial" w:cs="Arial"/>
                <w:sz w:val="20"/>
                <w:szCs w:val="20"/>
              </w:rPr>
              <w:t xml:space="preserve"> 1978. Ley de Navegación.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 xml:space="preserve">D.S. (M) N° 1.340 bis del 14 de Junio de 1941.Reglamento </w:t>
            </w:r>
            <w:proofErr w:type="gramStart"/>
            <w:r w:rsidRPr="00AA47E5">
              <w:rPr>
                <w:rFonts w:ascii="Arial" w:hAnsi="Arial" w:cs="Arial"/>
                <w:sz w:val="20"/>
                <w:szCs w:val="20"/>
              </w:rPr>
              <w:t>General  de</w:t>
            </w:r>
            <w:proofErr w:type="gramEnd"/>
            <w:r w:rsidRPr="00AA47E5">
              <w:rPr>
                <w:rFonts w:ascii="Arial" w:hAnsi="Arial" w:cs="Arial"/>
                <w:sz w:val="20"/>
                <w:szCs w:val="20"/>
              </w:rPr>
              <w:t xml:space="preserve"> Orden Seguridad y Disciplina en las Naves y litoral de la República.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 xml:space="preserve">DS. (EF y R) 430 del 28 </w:t>
            </w:r>
            <w:proofErr w:type="gramStart"/>
            <w:r w:rsidRPr="00AA47E5">
              <w:rPr>
                <w:rFonts w:ascii="Arial" w:hAnsi="Arial" w:cs="Arial"/>
                <w:sz w:val="20"/>
                <w:szCs w:val="20"/>
              </w:rPr>
              <w:t>Septiembre</w:t>
            </w:r>
            <w:proofErr w:type="gramEnd"/>
            <w:r w:rsidRPr="00AA47E5">
              <w:rPr>
                <w:rFonts w:ascii="Arial" w:hAnsi="Arial" w:cs="Arial"/>
                <w:sz w:val="20"/>
                <w:szCs w:val="20"/>
              </w:rPr>
              <w:t xml:space="preserve"> 1991.Ley General de Pesca y Acuicultura.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 xml:space="preserve">Ley N° 20.000 del 2 </w:t>
            </w:r>
            <w:proofErr w:type="gramStart"/>
            <w:r w:rsidRPr="00AA47E5">
              <w:rPr>
                <w:rFonts w:ascii="Arial" w:hAnsi="Arial" w:cs="Arial"/>
                <w:sz w:val="20"/>
                <w:szCs w:val="20"/>
              </w:rPr>
              <w:t>Febrero</w:t>
            </w:r>
            <w:proofErr w:type="gramEnd"/>
            <w:r w:rsidRPr="00AA47E5">
              <w:rPr>
                <w:rFonts w:ascii="Arial" w:hAnsi="Arial" w:cs="Arial"/>
                <w:sz w:val="20"/>
                <w:szCs w:val="20"/>
              </w:rPr>
              <w:t xml:space="preserve"> del 2005.Sanciona el Tráfico Ilícito de Estupefacientes y Sustancias Sicotrópicas.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AA47E5">
              <w:rPr>
                <w:rFonts w:ascii="Arial" w:hAnsi="Arial" w:cs="Arial"/>
                <w:sz w:val="20"/>
                <w:szCs w:val="20"/>
              </w:rPr>
              <w:t>DS.(</w:t>
            </w:r>
            <w:proofErr w:type="gramEnd"/>
            <w:r w:rsidRPr="00AA47E5">
              <w:rPr>
                <w:rFonts w:ascii="Arial" w:hAnsi="Arial" w:cs="Arial"/>
                <w:sz w:val="20"/>
                <w:szCs w:val="20"/>
              </w:rPr>
              <w:t>M) N° 364, del 29 Abril 1980. Reglamento de Recepción y Despacho de Naves.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 xml:space="preserve">Ley 18290, del 7 </w:t>
            </w:r>
            <w:proofErr w:type="gramStart"/>
            <w:r w:rsidRPr="00AA47E5">
              <w:rPr>
                <w:rFonts w:ascii="Arial" w:hAnsi="Arial" w:cs="Arial"/>
                <w:sz w:val="20"/>
                <w:szCs w:val="20"/>
              </w:rPr>
              <w:t>Febrero</w:t>
            </w:r>
            <w:proofErr w:type="gramEnd"/>
            <w:r w:rsidRPr="00AA47E5">
              <w:rPr>
                <w:rFonts w:ascii="Arial" w:hAnsi="Arial" w:cs="Arial"/>
                <w:sz w:val="20"/>
                <w:szCs w:val="20"/>
              </w:rPr>
              <w:t xml:space="preserve"> 1984. Ley de Tránsito.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 xml:space="preserve">DS. (M) N° 475, del 14 </w:t>
            </w:r>
            <w:proofErr w:type="gramStart"/>
            <w:r w:rsidRPr="00AA47E5">
              <w:rPr>
                <w:rFonts w:ascii="Arial" w:hAnsi="Arial" w:cs="Arial"/>
                <w:sz w:val="20"/>
                <w:szCs w:val="20"/>
              </w:rPr>
              <w:t>Diciembre</w:t>
            </w:r>
            <w:proofErr w:type="gramEnd"/>
            <w:r w:rsidRPr="00AA47E5">
              <w:rPr>
                <w:rFonts w:ascii="Arial" w:hAnsi="Arial" w:cs="Arial"/>
                <w:sz w:val="20"/>
                <w:szCs w:val="20"/>
              </w:rPr>
              <w:t xml:space="preserve"> 1994. Establece Política Nacional de Uso del Borde Costero del Litoral de la República.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 xml:space="preserve">Ley N° 19300, del 01 </w:t>
            </w:r>
            <w:proofErr w:type="gramStart"/>
            <w:r w:rsidRPr="00AA47E5">
              <w:rPr>
                <w:rFonts w:ascii="Arial" w:hAnsi="Arial" w:cs="Arial"/>
                <w:sz w:val="20"/>
                <w:szCs w:val="20"/>
              </w:rPr>
              <w:t>Marzo</w:t>
            </w:r>
            <w:proofErr w:type="gramEnd"/>
            <w:r w:rsidRPr="00AA47E5">
              <w:rPr>
                <w:rFonts w:ascii="Arial" w:hAnsi="Arial" w:cs="Arial"/>
                <w:sz w:val="20"/>
                <w:szCs w:val="20"/>
              </w:rPr>
              <w:t xml:space="preserve"> 1994. Ley sobre Bases Generales del Medio Ambiente.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 xml:space="preserve">DFL N° 340, del 05 </w:t>
            </w:r>
            <w:proofErr w:type="gramStart"/>
            <w:r w:rsidRPr="00AA47E5">
              <w:rPr>
                <w:rFonts w:ascii="Arial" w:hAnsi="Arial" w:cs="Arial"/>
                <w:sz w:val="20"/>
                <w:szCs w:val="20"/>
              </w:rPr>
              <w:t>Abril</w:t>
            </w:r>
            <w:proofErr w:type="gramEnd"/>
            <w:r w:rsidRPr="00AA47E5">
              <w:rPr>
                <w:rFonts w:ascii="Arial" w:hAnsi="Arial" w:cs="Arial"/>
                <w:sz w:val="20"/>
                <w:szCs w:val="20"/>
              </w:rPr>
              <w:t xml:space="preserve"> 1960. Ley sobre Concesiones Marítimas.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 xml:space="preserve">DS (M) N° 2, del 03 </w:t>
            </w:r>
            <w:proofErr w:type="gramStart"/>
            <w:r w:rsidRPr="00AA47E5">
              <w:rPr>
                <w:rFonts w:ascii="Arial" w:hAnsi="Arial" w:cs="Arial"/>
                <w:sz w:val="20"/>
                <w:szCs w:val="20"/>
              </w:rPr>
              <w:t>Enero</w:t>
            </w:r>
            <w:proofErr w:type="gramEnd"/>
            <w:r w:rsidRPr="00AA47E5">
              <w:rPr>
                <w:rFonts w:ascii="Arial" w:hAnsi="Arial" w:cs="Arial"/>
                <w:sz w:val="20"/>
                <w:szCs w:val="20"/>
              </w:rPr>
              <w:t xml:space="preserve"> 2005. Reglamento sobre Concesiones Marítimas.</w:t>
            </w:r>
          </w:p>
          <w:p w:rsidR="00AA47E5" w:rsidRPr="00AA47E5" w:rsidRDefault="00AA47E5" w:rsidP="00AA47E5">
            <w:pPr>
              <w:pStyle w:val="TableParagraph"/>
              <w:numPr>
                <w:ilvl w:val="0"/>
                <w:numId w:val="4"/>
              </w:numPr>
              <w:tabs>
                <w:tab w:val="left" w:pos="144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A47E5">
              <w:rPr>
                <w:rFonts w:ascii="Arial" w:hAnsi="Arial" w:cs="Arial"/>
                <w:sz w:val="20"/>
                <w:szCs w:val="20"/>
              </w:rPr>
              <w:t>DS (M) N° 680, del 17 Julio de 1985. Reglamento de Títulos Profesionales y Permisos de Embarco de Oficiales de la Marina Mercante y de Naves Especiales</w:t>
            </w:r>
          </w:p>
        </w:tc>
      </w:tr>
      <w:tr w:rsidR="00010501" w:rsidTr="00A27A63">
        <w:tc>
          <w:tcPr>
            <w:tcW w:w="8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501" w:rsidRPr="00010501" w:rsidRDefault="00010501" w:rsidP="00010501">
            <w:pPr>
              <w:pStyle w:val="TableParagraph"/>
              <w:tabs>
                <w:tab w:val="left" w:pos="2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r w:rsidRPr="00010501">
              <w:rPr>
                <w:rFonts w:ascii="Arial" w:hAnsi="Arial" w:cs="Arial"/>
                <w:b/>
                <w:sz w:val="20"/>
                <w:szCs w:val="20"/>
                <w:lang w:val="en-US"/>
              </w:rPr>
              <w:t>QUÍMICA Y MERCANCIAS PELIGROSAS</w:t>
            </w:r>
          </w:p>
          <w:p w:rsidR="00010501" w:rsidRDefault="00010501" w:rsidP="00010501">
            <w:pPr>
              <w:pStyle w:val="TableParagraph"/>
              <w:tabs>
                <w:tab w:val="left" w:pos="2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010501" w:rsidRPr="00010501" w:rsidRDefault="00010501" w:rsidP="00010501">
            <w:pPr>
              <w:pStyle w:val="TableParagraph"/>
              <w:numPr>
                <w:ilvl w:val="0"/>
                <w:numId w:val="8"/>
              </w:numPr>
              <w:tabs>
                <w:tab w:val="left" w:pos="22"/>
                <w:tab w:val="left" w:pos="2042"/>
                <w:tab w:val="left" w:pos="3366"/>
                <w:tab w:val="left" w:pos="3904"/>
              </w:tabs>
              <w:spacing w:line="244" w:lineRule="auto"/>
              <w:ind w:right="56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D7CEB">
              <w:rPr>
                <w:rFonts w:ascii="Arial" w:hAnsi="Arial" w:cs="Arial"/>
                <w:sz w:val="20"/>
                <w:szCs w:val="20"/>
                <w:lang w:val="en-US"/>
              </w:rPr>
              <w:t>Sherman, A.</w:t>
            </w:r>
            <w:proofErr w:type="gramStart"/>
            <w:r w:rsidRPr="007D7CEB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  <w:proofErr w:type="spellStart"/>
            <w:r w:rsidRPr="007D7CEB">
              <w:rPr>
                <w:rFonts w:ascii="Arial" w:hAnsi="Arial" w:cs="Arial"/>
                <w:sz w:val="20"/>
                <w:szCs w:val="20"/>
                <w:lang w:val="en-US"/>
              </w:rPr>
              <w:t>Sherman,S</w:t>
            </w:r>
            <w:proofErr w:type="spellEnd"/>
            <w:proofErr w:type="gramEnd"/>
            <w:r w:rsidRPr="007D7CEB">
              <w:rPr>
                <w:rFonts w:ascii="Arial" w:hAnsi="Arial" w:cs="Arial"/>
                <w:sz w:val="20"/>
                <w:szCs w:val="20"/>
                <w:lang w:val="en-US"/>
              </w:rPr>
              <w:t>.</w:t>
            </w:r>
            <w:r w:rsidRPr="007D7CEB">
              <w:rPr>
                <w:rFonts w:ascii="Arial" w:hAnsi="Arial" w:cs="Arial"/>
                <w:sz w:val="20"/>
                <w:szCs w:val="20"/>
                <w:lang w:val="en-US"/>
              </w:rPr>
              <w:tab/>
            </w:r>
            <w:r w:rsidRPr="007D7CEB">
              <w:rPr>
                <w:rFonts w:ascii="Arial" w:hAnsi="Arial" w:cs="Arial"/>
                <w:spacing w:val="-2"/>
                <w:sz w:val="20"/>
                <w:szCs w:val="20"/>
                <w:lang w:val="en-US"/>
              </w:rPr>
              <w:t xml:space="preserve">y </w:t>
            </w:r>
            <w:r w:rsidRPr="007D7CEB">
              <w:rPr>
                <w:rFonts w:ascii="Arial" w:hAnsi="Arial" w:cs="Arial"/>
                <w:spacing w:val="-6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D7CEB">
              <w:rPr>
                <w:rFonts w:ascii="Arial" w:hAnsi="Arial" w:cs="Arial"/>
                <w:sz w:val="20"/>
                <w:szCs w:val="20"/>
                <w:lang w:val="en-US"/>
              </w:rPr>
              <w:t>Russikoff</w:t>
            </w:r>
            <w:proofErr w:type="spellEnd"/>
            <w:r w:rsidRPr="007D7CEB">
              <w:rPr>
                <w:rFonts w:ascii="Arial" w:hAnsi="Arial" w:cs="Arial"/>
                <w:sz w:val="20"/>
                <w:szCs w:val="20"/>
                <w:lang w:val="en-US"/>
              </w:rPr>
              <w:t>,</w:t>
            </w:r>
            <w:r w:rsidRPr="007D7CEB">
              <w:rPr>
                <w:rFonts w:ascii="Arial" w:hAnsi="Arial" w:cs="Arial"/>
                <w:spacing w:val="3"/>
                <w:sz w:val="20"/>
                <w:szCs w:val="20"/>
                <w:lang w:val="en-US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  <w:lang w:val="en-US"/>
              </w:rPr>
              <w:t>L.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Conceptos</w:t>
            </w:r>
            <w:r w:rsidRPr="007D7CEB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Básicos</w:t>
            </w:r>
            <w:r w:rsidRPr="007D7CEB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de</w:t>
            </w:r>
            <w:r w:rsidRPr="007D7CEB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Química</w:t>
            </w:r>
            <w:r w:rsidRPr="007D7CEB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Compañía</w:t>
            </w:r>
            <w:r w:rsidRPr="007D7CEB"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Editorial</w:t>
            </w:r>
            <w:r w:rsidRPr="007D7CEB">
              <w:rPr>
                <w:rFonts w:ascii="Arial" w:hAnsi="Arial" w:cs="Arial"/>
                <w:spacing w:val="47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Continental,</w:t>
            </w:r>
            <w:r w:rsidRPr="007D7CEB">
              <w:rPr>
                <w:rFonts w:ascii="Arial" w:hAnsi="Arial" w:cs="Arial"/>
                <w:spacing w:val="45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S.A.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de</w:t>
            </w:r>
            <w:r w:rsidRPr="007D7CEB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C.V.</w:t>
            </w:r>
            <w:r w:rsidRPr="007D7CEB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México,</w:t>
            </w:r>
            <w:r w:rsidRPr="007D7CEB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1999.</w:t>
            </w:r>
          </w:p>
          <w:p w:rsidR="00010501" w:rsidRPr="00010501" w:rsidRDefault="00010501" w:rsidP="00010501">
            <w:pPr>
              <w:pStyle w:val="TableParagraph"/>
              <w:numPr>
                <w:ilvl w:val="0"/>
                <w:numId w:val="8"/>
              </w:numPr>
              <w:spacing w:line="244" w:lineRule="auto"/>
              <w:ind w:right="479"/>
              <w:rPr>
                <w:rFonts w:ascii="Arial" w:hAnsi="Arial" w:cs="Arial"/>
                <w:sz w:val="20"/>
                <w:szCs w:val="20"/>
              </w:rPr>
            </w:pPr>
            <w:r w:rsidRPr="007D7CEB">
              <w:rPr>
                <w:rFonts w:ascii="Arial" w:hAnsi="Arial" w:cs="Arial"/>
                <w:sz w:val="20"/>
                <w:szCs w:val="20"/>
              </w:rPr>
              <w:t>Brown,</w:t>
            </w:r>
            <w:r w:rsidRPr="007D7CEB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T.,</w:t>
            </w:r>
            <w:r w:rsidRPr="007D7CEB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proofErr w:type="spellStart"/>
            <w:r w:rsidRPr="007D7CEB">
              <w:rPr>
                <w:rFonts w:ascii="Arial" w:hAnsi="Arial" w:cs="Arial"/>
                <w:sz w:val="20"/>
                <w:szCs w:val="20"/>
              </w:rPr>
              <w:t>LeMay</w:t>
            </w:r>
            <w:proofErr w:type="spellEnd"/>
            <w:r w:rsidRPr="007D7CEB">
              <w:rPr>
                <w:rFonts w:ascii="Arial" w:hAnsi="Arial" w:cs="Arial"/>
                <w:sz w:val="20"/>
                <w:szCs w:val="20"/>
              </w:rPr>
              <w:t>,</w:t>
            </w:r>
            <w:r w:rsidRPr="007D7CEB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H.,</w:t>
            </w:r>
            <w:r w:rsidRPr="007D7CEB">
              <w:rPr>
                <w:rFonts w:ascii="Arial" w:hAnsi="Arial" w:cs="Arial"/>
                <w:spacing w:val="12"/>
                <w:sz w:val="20"/>
                <w:szCs w:val="20"/>
              </w:rPr>
              <w:t xml:space="preserve"> </w:t>
            </w:r>
            <w:proofErr w:type="spellStart"/>
            <w:r w:rsidRPr="007D7CEB">
              <w:rPr>
                <w:rFonts w:ascii="Arial" w:hAnsi="Arial" w:cs="Arial"/>
                <w:sz w:val="20"/>
                <w:szCs w:val="20"/>
              </w:rPr>
              <w:t>Bursten</w:t>
            </w:r>
            <w:proofErr w:type="spellEnd"/>
            <w:r w:rsidRPr="007D7CEB">
              <w:rPr>
                <w:rFonts w:ascii="Arial" w:hAnsi="Arial" w:cs="Arial"/>
                <w:sz w:val="20"/>
                <w:szCs w:val="20"/>
              </w:rPr>
              <w:t>,</w:t>
            </w:r>
            <w:r w:rsidRPr="007D7CEB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B.</w:t>
            </w:r>
            <w:r w:rsidRPr="007D7CEB">
              <w:rPr>
                <w:rFonts w:ascii="Arial" w:hAnsi="Arial" w:cs="Arial"/>
                <w:spacing w:val="-61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Química la</w:t>
            </w:r>
            <w:r w:rsidRPr="007D7CEB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Ciencia</w:t>
            </w:r>
            <w:r w:rsidRPr="007D7CEB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Central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Ed.</w:t>
            </w:r>
            <w:r w:rsidRPr="007D7CEB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Prentice-Hall,</w:t>
            </w:r>
            <w:r w:rsidRPr="007D7CEB">
              <w:rPr>
                <w:rFonts w:ascii="Arial" w:hAnsi="Arial" w:cs="Arial"/>
                <w:spacing w:val="9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7ª</w:t>
            </w:r>
            <w:r w:rsidRPr="007D7CEB">
              <w:rPr>
                <w:rFonts w:ascii="Arial" w:hAnsi="Arial" w:cs="Arial"/>
                <w:spacing w:val="6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edición.</w:t>
            </w:r>
          </w:p>
          <w:p w:rsidR="00010501" w:rsidRPr="007D7CEB" w:rsidRDefault="00010501" w:rsidP="00010501">
            <w:pPr>
              <w:pStyle w:val="Encabezado"/>
              <w:numPr>
                <w:ilvl w:val="0"/>
                <w:numId w:val="8"/>
              </w:numPr>
              <w:rPr>
                <w:rFonts w:ascii="Arial" w:hAnsi="Arial" w:cs="Arial"/>
                <w:sz w:val="20"/>
                <w:szCs w:val="20"/>
              </w:rPr>
            </w:pPr>
            <w:r w:rsidRPr="007D7CEB">
              <w:rPr>
                <w:rFonts w:ascii="Arial" w:hAnsi="Arial" w:cs="Arial"/>
                <w:sz w:val="20"/>
                <w:szCs w:val="20"/>
              </w:rPr>
              <w:t>Chang,</w:t>
            </w:r>
            <w:r w:rsidRPr="007D7CEB">
              <w:rPr>
                <w:rFonts w:ascii="Arial" w:hAnsi="Arial" w:cs="Arial"/>
                <w:spacing w:val="7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R.</w:t>
            </w:r>
            <w:r w:rsidRPr="007D7CEB">
              <w:rPr>
                <w:rFonts w:ascii="Arial" w:hAnsi="Arial" w:cs="Arial"/>
                <w:spacing w:val="14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y</w:t>
            </w:r>
            <w:r w:rsidRPr="007D7CEB">
              <w:rPr>
                <w:rFonts w:ascii="Arial" w:hAnsi="Arial" w:cs="Arial"/>
                <w:spacing w:val="3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Collage</w:t>
            </w:r>
            <w:r w:rsidRPr="007D7CEB">
              <w:rPr>
                <w:rFonts w:ascii="Arial" w:hAnsi="Arial" w:cs="Arial"/>
                <w:spacing w:val="2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W.</w:t>
            </w:r>
            <w:r w:rsidRPr="007D7CEB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proofErr w:type="gramStart"/>
            <w:r w:rsidRPr="007D7CEB">
              <w:rPr>
                <w:rFonts w:ascii="Arial" w:hAnsi="Arial" w:cs="Arial"/>
                <w:sz w:val="20"/>
                <w:szCs w:val="20"/>
              </w:rPr>
              <w:t xml:space="preserve">Química </w:t>
            </w:r>
            <w:r w:rsidRPr="007D7CEB">
              <w:rPr>
                <w:rFonts w:ascii="Arial" w:hAnsi="Arial" w:cs="Arial"/>
                <w:spacing w:val="-61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Editorial</w:t>
            </w:r>
            <w:proofErr w:type="gramEnd"/>
            <w:r w:rsidRPr="007D7CEB">
              <w:rPr>
                <w:rFonts w:ascii="Arial" w:hAnsi="Arial" w:cs="Arial"/>
                <w:spacing w:val="8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Mc</w:t>
            </w:r>
            <w:r w:rsidRPr="007D7CEB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Graw-Hill,</w:t>
            </w:r>
            <w:r w:rsidRPr="007D7CEB">
              <w:rPr>
                <w:rFonts w:ascii="Arial" w:hAnsi="Arial" w:cs="Arial"/>
                <w:spacing w:val="5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México</w:t>
            </w:r>
            <w:r w:rsidRPr="007D7CEB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Séptima</w:t>
            </w:r>
            <w:r w:rsidRPr="007D7CEB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edición,</w:t>
            </w:r>
            <w:r w:rsidRPr="007D7CEB">
              <w:rPr>
                <w:rFonts w:ascii="Arial" w:hAnsi="Arial" w:cs="Arial"/>
                <w:spacing w:val="4"/>
                <w:sz w:val="20"/>
                <w:szCs w:val="20"/>
              </w:rPr>
              <w:t xml:space="preserve"> </w:t>
            </w:r>
            <w:r w:rsidRPr="007D7CEB">
              <w:rPr>
                <w:rFonts w:ascii="Arial" w:hAnsi="Arial" w:cs="Arial"/>
                <w:sz w:val="20"/>
                <w:szCs w:val="20"/>
              </w:rPr>
              <w:t>2002.</w:t>
            </w:r>
          </w:p>
          <w:p w:rsidR="00010501" w:rsidRPr="00010501" w:rsidRDefault="00010501" w:rsidP="0001050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i/>
                <w:iCs/>
                <w:sz w:val="20"/>
                <w:szCs w:val="20"/>
                <w:lang w:eastAsia="es-ES_tradnl"/>
              </w:rPr>
            </w:pPr>
            <w:r w:rsidRPr="00010501"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OMI. </w:t>
            </w:r>
            <w:r w:rsidRPr="00010501">
              <w:rPr>
                <w:rFonts w:ascii="Arial" w:hAnsi="Arial" w:cs="Arial"/>
                <w:i/>
                <w:iCs/>
                <w:sz w:val="20"/>
                <w:szCs w:val="20"/>
                <w:lang w:eastAsia="es-ES_tradnl"/>
              </w:rPr>
              <w:t xml:space="preserve">Código Marítimo Internacional de Mercancías Peligrosas (IMDG </w:t>
            </w:r>
            <w:proofErr w:type="spellStart"/>
            <w:r w:rsidRPr="00010501">
              <w:rPr>
                <w:rFonts w:ascii="Arial" w:hAnsi="Arial" w:cs="Arial"/>
                <w:i/>
                <w:iCs/>
                <w:sz w:val="20"/>
                <w:szCs w:val="20"/>
                <w:lang w:eastAsia="es-ES_tradnl"/>
              </w:rPr>
              <w:t>Code</w:t>
            </w:r>
            <w:proofErr w:type="spellEnd"/>
            <w:r w:rsidRPr="00010501">
              <w:rPr>
                <w:rFonts w:ascii="Arial" w:hAnsi="Arial" w:cs="Arial"/>
                <w:i/>
                <w:iCs/>
                <w:sz w:val="20"/>
                <w:szCs w:val="20"/>
                <w:lang w:eastAsia="es-ES_tradnl"/>
              </w:rPr>
              <w:t xml:space="preserve"> – </w:t>
            </w:r>
            <w:r w:rsidRPr="00010501">
              <w:rPr>
                <w:rFonts w:ascii="Arial" w:hAnsi="Arial" w:cs="Arial"/>
                <w:i/>
                <w:iCs/>
                <w:sz w:val="20"/>
                <w:szCs w:val="20"/>
                <w:lang w:eastAsia="es-ES_tradnl"/>
              </w:rPr>
              <w:t>MERPEL), última edición vigente.</w:t>
            </w:r>
          </w:p>
          <w:p w:rsidR="00010501" w:rsidRPr="00010501" w:rsidRDefault="00010501" w:rsidP="0001050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010501"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DIRECTEMAR. </w:t>
            </w:r>
            <w:r w:rsidRPr="00010501">
              <w:rPr>
                <w:rFonts w:ascii="Arial" w:hAnsi="Arial" w:cs="Arial"/>
                <w:i/>
                <w:iCs/>
                <w:sz w:val="20"/>
                <w:szCs w:val="20"/>
                <w:lang w:eastAsia="es-ES_tradnl"/>
              </w:rPr>
              <w:t>Manual de aplicación del MERPEL en puertos y naves nacionales.</w:t>
            </w:r>
          </w:p>
          <w:p w:rsidR="00010501" w:rsidRPr="00010501" w:rsidRDefault="00010501" w:rsidP="0001050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rFonts w:ascii="Arial" w:eastAsia="Times New Roman" w:hAnsi="Arial" w:cs="Arial"/>
                <w:sz w:val="20"/>
                <w:szCs w:val="20"/>
                <w:lang w:eastAsia="es-ES_tradnl"/>
              </w:rPr>
            </w:pPr>
            <w:r w:rsidRPr="00010501"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OMI. </w:t>
            </w:r>
            <w:r w:rsidRPr="00010501">
              <w:rPr>
                <w:rFonts w:ascii="Arial" w:hAnsi="Arial" w:cs="Arial"/>
                <w:i/>
                <w:iCs/>
                <w:sz w:val="20"/>
                <w:szCs w:val="20"/>
                <w:lang w:eastAsia="es-ES_tradnl"/>
              </w:rPr>
              <w:t>MARPOL – Anexo III: Sustancias perjudiciales transportadas por mar en bultos.</w:t>
            </w:r>
          </w:p>
          <w:p w:rsidR="00010501" w:rsidRPr="00010501" w:rsidRDefault="00010501" w:rsidP="00010501">
            <w:pPr>
              <w:pStyle w:val="Prrafodelista"/>
              <w:numPr>
                <w:ilvl w:val="0"/>
                <w:numId w:val="8"/>
              </w:numPr>
              <w:spacing w:before="100" w:beforeAutospacing="1" w:after="100" w:afterAutospacing="1"/>
              <w:jc w:val="both"/>
              <w:rPr>
                <w:rFonts w:ascii="Arial" w:hAnsi="Arial" w:cs="Arial"/>
                <w:sz w:val="20"/>
                <w:szCs w:val="20"/>
                <w:lang w:eastAsia="es-ES_tradnl"/>
              </w:rPr>
            </w:pPr>
            <w:r w:rsidRPr="00010501">
              <w:rPr>
                <w:rFonts w:ascii="Arial" w:hAnsi="Arial" w:cs="Arial"/>
                <w:sz w:val="20"/>
                <w:szCs w:val="20"/>
                <w:lang w:eastAsia="es-ES_tradnl"/>
              </w:rPr>
              <w:t xml:space="preserve">DIRECTEMAR. </w:t>
            </w:r>
            <w:r w:rsidRPr="00010501">
              <w:rPr>
                <w:rFonts w:ascii="Arial" w:hAnsi="Arial" w:cs="Arial"/>
                <w:i/>
                <w:iCs/>
                <w:sz w:val="20"/>
                <w:szCs w:val="20"/>
                <w:lang w:eastAsia="es-ES_tradnl"/>
              </w:rPr>
              <w:t>Manual de Control de Cargas Peligrosas (D.S. N°81/2017).</w:t>
            </w:r>
          </w:p>
          <w:p w:rsidR="00010501" w:rsidRPr="007D7CEB" w:rsidRDefault="00010501" w:rsidP="00010501">
            <w:pPr>
              <w:rPr>
                <w:rFonts w:ascii="Arial" w:hAnsi="Arial" w:cs="Arial"/>
                <w:sz w:val="20"/>
                <w:szCs w:val="20"/>
              </w:rPr>
            </w:pPr>
            <w:bookmarkStart w:id="0" w:name="_GoBack"/>
            <w:bookmarkEnd w:id="0"/>
          </w:p>
          <w:p w:rsidR="00010501" w:rsidRPr="007D7CEB" w:rsidRDefault="00010501" w:rsidP="0001050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010501" w:rsidRPr="007D7CEB" w:rsidRDefault="00010501" w:rsidP="00010501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E92B71" w:rsidRDefault="00E92B71"/>
    <w:sectPr w:rsidR="00E92B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876542"/>
    <w:multiLevelType w:val="hybridMultilevel"/>
    <w:tmpl w:val="9F0ACAA4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DD4F6D"/>
    <w:multiLevelType w:val="hybridMultilevel"/>
    <w:tmpl w:val="B5B42EB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836BEA"/>
    <w:multiLevelType w:val="hybridMultilevel"/>
    <w:tmpl w:val="6832DD1A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F769BB"/>
    <w:multiLevelType w:val="hybridMultilevel"/>
    <w:tmpl w:val="13EA4D8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A0790E"/>
    <w:multiLevelType w:val="hybridMultilevel"/>
    <w:tmpl w:val="BCAC8680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C265A9"/>
    <w:multiLevelType w:val="hybridMultilevel"/>
    <w:tmpl w:val="880240B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B123A6"/>
    <w:multiLevelType w:val="hybridMultilevel"/>
    <w:tmpl w:val="6E7019BE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0"/>
  </w:num>
  <w:num w:numId="4">
    <w:abstractNumId w:val="3"/>
  </w:num>
  <w:num w:numId="5">
    <w:abstractNumId w:val="4"/>
  </w:num>
  <w:num w:numId="6">
    <w:abstractNumId w:val="5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A63"/>
    <w:rsid w:val="00010501"/>
    <w:rsid w:val="00035030"/>
    <w:rsid w:val="00041B53"/>
    <w:rsid w:val="0039281C"/>
    <w:rsid w:val="0048750B"/>
    <w:rsid w:val="007C670A"/>
    <w:rsid w:val="0085610D"/>
    <w:rsid w:val="0090534E"/>
    <w:rsid w:val="00A228D3"/>
    <w:rsid w:val="00A27A63"/>
    <w:rsid w:val="00AA47E5"/>
    <w:rsid w:val="00B42528"/>
    <w:rsid w:val="00D82059"/>
    <w:rsid w:val="00E92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16D67"/>
  <w15:chartTrackingRefBased/>
  <w15:docId w15:val="{8471D017-9E5B-4F7F-91D6-FE3C7EEA5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7A63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27A63"/>
    <w:pPr>
      <w:ind w:left="720"/>
      <w:contextualSpacing/>
    </w:pPr>
  </w:style>
  <w:style w:type="table" w:styleId="Tablaconcuadrcula">
    <w:name w:val="Table Grid"/>
    <w:basedOn w:val="Tablanormal"/>
    <w:uiPriority w:val="39"/>
    <w:rsid w:val="00A27A6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B42528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  <w:lang w:val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B42528"/>
    <w:rPr>
      <w:rFonts w:ascii="Calibri" w:eastAsia="Calibri" w:hAnsi="Calibri" w:cs="Times New Roman"/>
      <w:lang w:val="es-ES"/>
    </w:rPr>
  </w:style>
  <w:style w:type="paragraph" w:customStyle="1" w:styleId="TableParagraph">
    <w:name w:val="Table Paragraph"/>
    <w:basedOn w:val="Normal"/>
    <w:uiPriority w:val="1"/>
    <w:qFormat/>
    <w:rsid w:val="00A228D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88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984</Words>
  <Characters>5416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I06 Asesor Educación Prof. Yanina Leiva A.</dc:creator>
  <cp:keywords/>
  <dc:description/>
  <cp:lastModifiedBy>I06 Asesor Educación Prof. Yanina Leiva A.</cp:lastModifiedBy>
  <cp:revision>2</cp:revision>
  <dcterms:created xsi:type="dcterms:W3CDTF">2026-03-18T18:40:00Z</dcterms:created>
  <dcterms:modified xsi:type="dcterms:W3CDTF">2026-03-18T18:40:00Z</dcterms:modified>
</cp:coreProperties>
</file>