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1137F3BD" w:rsidR="005E6D8E" w:rsidRPr="004C0BDC" w:rsidRDefault="005E6D8E" w:rsidP="004C0BDC">
      <w:pPr>
        <w:shd w:val="clear" w:color="auto" w:fill="FFFFFF"/>
        <w:spacing w:after="0" w:line="240" w:lineRule="auto"/>
        <w:jc w:val="center"/>
        <w:outlineLvl w:val="0"/>
        <w:rPr>
          <w:rFonts w:eastAsia="Times New Roman" w:cstheme="minorHAnsi"/>
          <w:color w:val="000000"/>
          <w:kern w:val="36"/>
          <w:sz w:val="36"/>
          <w:szCs w:val="36"/>
          <w14:ligatures w14:val="none"/>
        </w:rPr>
      </w:pPr>
      <w:r w:rsidRPr="005E6D8E">
        <w:rPr>
          <w:rFonts w:ascii="Arial" w:hAnsi="Arial" w:cs="Arial"/>
          <w:sz w:val="20"/>
          <w:szCs w:val="20"/>
        </w:rPr>
        <w:t>“</w:t>
      </w:r>
      <w:r w:rsidRPr="00DA3C6C">
        <w:rPr>
          <w:rFonts w:cstheme="minorHAnsi"/>
          <w:b/>
          <w:sz w:val="32"/>
          <w:szCs w:val="32"/>
        </w:rPr>
        <w:t>IZAMIENTO DE LA GRAN BANDERA” INICIO MES DEL MAR 2024</w:t>
      </w:r>
    </w:p>
    <w:p w14:paraId="636D54B5" w14:textId="77777777" w:rsidR="000A0622" w:rsidRDefault="000A0622" w:rsidP="000A0622">
      <w:pPr>
        <w:jc w:val="both"/>
        <w:rPr>
          <w:rFonts w:ascii="Arial" w:hAnsi="Arial" w:cs="Arial"/>
          <w:sz w:val="24"/>
          <w:szCs w:val="24"/>
          <w:shd w:val="clear" w:color="auto" w:fill="FFFFFF"/>
        </w:rPr>
      </w:pPr>
    </w:p>
    <w:p w14:paraId="50384213" w14:textId="77777777" w:rsidR="00DA3C6C" w:rsidRDefault="00DA3C6C" w:rsidP="00DA3C6C">
      <w:pPr>
        <w:pStyle w:val="NormalWeb"/>
        <w:jc w:val="both"/>
        <w:rPr>
          <w:rFonts w:asciiTheme="minorHAnsi" w:hAnsiTheme="minorHAnsi" w:cstheme="minorHAnsi"/>
          <w:szCs w:val="20"/>
        </w:rPr>
        <w:sectPr w:rsidR="00DA3C6C" w:rsidSect="00DA3C6C">
          <w:headerReference w:type="default" r:id="rId8"/>
          <w:pgSz w:w="11900" w:h="16840" w:code="9"/>
          <w:pgMar w:top="1134" w:right="1701" w:bottom="1134" w:left="1701" w:header="720" w:footer="720" w:gutter="567"/>
          <w:cols w:space="720"/>
          <w:docGrid w:linePitch="360"/>
        </w:sectPr>
      </w:pPr>
    </w:p>
    <w:p w14:paraId="72F179BF" w14:textId="667922C8" w:rsidR="005E6D8E" w:rsidRPr="00DA3C6C" w:rsidRDefault="005E6D8E" w:rsidP="004C0BDC">
      <w:pPr>
        <w:pStyle w:val="NormalWeb"/>
        <w:spacing w:line="276" w:lineRule="auto"/>
        <w:jc w:val="both"/>
        <w:rPr>
          <w:rFonts w:asciiTheme="minorHAnsi" w:hAnsiTheme="minorHAnsi" w:cstheme="minorHAnsi"/>
          <w:szCs w:val="20"/>
        </w:rPr>
      </w:pPr>
      <w:r w:rsidRPr="00DA3C6C">
        <w:rPr>
          <w:rFonts w:asciiTheme="minorHAnsi" w:hAnsiTheme="minorHAnsi" w:cstheme="minorHAnsi"/>
          <w:szCs w:val="20"/>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60765DE3" w:rsidR="005E6D8E" w:rsidRPr="00DA3C6C" w:rsidRDefault="005E6D8E" w:rsidP="004C0BDC">
      <w:pPr>
        <w:pStyle w:val="NormalWeb"/>
        <w:spacing w:line="276" w:lineRule="auto"/>
        <w:jc w:val="both"/>
        <w:rPr>
          <w:rFonts w:asciiTheme="minorHAnsi" w:hAnsiTheme="minorHAnsi" w:cstheme="minorHAnsi"/>
          <w:szCs w:val="20"/>
        </w:rPr>
      </w:pPr>
      <w:r w:rsidRPr="00DA3C6C">
        <w:rPr>
          <w:rFonts w:asciiTheme="minorHAnsi" w:hAnsiTheme="minorHAnsi" w:cstheme="minorHAnsi"/>
          <w:szCs w:val="20"/>
        </w:rPr>
        <w:t xml:space="preserve">El Destacamento de Honor, formado por una Compañía de la Escuela Naval “Arturo Prat”, junto a la Banda de Músicos y de Guerra del establecimiento, una delegación de Grumetes de la Academia Politécnica </w:t>
      </w:r>
      <w:r w:rsidRPr="00DA3C6C">
        <w:rPr>
          <w:rFonts w:asciiTheme="minorHAnsi" w:hAnsiTheme="minorHAnsi" w:cstheme="minorHAnsi"/>
          <w:szCs w:val="20"/>
        </w:rPr>
        <w:lastRenderedPageBreak/>
        <w:t>Naval, Oficiales de la Reserva Naval y un Escuadrón del Regimiento Escolta Presidencial N°1 “Granaderos”, rindió</w:t>
      </w:r>
      <w:r w:rsidR="00023138" w:rsidRPr="00DA3C6C">
        <w:rPr>
          <w:rFonts w:asciiTheme="minorHAnsi" w:hAnsiTheme="minorHAnsi" w:cstheme="minorHAnsi"/>
          <w:szCs w:val="20"/>
        </w:rPr>
        <w:t xml:space="preserve"> </w:t>
      </w:r>
      <w:r w:rsidRPr="00DA3C6C">
        <w:rPr>
          <w:rFonts w:asciiTheme="minorHAnsi" w:hAnsiTheme="minorHAnsi" w:cstheme="minorHAnsi"/>
          <w:szCs w:val="20"/>
        </w:rPr>
        <w:t>honores a la Ministra de Defensa. Posteriormente, se entonó</w:t>
      </w:r>
      <w:r w:rsidR="00023138" w:rsidRPr="00DA3C6C">
        <w:rPr>
          <w:rFonts w:asciiTheme="minorHAnsi" w:hAnsiTheme="minorHAnsi" w:cstheme="minorHAnsi"/>
          <w:szCs w:val="20"/>
        </w:rPr>
        <w:t xml:space="preserve"> </w:t>
      </w:r>
      <w:r w:rsidRPr="00DA3C6C">
        <w:rPr>
          <w:rFonts w:asciiTheme="minorHAnsi" w:hAnsiTheme="minorHAnsi" w:cstheme="minorHAnsi"/>
          <w:szCs w:val="20"/>
        </w:rPr>
        <w:t xml:space="preserve">el Himno Nacional para concluir la ceremonia con el izamiento del Pabellón Nacional. </w:t>
      </w:r>
    </w:p>
    <w:p w14:paraId="636B28D7" w14:textId="153256A5" w:rsidR="005E6D8E" w:rsidRPr="00DA3C6C" w:rsidRDefault="005E6D8E" w:rsidP="004C0BDC">
      <w:pPr>
        <w:pStyle w:val="NormalWeb"/>
        <w:spacing w:line="276" w:lineRule="auto"/>
        <w:jc w:val="both"/>
        <w:rPr>
          <w:rFonts w:asciiTheme="minorHAnsi" w:hAnsiTheme="minorHAnsi" w:cstheme="minorHAnsi"/>
          <w:sz w:val="32"/>
        </w:rPr>
      </w:pPr>
      <w:r w:rsidRPr="00DA3C6C">
        <w:rPr>
          <w:rFonts w:asciiTheme="minorHAnsi" w:hAnsiTheme="minorHAnsi" w:cstheme="minorHAnsi"/>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DA3C6C">
        <w:rPr>
          <w:rFonts w:asciiTheme="minorHAnsi" w:hAnsiTheme="minorHAnsi" w:cstheme="minorHAnsi"/>
          <w:szCs w:val="20"/>
        </w:rPr>
        <w:t xml:space="preserve"> </w:t>
      </w:r>
    </w:p>
    <w:p w14:paraId="09388EA8" w14:textId="77777777" w:rsidR="004C0BDC" w:rsidRDefault="004C0BDC" w:rsidP="004C0BDC">
      <w:pPr>
        <w:pStyle w:val="NormalWeb"/>
        <w:spacing w:line="276" w:lineRule="auto"/>
        <w:jc w:val="both"/>
        <w:rPr>
          <w:rFonts w:asciiTheme="minorHAnsi" w:hAnsiTheme="minorHAnsi" w:cstheme="minorHAnsi"/>
          <w:szCs w:val="20"/>
        </w:rPr>
        <w:sectPr w:rsidR="004C0BDC" w:rsidSect="004C0BDC">
          <w:type w:val="continuous"/>
          <w:pgSz w:w="11900" w:h="16840" w:code="9"/>
          <w:pgMar w:top="1134" w:right="1701" w:bottom="1134" w:left="1701" w:header="720" w:footer="720" w:gutter="567"/>
          <w:cols w:num="2" w:space="720"/>
          <w:docGrid w:linePitch="360"/>
        </w:sectPr>
      </w:pPr>
    </w:p>
    <w:p w14:paraId="59C567F8" w14:textId="053283FE" w:rsidR="004C0BDC" w:rsidRDefault="004C0BDC" w:rsidP="004C0BDC">
      <w:pPr>
        <w:pStyle w:val="NormalWeb"/>
        <w:spacing w:line="276" w:lineRule="auto"/>
        <w:jc w:val="both"/>
        <w:rPr>
          <w:rFonts w:asciiTheme="minorHAnsi" w:hAnsiTheme="minorHAnsi" w:cstheme="minorHAnsi"/>
          <w:szCs w:val="20"/>
        </w:rPr>
      </w:pPr>
      <w:r>
        <w:rPr>
          <w:rFonts w:ascii="Arial" w:hAnsi="Arial" w:cs="Arial"/>
          <w:noProof/>
          <w:shd w:val="clear" w:color="auto" w:fill="FFFFFF"/>
          <w:lang w:eastAsia="es-CL"/>
        </w:rPr>
        <w:lastRenderedPageBreak/>
        <w:drawing>
          <wp:anchor distT="0" distB="0" distL="114300" distR="114300" simplePos="0" relativeHeight="251659264" behindDoc="1" locked="0" layoutInCell="1" allowOverlap="1" wp14:anchorId="7DFE5427" wp14:editId="1EF2302A">
            <wp:simplePos x="0" y="0"/>
            <wp:positionH relativeFrom="margin">
              <wp:posOffset>712470</wp:posOffset>
            </wp:positionH>
            <wp:positionV relativeFrom="paragraph">
              <wp:posOffset>13335</wp:posOffset>
            </wp:positionV>
            <wp:extent cx="3787140" cy="1699895"/>
            <wp:effectExtent l="0" t="0" r="3810" b="0"/>
            <wp:wrapTight wrapText="bothSides">
              <wp:wrapPolygon edited="0">
                <wp:start x="0" y="0"/>
                <wp:lineTo x="0" y="21301"/>
                <wp:lineTo x="21513" y="21301"/>
                <wp:lineTo x="21513"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87140" cy="1699895"/>
                    </a:xfrm>
                    <a:prstGeom prst="rect">
                      <a:avLst/>
                    </a:prstGeom>
                  </pic:spPr>
                </pic:pic>
              </a:graphicData>
            </a:graphic>
            <wp14:sizeRelH relativeFrom="margin">
              <wp14:pctWidth>0</wp14:pctWidth>
            </wp14:sizeRelH>
            <wp14:sizeRelV relativeFrom="margin">
              <wp14:pctHeight>0</wp14:pctHeight>
            </wp14:sizeRelV>
          </wp:anchor>
        </w:drawing>
      </w:r>
    </w:p>
    <w:p w14:paraId="18952766" w14:textId="77777777" w:rsidR="004C0BDC" w:rsidRDefault="004C0BDC" w:rsidP="004C0BDC">
      <w:pPr>
        <w:pStyle w:val="NormalWeb"/>
        <w:spacing w:line="276" w:lineRule="auto"/>
        <w:jc w:val="both"/>
        <w:rPr>
          <w:rFonts w:asciiTheme="minorHAnsi" w:hAnsiTheme="minorHAnsi" w:cstheme="minorHAnsi"/>
          <w:szCs w:val="20"/>
        </w:rPr>
      </w:pPr>
    </w:p>
    <w:p w14:paraId="2D152F40" w14:textId="77777777" w:rsidR="004C0BDC" w:rsidRDefault="004C0BDC" w:rsidP="004C0BDC">
      <w:pPr>
        <w:pStyle w:val="NormalWeb"/>
        <w:spacing w:line="276" w:lineRule="auto"/>
        <w:jc w:val="both"/>
        <w:rPr>
          <w:rFonts w:asciiTheme="minorHAnsi" w:hAnsiTheme="minorHAnsi" w:cstheme="minorHAnsi"/>
          <w:szCs w:val="20"/>
        </w:rPr>
      </w:pPr>
    </w:p>
    <w:p w14:paraId="20C270C2" w14:textId="77777777" w:rsidR="004C0BDC" w:rsidRDefault="004C0BDC" w:rsidP="004C0BDC">
      <w:pPr>
        <w:pStyle w:val="NormalWeb"/>
        <w:spacing w:line="276" w:lineRule="auto"/>
        <w:jc w:val="both"/>
        <w:rPr>
          <w:rFonts w:asciiTheme="minorHAnsi" w:hAnsiTheme="minorHAnsi" w:cstheme="minorHAnsi"/>
          <w:szCs w:val="20"/>
        </w:rPr>
      </w:pPr>
    </w:p>
    <w:p w14:paraId="5E6C9964" w14:textId="77777777" w:rsidR="004C0BDC" w:rsidRDefault="004C0BDC" w:rsidP="004C0BDC">
      <w:pPr>
        <w:pStyle w:val="NormalWeb"/>
        <w:spacing w:line="276" w:lineRule="auto"/>
        <w:jc w:val="both"/>
        <w:rPr>
          <w:rFonts w:asciiTheme="minorHAnsi" w:hAnsiTheme="minorHAnsi" w:cstheme="minorHAnsi"/>
          <w:szCs w:val="20"/>
        </w:rPr>
      </w:pPr>
    </w:p>
    <w:p w14:paraId="1892B3D6" w14:textId="00DD4CC6" w:rsidR="005E6D8E" w:rsidRPr="00DA3C6C" w:rsidRDefault="005E6D8E" w:rsidP="004C0BDC">
      <w:pPr>
        <w:pStyle w:val="NormalWeb"/>
        <w:spacing w:line="276" w:lineRule="auto"/>
        <w:jc w:val="both"/>
        <w:rPr>
          <w:rFonts w:asciiTheme="minorHAnsi" w:hAnsiTheme="minorHAnsi" w:cstheme="minorHAnsi"/>
          <w:szCs w:val="20"/>
        </w:rPr>
      </w:pPr>
      <w:r w:rsidRPr="00DA3C6C">
        <w:rPr>
          <w:rFonts w:asciiTheme="minorHAnsi" w:hAnsiTheme="minorHAnsi" w:cstheme="minorHAnsi"/>
          <w:szCs w:val="20"/>
        </w:rPr>
        <w:t>Este significativo y tradicional acto se realiza en honor a las Glorias Navales, el que nos hace recordar, paralelamente, la importancia de la Armada de Chile para el prospero desarrollo de la nación a través del mar.</w:t>
      </w:r>
      <w:r w:rsidR="004C0BDC">
        <w:rPr>
          <w:rStyle w:val="Refdenotaalpie"/>
          <w:rFonts w:asciiTheme="minorHAnsi" w:hAnsiTheme="minorHAnsi" w:cstheme="minorHAnsi"/>
          <w:szCs w:val="20"/>
        </w:rPr>
        <w:footnoteReference w:id="1"/>
      </w:r>
      <w:r w:rsidRPr="00DA3C6C">
        <w:rPr>
          <w:rFonts w:asciiTheme="minorHAnsi" w:hAnsiTheme="minorHAnsi" w:cstheme="minorHAnsi"/>
          <w:szCs w:val="20"/>
        </w:rPr>
        <w:t xml:space="preserve"> </w:t>
      </w:r>
    </w:p>
    <w:p w14:paraId="76C48ED8" w14:textId="77777777" w:rsidR="005E6D8E" w:rsidRDefault="005E6D8E" w:rsidP="000A0622">
      <w:pPr>
        <w:jc w:val="both"/>
        <w:rPr>
          <w:rFonts w:ascii="Arial" w:hAnsi="Arial" w:cs="Arial"/>
          <w:sz w:val="24"/>
          <w:szCs w:val="24"/>
          <w:shd w:val="clear" w:color="auto" w:fill="FFFFFF"/>
        </w:rPr>
      </w:pPr>
    </w:p>
    <w:p w14:paraId="51DDCD49" w14:textId="2F6F54EF" w:rsidR="000A0622" w:rsidRPr="00CB6D4C" w:rsidRDefault="00CB6D4C" w:rsidP="00CB6D4C">
      <w:pPr>
        <w:jc w:val="center"/>
        <w:rPr>
          <w:rFonts w:ascii="Arial" w:hAnsi="Arial" w:cs="Arial"/>
          <w:b/>
          <w:sz w:val="28"/>
          <w:szCs w:val="24"/>
          <w:shd w:val="clear" w:color="auto" w:fill="FFFFFF"/>
        </w:rPr>
      </w:pPr>
      <w:r w:rsidRPr="00CB6D4C">
        <w:rPr>
          <w:rFonts w:ascii="Arial" w:hAnsi="Arial" w:cs="Arial"/>
          <w:b/>
          <w:sz w:val="28"/>
          <w:szCs w:val="24"/>
          <w:shd w:val="clear" w:color="auto" w:fill="FFFFFF"/>
        </w:rPr>
        <w:t xml:space="preserve">CLASIFICACIÓN </w:t>
      </w:r>
      <w:r>
        <w:rPr>
          <w:rFonts w:ascii="Arial" w:hAnsi="Arial" w:cs="Arial"/>
          <w:b/>
          <w:sz w:val="28"/>
          <w:szCs w:val="24"/>
          <w:shd w:val="clear" w:color="auto" w:fill="FFFFFF"/>
        </w:rPr>
        <w:t xml:space="preserve">DE LAS </w:t>
      </w:r>
      <w:proofErr w:type="spellStart"/>
      <w:r>
        <w:rPr>
          <w:rFonts w:ascii="Arial" w:hAnsi="Arial" w:cs="Arial"/>
          <w:b/>
          <w:sz w:val="28"/>
          <w:szCs w:val="24"/>
          <w:shd w:val="clear" w:color="auto" w:fill="FFFFFF"/>
        </w:rPr>
        <w:t>PROTEí</w:t>
      </w:r>
      <w:r w:rsidRPr="00CB6D4C">
        <w:rPr>
          <w:rFonts w:ascii="Arial" w:hAnsi="Arial" w:cs="Arial"/>
          <w:b/>
          <w:sz w:val="28"/>
          <w:szCs w:val="24"/>
          <w:shd w:val="clear" w:color="auto" w:fill="FFFFFF"/>
        </w:rPr>
        <w:t>NAS</w:t>
      </w:r>
      <w:proofErr w:type="spellEnd"/>
      <w:r>
        <w:rPr>
          <w:rFonts w:ascii="Arial" w:hAnsi="Arial" w:cs="Arial"/>
          <w:b/>
          <w:sz w:val="28"/>
          <w:szCs w:val="24"/>
          <w:shd w:val="clear" w:color="auto" w:fill="FFFFFF"/>
        </w:rPr>
        <w:t>:</w:t>
      </w:r>
    </w:p>
    <w:p w14:paraId="72690FFB" w14:textId="77777777" w:rsidR="00023138" w:rsidRDefault="00023138" w:rsidP="000A0622">
      <w:pPr>
        <w:jc w:val="both"/>
        <w:rPr>
          <w:rFonts w:ascii="Arial" w:hAnsi="Arial" w:cs="Arial"/>
          <w:sz w:val="24"/>
          <w:szCs w:val="24"/>
          <w:shd w:val="clear" w:color="auto" w:fill="FFFFFF"/>
        </w:rPr>
      </w:pPr>
    </w:p>
    <w:p w14:paraId="12403B77" w14:textId="77777777" w:rsidR="00023138" w:rsidRDefault="00023138" w:rsidP="000A0622">
      <w:pPr>
        <w:jc w:val="both"/>
        <w:rPr>
          <w:rFonts w:ascii="Arial" w:hAnsi="Arial" w:cs="Arial"/>
          <w:sz w:val="24"/>
          <w:szCs w:val="24"/>
          <w:shd w:val="clear" w:color="auto" w:fill="FFFFFF"/>
        </w:rPr>
      </w:pPr>
    </w:p>
    <w:p w14:paraId="76033E99" w14:textId="77777777" w:rsidR="005A222A" w:rsidRPr="00446568" w:rsidRDefault="005A222A" w:rsidP="00CB6D4C">
      <w:pPr>
        <w:pStyle w:val="Sinespaciado"/>
        <w:numPr>
          <w:ilvl w:val="0"/>
          <w:numId w:val="4"/>
        </w:numPr>
        <w:spacing w:line="360" w:lineRule="auto"/>
        <w:rPr>
          <w:rFonts w:ascii="Arial" w:hAnsi="Arial" w:cs="Arial"/>
          <w:b/>
          <w:sz w:val="24"/>
          <w:szCs w:val="20"/>
          <w:shd w:val="clear" w:color="auto" w:fill="FFFFFF"/>
        </w:rPr>
      </w:pPr>
      <w:proofErr w:type="spellStart"/>
      <w:r w:rsidRPr="00446568">
        <w:rPr>
          <w:rFonts w:ascii="Arial" w:hAnsi="Arial" w:cs="Arial"/>
          <w:b/>
          <w:sz w:val="24"/>
          <w:szCs w:val="20"/>
          <w:shd w:val="clear" w:color="auto" w:fill="FFFFFF"/>
        </w:rPr>
        <w:t>Holoproteínas</w:t>
      </w:r>
      <w:proofErr w:type="spellEnd"/>
      <w:r w:rsidRPr="00446568">
        <w:rPr>
          <w:rFonts w:ascii="Arial" w:hAnsi="Arial" w:cs="Arial"/>
          <w:b/>
          <w:sz w:val="24"/>
          <w:szCs w:val="20"/>
          <w:shd w:val="clear" w:color="auto" w:fill="FFFFFF"/>
        </w:rPr>
        <w:t>:</w:t>
      </w:r>
    </w:p>
    <w:p w14:paraId="75857129" w14:textId="77777777" w:rsidR="005A222A" w:rsidRPr="00CB6D4C" w:rsidRDefault="005A222A" w:rsidP="00446568">
      <w:pPr>
        <w:pStyle w:val="Sinespaciado"/>
        <w:numPr>
          <w:ilvl w:val="1"/>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Fibrosas:</w:t>
      </w:r>
    </w:p>
    <w:p w14:paraId="1B531C38"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colágeno</w:t>
      </w:r>
    </w:p>
    <w:p w14:paraId="5E6E6097"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queratina</w:t>
      </w:r>
    </w:p>
    <w:p w14:paraId="4B7C6F4D"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elastina</w:t>
      </w:r>
    </w:p>
    <w:p w14:paraId="7FC6ACC5"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proofErr w:type="spellStart"/>
      <w:r w:rsidRPr="00CB6D4C">
        <w:rPr>
          <w:rFonts w:ascii="Arial" w:hAnsi="Arial" w:cs="Arial"/>
          <w:sz w:val="24"/>
          <w:szCs w:val="20"/>
          <w:shd w:val="clear" w:color="auto" w:fill="FFFFFF"/>
        </w:rPr>
        <w:t>fibroína</w:t>
      </w:r>
      <w:proofErr w:type="spellEnd"/>
    </w:p>
    <w:p w14:paraId="03DEEC91" w14:textId="77777777" w:rsidR="005A222A" w:rsidRPr="00446568" w:rsidRDefault="005A222A" w:rsidP="00446568">
      <w:pPr>
        <w:pStyle w:val="Sinespaciado"/>
        <w:numPr>
          <w:ilvl w:val="1"/>
          <w:numId w:val="4"/>
        </w:numPr>
        <w:spacing w:line="360" w:lineRule="auto"/>
        <w:rPr>
          <w:rFonts w:ascii="Arial" w:hAnsi="Arial" w:cs="Arial"/>
          <w:b/>
          <w:sz w:val="24"/>
          <w:szCs w:val="20"/>
          <w:shd w:val="clear" w:color="auto" w:fill="FFFFFF"/>
        </w:rPr>
      </w:pPr>
      <w:r w:rsidRPr="00446568">
        <w:rPr>
          <w:rFonts w:ascii="Arial" w:hAnsi="Arial" w:cs="Arial"/>
          <w:b/>
          <w:sz w:val="24"/>
          <w:szCs w:val="20"/>
          <w:shd w:val="clear" w:color="auto" w:fill="FFFFFF"/>
        </w:rPr>
        <w:t>Globulosas:</w:t>
      </w:r>
    </w:p>
    <w:p w14:paraId="1A2638D7"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albuminas</w:t>
      </w:r>
    </w:p>
    <w:p w14:paraId="475F527E"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globulina</w:t>
      </w:r>
    </w:p>
    <w:p w14:paraId="2EEC8311"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histonas</w:t>
      </w:r>
    </w:p>
    <w:p w14:paraId="426CEE1B"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enzimas</w:t>
      </w:r>
    </w:p>
    <w:p w14:paraId="67F74DDC" w14:textId="77777777" w:rsidR="005A222A" w:rsidRPr="00446568" w:rsidRDefault="005A222A" w:rsidP="00446568">
      <w:pPr>
        <w:pStyle w:val="Sinespaciado"/>
        <w:numPr>
          <w:ilvl w:val="0"/>
          <w:numId w:val="4"/>
        </w:numPr>
        <w:spacing w:line="360" w:lineRule="auto"/>
        <w:rPr>
          <w:rFonts w:ascii="Arial" w:hAnsi="Arial" w:cs="Arial"/>
          <w:b/>
          <w:sz w:val="24"/>
          <w:szCs w:val="20"/>
          <w:shd w:val="clear" w:color="auto" w:fill="FFFFFF"/>
        </w:rPr>
      </w:pPr>
      <w:r w:rsidRPr="00446568">
        <w:rPr>
          <w:rFonts w:ascii="Arial" w:hAnsi="Arial" w:cs="Arial"/>
          <w:b/>
          <w:sz w:val="24"/>
          <w:szCs w:val="20"/>
          <w:shd w:val="clear" w:color="auto" w:fill="FFFFFF"/>
        </w:rPr>
        <w:t>Heteroproteínas:</w:t>
      </w:r>
    </w:p>
    <w:p w14:paraId="1572D8C7" w14:textId="77777777" w:rsidR="005A222A" w:rsidRPr="00CB6D4C" w:rsidRDefault="005A222A" w:rsidP="00446568">
      <w:pPr>
        <w:pStyle w:val="Sinespaciado"/>
        <w:numPr>
          <w:ilvl w:val="1"/>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Glucoproteína:</w:t>
      </w:r>
      <w:bookmarkStart w:id="0" w:name="_GoBack"/>
      <w:bookmarkEnd w:id="0"/>
    </w:p>
    <w:p w14:paraId="71F2F453"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mucinas</w:t>
      </w:r>
    </w:p>
    <w:p w14:paraId="10941089"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proteína anticoagulante</w:t>
      </w:r>
    </w:p>
    <w:p w14:paraId="1B4B1F54"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glucoproteína A y B</w:t>
      </w:r>
    </w:p>
    <w:p w14:paraId="2BFD9EE7" w14:textId="77777777" w:rsidR="005A222A" w:rsidRPr="00CB6D4C" w:rsidRDefault="005A222A" w:rsidP="00446568">
      <w:pPr>
        <w:pStyle w:val="Sinespaciado"/>
        <w:numPr>
          <w:ilvl w:val="1"/>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Fosfoproteína:</w:t>
      </w:r>
    </w:p>
    <w:p w14:paraId="3BC5BF09"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caseína de la leche</w:t>
      </w:r>
    </w:p>
    <w:p w14:paraId="2C3EA22C"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vitelina</w:t>
      </w:r>
    </w:p>
    <w:p w14:paraId="79E04D05" w14:textId="77777777" w:rsidR="005A222A" w:rsidRPr="00CB6D4C" w:rsidRDefault="005A222A" w:rsidP="00446568">
      <w:pPr>
        <w:pStyle w:val="Sinespaciado"/>
        <w:numPr>
          <w:ilvl w:val="1"/>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Lipoproteína:</w:t>
      </w:r>
    </w:p>
    <w:p w14:paraId="2CF7AD42"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HDL</w:t>
      </w:r>
    </w:p>
    <w:p w14:paraId="34BE7ACB"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LDL</w:t>
      </w:r>
    </w:p>
    <w:p w14:paraId="0A7991F8" w14:textId="77777777" w:rsidR="005A222A" w:rsidRPr="00CB6D4C" w:rsidRDefault="005A222A" w:rsidP="00446568">
      <w:pPr>
        <w:pStyle w:val="Sinespaciado"/>
        <w:numPr>
          <w:ilvl w:val="1"/>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Cromoproteínas:</w:t>
      </w:r>
    </w:p>
    <w:p w14:paraId="74E190DC"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hemoglobina</w:t>
      </w:r>
    </w:p>
    <w:p w14:paraId="0C7F49DA" w14:textId="77777777" w:rsidR="005A222A" w:rsidRPr="00CB6D4C" w:rsidRDefault="005A222A" w:rsidP="00446568">
      <w:pPr>
        <w:pStyle w:val="Sinespaciado"/>
        <w:numPr>
          <w:ilvl w:val="2"/>
          <w:numId w:val="4"/>
        </w:numPr>
        <w:spacing w:line="360" w:lineRule="auto"/>
        <w:rPr>
          <w:rFonts w:ascii="Arial" w:hAnsi="Arial" w:cs="Arial"/>
          <w:sz w:val="24"/>
          <w:szCs w:val="20"/>
          <w:shd w:val="clear" w:color="auto" w:fill="FFFFFF"/>
        </w:rPr>
      </w:pPr>
      <w:r w:rsidRPr="00CB6D4C">
        <w:rPr>
          <w:rFonts w:ascii="Arial" w:hAnsi="Arial" w:cs="Arial"/>
          <w:sz w:val="24"/>
          <w:szCs w:val="20"/>
          <w:shd w:val="clear" w:color="auto" w:fill="FFFFFF"/>
        </w:rPr>
        <w:t>hemocianina</w:t>
      </w:r>
    </w:p>
    <w:p w14:paraId="5377C856" w14:textId="46F0298C" w:rsidR="005A222A" w:rsidRDefault="00CB6D4C" w:rsidP="00CB6D4C">
      <w:pPr>
        <w:tabs>
          <w:tab w:val="left" w:pos="1200"/>
        </w:tabs>
        <w:jc w:val="both"/>
        <w:rPr>
          <w:rFonts w:ascii="Arial" w:hAnsi="Arial" w:cs="Arial"/>
          <w:sz w:val="24"/>
          <w:szCs w:val="24"/>
          <w:shd w:val="clear" w:color="auto" w:fill="FFFFFF"/>
        </w:rPr>
      </w:pPr>
      <w:r>
        <w:rPr>
          <w:rFonts w:ascii="Arial" w:hAnsi="Arial" w:cs="Arial"/>
          <w:sz w:val="24"/>
          <w:szCs w:val="24"/>
          <w:shd w:val="clear" w:color="auto" w:fill="FFFFFF"/>
        </w:rPr>
        <w:tab/>
      </w: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01FB23A3" w14:textId="77777777" w:rsidR="0093414A" w:rsidRDefault="0093414A" w:rsidP="009050DF">
      <w:pPr>
        <w:pStyle w:val="Sinespaciado"/>
        <w:rPr>
          <w:shd w:val="clear" w:color="auto" w:fill="FFFFFF"/>
        </w:rPr>
      </w:pPr>
    </w:p>
    <w:p w14:paraId="2437AE84" w14:textId="77777777" w:rsidR="0093414A" w:rsidRDefault="0093414A"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DA3C6C">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C01780" w14:textId="77777777" w:rsidR="004B7B5C" w:rsidRDefault="004B7B5C" w:rsidP="005D5414">
      <w:pPr>
        <w:spacing w:after="0" w:line="240" w:lineRule="auto"/>
      </w:pPr>
      <w:r>
        <w:separator/>
      </w:r>
    </w:p>
  </w:endnote>
  <w:endnote w:type="continuationSeparator" w:id="0">
    <w:p w14:paraId="5EE1B985" w14:textId="77777777" w:rsidR="004B7B5C" w:rsidRDefault="004B7B5C"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081F47" w14:textId="77777777" w:rsidR="004B7B5C" w:rsidRDefault="004B7B5C" w:rsidP="005D5414">
      <w:pPr>
        <w:spacing w:after="0" w:line="240" w:lineRule="auto"/>
      </w:pPr>
      <w:r>
        <w:separator/>
      </w:r>
    </w:p>
  </w:footnote>
  <w:footnote w:type="continuationSeparator" w:id="0">
    <w:p w14:paraId="4489A9F7" w14:textId="77777777" w:rsidR="004B7B5C" w:rsidRDefault="004B7B5C" w:rsidP="005D5414">
      <w:pPr>
        <w:spacing w:after="0" w:line="240" w:lineRule="auto"/>
      </w:pPr>
      <w:r>
        <w:continuationSeparator/>
      </w:r>
    </w:p>
  </w:footnote>
  <w:footnote w:id="1">
    <w:p w14:paraId="12D9FDD8" w14:textId="77777777" w:rsidR="004C0BDC" w:rsidRPr="005E6D8E" w:rsidRDefault="004C0BDC" w:rsidP="004C0BDC">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14:paraId="44D7061F" w14:textId="4E28EB5C" w:rsidR="004C0BDC" w:rsidRPr="004C0BDC" w:rsidRDefault="004C0BDC">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EB3C8E" w14:textId="0F4ACEF1" w:rsidR="00DA3C6C" w:rsidRDefault="00DA3C6C" w:rsidP="00DA3C6C">
    <w:pPr>
      <w:pStyle w:val="Encabezado"/>
      <w:rPr>
        <w:rFonts w:ascii="Arial" w:hAnsi="Arial" w:cs="Arial"/>
        <w:b/>
        <w:sz w:val="24"/>
      </w:rPr>
    </w:pPr>
    <w:r>
      <w:rPr>
        <w:noProof/>
        <w:lang w:eastAsia="es-CL"/>
      </w:rPr>
      <w:drawing>
        <wp:anchor distT="0" distB="0" distL="114300" distR="114300" simplePos="0" relativeHeight="251659264" behindDoc="1" locked="0" layoutInCell="1" allowOverlap="1" wp14:anchorId="0161134B" wp14:editId="70757E3F">
          <wp:simplePos x="0" y="0"/>
          <wp:positionH relativeFrom="column">
            <wp:posOffset>2741295</wp:posOffset>
          </wp:positionH>
          <wp:positionV relativeFrom="paragraph">
            <wp:posOffset>-142875</wp:posOffset>
          </wp:positionV>
          <wp:extent cx="571500" cy="320675"/>
          <wp:effectExtent l="0" t="0" r="0" b="3175"/>
          <wp:wrapTight wrapText="bothSides">
            <wp:wrapPolygon edited="0">
              <wp:start x="0" y="0"/>
              <wp:lineTo x="0" y="20531"/>
              <wp:lineTo x="20880" y="20531"/>
              <wp:lineTo x="2088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1500" cy="320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3C6C">
      <w:rPr>
        <w:rFonts w:ascii="Arial" w:hAnsi="Arial" w:cs="Arial"/>
        <w:b/>
        <w:sz w:val="24"/>
      </w:rPr>
      <w:t xml:space="preserve">ESCUELA NAVAL </w:t>
    </w:r>
    <w:r>
      <w:rPr>
        <w:rFonts w:ascii="Arial" w:hAnsi="Arial" w:cs="Arial"/>
        <w:b/>
        <w:sz w:val="24"/>
      </w:rPr>
      <w:t>“</w:t>
    </w:r>
    <w:r w:rsidRPr="00DA3C6C">
      <w:rPr>
        <w:rFonts w:ascii="Arial" w:hAnsi="Arial" w:cs="Arial"/>
        <w:b/>
        <w:sz w:val="24"/>
      </w:rPr>
      <w:t>ARTURO PRAT</w:t>
    </w:r>
    <w:r>
      <w:rPr>
        <w:rFonts w:ascii="Arial" w:hAnsi="Arial" w:cs="Arial"/>
        <w:b/>
        <w:sz w:val="24"/>
      </w:rPr>
      <w:t>”</w:t>
    </w:r>
  </w:p>
  <w:p w14:paraId="069C8F11" w14:textId="38FE4FDE" w:rsidR="00DA3C6C" w:rsidRDefault="00DA3C6C" w:rsidP="00DA3C6C">
    <w:pPr>
      <w:pStyle w:val="Encabezado"/>
      <w:pBdr>
        <w:bottom w:val="single" w:sz="12" w:space="1" w:color="auto"/>
      </w:pBdr>
      <w:rPr>
        <w:rFonts w:ascii="Arial" w:hAnsi="Arial" w:cs="Arial"/>
        <w:b/>
        <w:sz w:val="24"/>
      </w:rPr>
    </w:pPr>
    <w:r>
      <w:rPr>
        <w:rFonts w:ascii="Arial" w:hAnsi="Arial" w:cs="Arial"/>
        <w:b/>
        <w:sz w:val="24"/>
      </w:rPr>
      <w:t xml:space="preserve">HERRAMIENTAS TECNOLÓGICAS       </w:t>
    </w:r>
  </w:p>
  <w:p w14:paraId="729036EF" w14:textId="77777777" w:rsidR="00DA3C6C" w:rsidRDefault="00DA3C6C" w:rsidP="00DA3C6C">
    <w:pPr>
      <w:pStyle w:val="Encabezado"/>
      <w:rPr>
        <w:rFonts w:ascii="Arial" w:hAnsi="Arial" w:cs="Arial"/>
        <w:b/>
        <w:sz w:val="24"/>
      </w:rPr>
    </w:pPr>
  </w:p>
  <w:p w14:paraId="4C2446AD" w14:textId="77777777" w:rsidR="00DA3C6C" w:rsidRPr="00DA3C6C" w:rsidRDefault="00DA3C6C" w:rsidP="00DA3C6C">
    <w:pPr>
      <w:pStyle w:val="Encabezado"/>
      <w:rPr>
        <w:rFonts w:ascii="Arial" w:hAnsi="Arial" w:cs="Arial"/>
        <w:b/>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66323F6"/>
    <w:multiLevelType w:val="multilevel"/>
    <w:tmpl w:val="33D4B9FE"/>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393D5E"/>
    <w:rsid w:val="003A3C74"/>
    <w:rsid w:val="00446568"/>
    <w:rsid w:val="004615EB"/>
    <w:rsid w:val="0048708A"/>
    <w:rsid w:val="004A290A"/>
    <w:rsid w:val="004B7B5C"/>
    <w:rsid w:val="004C0BDC"/>
    <w:rsid w:val="004D2B7A"/>
    <w:rsid w:val="00523D37"/>
    <w:rsid w:val="005308DF"/>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26421"/>
    <w:rsid w:val="00BD0309"/>
    <w:rsid w:val="00C458DF"/>
    <w:rsid w:val="00CB6D4C"/>
    <w:rsid w:val="00D60FA4"/>
    <w:rsid w:val="00D957AC"/>
    <w:rsid w:val="00DA3C6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078540-4D71-4180-AC71-38A77568C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285</Words>
  <Characters>1568</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2</cp:revision>
  <dcterms:created xsi:type="dcterms:W3CDTF">2025-02-27T15:31:00Z</dcterms:created>
  <dcterms:modified xsi:type="dcterms:W3CDTF">2025-02-27T15:31:00Z</dcterms:modified>
</cp:coreProperties>
</file>